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01B11" w:rsidRDefault="00701B11" w:rsidP="002B71BD">
      <w:pPr>
        <w:spacing w:after="0"/>
        <w:jc w:val="center"/>
        <w:rPr>
          <w:rFonts w:ascii="Times New Roman" w:hAnsi="Times New Roman"/>
          <w:b/>
          <w:sz w:val="24"/>
        </w:rPr>
      </w:pPr>
      <w:r w:rsidRPr="00AE38B2">
        <w:fldChar w:fldCharType="begin"/>
      </w:r>
      <w:r w:rsidRPr="00AE38B2">
        <w:instrText xml:space="preserve"> INCLUDEPICTURE "http://www.parlament.sr.gov.yu/images/Grb-Srbija_2004.jpg" \* MERGEFORMATINET </w:instrText>
      </w:r>
      <w:r w:rsidRPr="00AE38B2">
        <w:fldChar w:fldCharType="separate"/>
      </w:r>
      <w:bookmarkStart w:id="1" w:name="_Toc392450644"/>
      <w:r w:rsidR="00890F17">
        <w:fldChar w:fldCharType="begin"/>
      </w:r>
      <w:r w:rsidR="00890F17">
        <w:instrText xml:space="preserve"> INCLUDEPICTURE  "http://www.parlament.sr.gov.yu/images/Grb-Srbija_2004.jpg" \* MERGEFORMATINET </w:instrText>
      </w:r>
      <w:r w:rsidR="00890F17">
        <w:fldChar w:fldCharType="separate"/>
      </w:r>
      <w:r w:rsidR="00E275FB">
        <w:fldChar w:fldCharType="begin"/>
      </w:r>
      <w:r w:rsidR="00E275FB">
        <w:instrText xml:space="preserve"> INCLUDEPICTURE  "http://www.parlament.sr.gov.yu/images/Grb-Srbija_2004.jpg" \* MERGEFORMATINET </w:instrText>
      </w:r>
      <w:r w:rsidR="00E275FB">
        <w:fldChar w:fldCharType="separate"/>
      </w:r>
      <w:r w:rsidR="00AC6E57">
        <w:fldChar w:fldCharType="begin"/>
      </w:r>
      <w:r w:rsidR="00AC6E57">
        <w:instrText xml:space="preserve"> INCLUDEPICTURE  "http://www.parlament.sr.gov.yu/images/Grb-Srbija_2004.jpg" \* MERGEFORMATINET </w:instrText>
      </w:r>
      <w:r w:rsidR="00AC6E57">
        <w:fldChar w:fldCharType="separate"/>
      </w:r>
      <w:r w:rsidR="00E21158">
        <w:fldChar w:fldCharType="begin"/>
      </w:r>
      <w:r w:rsidR="00E21158">
        <w:instrText xml:space="preserve"> INCLUDEPICTURE  "http://www.parlament.sr.gov.yu/images/Grb-Srbija_2004.jpg" \* MERGEFORMATINET </w:instrText>
      </w:r>
      <w:r w:rsidR="00E21158">
        <w:fldChar w:fldCharType="separate"/>
      </w:r>
      <w:r w:rsidR="00B57754">
        <w:fldChar w:fldCharType="begin"/>
      </w:r>
      <w:r w:rsidR="00B57754">
        <w:instrText xml:space="preserve"> </w:instrText>
      </w:r>
      <w:r w:rsidR="00B57754">
        <w:instrText>INCLUDEPICTURE  "http://www.parlament.sr.gov.yu/images/Grb-Srbija_2004.jpg" \* MERGEFORMATINET</w:instrText>
      </w:r>
      <w:r w:rsidR="00B57754">
        <w:instrText xml:space="preserve"> </w:instrText>
      </w:r>
      <w:r w:rsidR="00B57754">
        <w:fldChar w:fldCharType="separate"/>
      </w:r>
      <w:r w:rsidR="00B5775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in">
            <v:imagedata r:id="rId8" r:href="rId9"/>
          </v:shape>
        </w:pict>
      </w:r>
      <w:r w:rsidR="00B57754">
        <w:fldChar w:fldCharType="end"/>
      </w:r>
      <w:r w:rsidR="00E21158">
        <w:fldChar w:fldCharType="end"/>
      </w:r>
      <w:r w:rsidR="00AC6E57">
        <w:fldChar w:fldCharType="end"/>
      </w:r>
      <w:r w:rsidR="00E275FB">
        <w:fldChar w:fldCharType="end"/>
      </w:r>
      <w:r w:rsidR="00890F17">
        <w:fldChar w:fldCharType="end"/>
      </w:r>
      <w:bookmarkEnd w:id="1"/>
      <w:r w:rsidRPr="00AE38B2">
        <w:fldChar w:fldCharType="end"/>
      </w:r>
    </w:p>
    <w:p w:rsidR="00FC30C3" w:rsidRPr="00EF009F" w:rsidRDefault="00EF009F" w:rsidP="002B71BD">
      <w:pPr>
        <w:spacing w:after="0"/>
        <w:jc w:val="center"/>
        <w:rPr>
          <w:rFonts w:ascii="Times New Roman" w:hAnsi="Times New Roman"/>
          <w:b/>
          <w:sz w:val="24"/>
        </w:rPr>
      </w:pPr>
      <w:r w:rsidRPr="00EF009F">
        <w:rPr>
          <w:rFonts w:ascii="Times New Roman" w:hAnsi="Times New Roman"/>
          <w:b/>
          <w:sz w:val="24"/>
        </w:rPr>
        <w:t>РЕПУБЛИКА СРБИЈА</w:t>
      </w:r>
    </w:p>
    <w:p w:rsidR="00FC30C3" w:rsidRPr="00EF009F" w:rsidRDefault="00EF009F" w:rsidP="002B71BD">
      <w:pPr>
        <w:spacing w:after="0"/>
        <w:jc w:val="center"/>
        <w:rPr>
          <w:rFonts w:ascii="Times New Roman" w:hAnsi="Times New Roman"/>
          <w:b/>
          <w:sz w:val="24"/>
        </w:rPr>
      </w:pPr>
      <w:r w:rsidRPr="00EF009F">
        <w:rPr>
          <w:rFonts w:ascii="Times New Roman" w:hAnsi="Times New Roman"/>
          <w:b/>
          <w:sz w:val="24"/>
        </w:rPr>
        <w:t>ВЛАДА</w:t>
      </w:r>
    </w:p>
    <w:p w:rsidR="00FC30C3" w:rsidRDefault="00FC30C3" w:rsidP="002B71BD">
      <w:pPr>
        <w:spacing w:after="0"/>
        <w:rPr>
          <w:rFonts w:ascii="Times New Roman" w:hAnsi="Times New Roman"/>
          <w:b/>
        </w:rPr>
      </w:pPr>
    </w:p>
    <w:p w:rsidR="00B863E8" w:rsidRDefault="00B863E8" w:rsidP="002B71BD">
      <w:pPr>
        <w:spacing w:after="0"/>
        <w:rPr>
          <w:rFonts w:ascii="Times New Roman" w:hAnsi="Times New Roman"/>
          <w:b/>
        </w:rPr>
      </w:pPr>
    </w:p>
    <w:p w:rsidR="00B863E8" w:rsidRDefault="00B863E8" w:rsidP="002B71BD">
      <w:pPr>
        <w:spacing w:after="0"/>
        <w:rPr>
          <w:rFonts w:ascii="Times New Roman" w:hAnsi="Times New Roman"/>
          <w:b/>
        </w:rPr>
      </w:pPr>
    </w:p>
    <w:p w:rsidR="00B863E8" w:rsidRDefault="00B863E8" w:rsidP="002B71BD">
      <w:pPr>
        <w:spacing w:after="0"/>
        <w:rPr>
          <w:rFonts w:ascii="Times New Roman" w:hAnsi="Times New Roman"/>
          <w:b/>
        </w:rPr>
      </w:pPr>
    </w:p>
    <w:p w:rsidR="00B863E8" w:rsidRDefault="00B863E8" w:rsidP="002B71BD">
      <w:pPr>
        <w:spacing w:after="0"/>
        <w:rPr>
          <w:rFonts w:ascii="Times New Roman" w:hAnsi="Times New Roman"/>
          <w:b/>
        </w:rPr>
      </w:pPr>
    </w:p>
    <w:p w:rsidR="00B863E8" w:rsidRPr="00B863E8" w:rsidRDefault="00B863E8" w:rsidP="002B71BD">
      <w:pPr>
        <w:spacing w:after="0"/>
        <w:rPr>
          <w:rFonts w:ascii="Times New Roman" w:hAnsi="Times New Roman"/>
          <w:b/>
        </w:rPr>
      </w:pPr>
    </w:p>
    <w:p w:rsidR="00FC30C3" w:rsidRPr="00B863E8" w:rsidRDefault="00FC30C3" w:rsidP="002B71BD">
      <w:pPr>
        <w:spacing w:after="0"/>
        <w:jc w:val="center"/>
        <w:rPr>
          <w:rFonts w:ascii="Times New Roman" w:hAnsi="Times New Roman"/>
          <w:b/>
        </w:rPr>
      </w:pPr>
    </w:p>
    <w:p w:rsidR="00701B11" w:rsidRDefault="00701B11" w:rsidP="00A5622F">
      <w:pPr>
        <w:spacing w:after="0"/>
        <w:jc w:val="center"/>
        <w:rPr>
          <w:rFonts w:ascii="Times New Roman" w:hAnsi="Times New Roman"/>
          <w:b/>
        </w:rPr>
      </w:pPr>
      <w:r>
        <w:rPr>
          <w:rFonts w:ascii="Times New Roman" w:hAnsi="Times New Roman"/>
          <w:b/>
        </w:rPr>
        <w:t>Н</w:t>
      </w:r>
      <w:r w:rsidR="00BA2F6E">
        <w:rPr>
          <w:rFonts w:ascii="Times New Roman" w:hAnsi="Times New Roman"/>
          <w:b/>
        </w:rPr>
        <w:t>ацрт</w:t>
      </w:r>
    </w:p>
    <w:p w:rsidR="0005689E" w:rsidRPr="00E23376" w:rsidRDefault="0005689E" w:rsidP="00A5622F">
      <w:pPr>
        <w:spacing w:after="0"/>
        <w:jc w:val="center"/>
        <w:rPr>
          <w:rFonts w:ascii="Times New Roman" w:hAnsi="Times New Roman"/>
          <w:b/>
          <w:lang w:val="en-US"/>
        </w:rPr>
      </w:pPr>
    </w:p>
    <w:p w:rsidR="00EF009F" w:rsidRDefault="00FC30C3" w:rsidP="00B0474A">
      <w:pPr>
        <w:spacing w:after="0" w:line="360" w:lineRule="auto"/>
        <w:jc w:val="center"/>
        <w:rPr>
          <w:rFonts w:ascii="Times New Roman" w:hAnsi="Times New Roman"/>
          <w:b/>
        </w:rPr>
      </w:pPr>
      <w:r w:rsidRPr="00B863E8">
        <w:rPr>
          <w:rFonts w:ascii="Times New Roman" w:hAnsi="Times New Roman"/>
          <w:b/>
        </w:rPr>
        <w:t>И</w:t>
      </w:r>
      <w:r w:rsidR="00701B11">
        <w:rPr>
          <w:rFonts w:ascii="Times New Roman" w:hAnsi="Times New Roman"/>
          <w:b/>
        </w:rPr>
        <w:t>ЗВЕШТАЈ</w:t>
      </w:r>
      <w:r w:rsidR="00BA2F6E">
        <w:rPr>
          <w:rFonts w:ascii="Times New Roman" w:hAnsi="Times New Roman"/>
          <w:b/>
        </w:rPr>
        <w:t xml:space="preserve"> </w:t>
      </w:r>
      <w:r w:rsidR="001D6841" w:rsidRPr="00B863E8">
        <w:rPr>
          <w:rFonts w:ascii="Times New Roman" w:hAnsi="Times New Roman"/>
          <w:b/>
        </w:rPr>
        <w:t xml:space="preserve">РЕПУБЛИКЕ СРБИЈЕ </w:t>
      </w:r>
    </w:p>
    <w:p w:rsidR="001D6841" w:rsidRPr="00EF009F" w:rsidRDefault="001D6841" w:rsidP="00B0474A">
      <w:pPr>
        <w:spacing w:after="0" w:line="360" w:lineRule="auto"/>
        <w:jc w:val="center"/>
        <w:rPr>
          <w:rFonts w:ascii="Times New Roman" w:hAnsi="Times New Roman"/>
          <w:b/>
        </w:rPr>
      </w:pPr>
      <w:r w:rsidRPr="00B863E8">
        <w:rPr>
          <w:rFonts w:ascii="Times New Roman" w:hAnsi="Times New Roman"/>
          <w:b/>
        </w:rPr>
        <w:t>О ПРИМЕНИ КОНВЕНЦИЈЕ И ПРЕПОРУК</w:t>
      </w:r>
      <w:r w:rsidR="0005689E">
        <w:rPr>
          <w:rFonts w:ascii="Times New Roman" w:hAnsi="Times New Roman"/>
          <w:b/>
        </w:rPr>
        <w:t>E</w:t>
      </w:r>
      <w:r w:rsidRPr="00B863E8">
        <w:rPr>
          <w:rFonts w:ascii="Times New Roman" w:hAnsi="Times New Roman"/>
          <w:b/>
        </w:rPr>
        <w:t xml:space="preserve"> ПРОТИВ ДИСКРИМИНАЦИЈЕ У ОБРАЗОВАЊУ</w:t>
      </w:r>
      <w:r w:rsidR="00EF009F">
        <w:rPr>
          <w:rFonts w:ascii="Times New Roman" w:hAnsi="Times New Roman"/>
          <w:b/>
        </w:rPr>
        <w:t xml:space="preserve"> </w:t>
      </w:r>
      <w:r w:rsidR="00725B97" w:rsidRPr="00EF009F">
        <w:rPr>
          <w:rFonts w:ascii="Times New Roman" w:hAnsi="Times New Roman"/>
          <w:b/>
        </w:rPr>
        <w:t>ЗА ПЕРИОД 2012</w:t>
      </w:r>
      <w:r w:rsidR="00B863E8" w:rsidRPr="00EF009F">
        <w:rPr>
          <w:rFonts w:ascii="Times New Roman" w:hAnsi="Times New Roman"/>
          <w:b/>
        </w:rPr>
        <w:t>.</w:t>
      </w:r>
      <w:r w:rsidR="00725B97" w:rsidRPr="00EF009F">
        <w:rPr>
          <w:rFonts w:ascii="Times New Roman" w:hAnsi="Times New Roman"/>
          <w:b/>
        </w:rPr>
        <w:t>-2015. ГОДИНЕ</w:t>
      </w:r>
    </w:p>
    <w:p w:rsidR="00FC30C3" w:rsidRPr="00B863E8" w:rsidRDefault="00FC30C3" w:rsidP="002B71BD">
      <w:pPr>
        <w:pStyle w:val="Default"/>
        <w:spacing w:line="276" w:lineRule="auto"/>
        <w:jc w:val="center"/>
        <w:rPr>
          <w:sz w:val="22"/>
          <w:szCs w:val="22"/>
          <w:u w:val="single"/>
        </w:rPr>
      </w:pPr>
    </w:p>
    <w:p w:rsidR="00FC30C3" w:rsidRDefault="00FC30C3" w:rsidP="002B71BD">
      <w:pPr>
        <w:pStyle w:val="Default"/>
        <w:spacing w:line="276" w:lineRule="auto"/>
        <w:jc w:val="center"/>
        <w:rPr>
          <w:rFonts w:ascii="Calibri" w:hAnsi="Calibri"/>
          <w:sz w:val="22"/>
          <w:szCs w:val="22"/>
          <w:u w:val="single"/>
        </w:rPr>
      </w:pPr>
    </w:p>
    <w:p w:rsidR="00FC30C3" w:rsidRDefault="00FC30C3" w:rsidP="002B71BD">
      <w:pPr>
        <w:pStyle w:val="Default"/>
        <w:spacing w:line="276" w:lineRule="auto"/>
        <w:jc w:val="center"/>
        <w:rPr>
          <w:rFonts w:ascii="Calibri" w:hAnsi="Calibri"/>
          <w:sz w:val="22"/>
          <w:szCs w:val="22"/>
          <w:u w:val="single"/>
        </w:rPr>
      </w:pPr>
    </w:p>
    <w:p w:rsidR="00FC30C3" w:rsidRDefault="00FC30C3" w:rsidP="002B71BD">
      <w:pPr>
        <w:pStyle w:val="Default"/>
        <w:spacing w:line="276" w:lineRule="auto"/>
        <w:jc w:val="center"/>
        <w:rPr>
          <w:rFonts w:ascii="Calibri" w:hAnsi="Calibri"/>
          <w:sz w:val="22"/>
          <w:szCs w:val="22"/>
          <w:u w:val="single"/>
        </w:rPr>
      </w:pPr>
    </w:p>
    <w:p w:rsidR="00FC30C3" w:rsidRDefault="00FC30C3" w:rsidP="002B71BD">
      <w:pPr>
        <w:pStyle w:val="Default"/>
        <w:spacing w:line="276" w:lineRule="auto"/>
        <w:jc w:val="center"/>
        <w:rPr>
          <w:rFonts w:ascii="Calibri" w:hAnsi="Calibri"/>
          <w:sz w:val="22"/>
          <w:szCs w:val="22"/>
          <w:u w:val="single"/>
        </w:rPr>
      </w:pPr>
    </w:p>
    <w:p w:rsidR="00FC30C3" w:rsidRPr="00FC30C3" w:rsidRDefault="00FC30C3" w:rsidP="002B71BD">
      <w:pPr>
        <w:pStyle w:val="Default"/>
        <w:spacing w:line="276" w:lineRule="auto"/>
        <w:jc w:val="center"/>
        <w:rPr>
          <w:rFonts w:ascii="Calibri" w:hAnsi="Calibri"/>
          <w:color w:val="auto"/>
          <w:sz w:val="22"/>
          <w:szCs w:val="22"/>
          <w:u w:val="single"/>
          <w:lang w:val="ru-RU"/>
        </w:rPr>
      </w:pPr>
    </w:p>
    <w:p w:rsidR="001D6841" w:rsidRPr="00A434E2" w:rsidRDefault="001D6841" w:rsidP="002B71BD">
      <w:pPr>
        <w:spacing w:after="0"/>
        <w:rPr>
          <w:lang w:val="ru-RU"/>
        </w:rPr>
      </w:pPr>
    </w:p>
    <w:p w:rsidR="001D6841" w:rsidRPr="00A434E2" w:rsidRDefault="001D6841" w:rsidP="002B71BD">
      <w:pPr>
        <w:spacing w:after="0"/>
        <w:rPr>
          <w:lang w:val="ru-RU"/>
        </w:rPr>
      </w:pPr>
    </w:p>
    <w:p w:rsidR="001D6841" w:rsidRPr="00A434E2" w:rsidRDefault="001D6841" w:rsidP="002B71BD">
      <w:pPr>
        <w:spacing w:after="0"/>
        <w:rPr>
          <w:lang w:val="ru-RU"/>
        </w:rPr>
      </w:pPr>
    </w:p>
    <w:p w:rsidR="001D6841" w:rsidRPr="00A434E2" w:rsidRDefault="001D6841" w:rsidP="002B71BD">
      <w:pPr>
        <w:spacing w:after="0"/>
        <w:rPr>
          <w:lang w:val="ru-RU"/>
        </w:rPr>
      </w:pPr>
    </w:p>
    <w:p w:rsidR="001D6841" w:rsidRPr="00A434E2" w:rsidRDefault="001D6841" w:rsidP="002B71BD">
      <w:pPr>
        <w:spacing w:after="0"/>
        <w:rPr>
          <w:lang w:val="ru-RU"/>
        </w:rPr>
      </w:pPr>
    </w:p>
    <w:p w:rsidR="001D6841" w:rsidRPr="00A434E2" w:rsidRDefault="001D6841" w:rsidP="002B71BD">
      <w:pPr>
        <w:spacing w:after="0"/>
        <w:rPr>
          <w:lang w:val="ru-RU"/>
        </w:rPr>
      </w:pPr>
    </w:p>
    <w:p w:rsidR="001D6841" w:rsidRPr="00A434E2" w:rsidRDefault="001D6841" w:rsidP="002B71BD">
      <w:pPr>
        <w:spacing w:after="0"/>
        <w:rPr>
          <w:lang w:val="ru-RU"/>
        </w:rPr>
      </w:pPr>
    </w:p>
    <w:p w:rsidR="001D6841" w:rsidRPr="00A434E2" w:rsidRDefault="001D6841" w:rsidP="002B71BD">
      <w:pPr>
        <w:spacing w:after="0"/>
        <w:rPr>
          <w:lang w:val="ru-RU"/>
        </w:rPr>
      </w:pPr>
    </w:p>
    <w:p w:rsidR="001D6841" w:rsidRPr="00A434E2" w:rsidRDefault="001D6841" w:rsidP="002B71BD">
      <w:pPr>
        <w:spacing w:after="0"/>
        <w:rPr>
          <w:lang w:val="ru-RU"/>
        </w:rPr>
      </w:pPr>
    </w:p>
    <w:p w:rsidR="001D6841" w:rsidRPr="00A434E2" w:rsidRDefault="001D6841" w:rsidP="002B71BD">
      <w:pPr>
        <w:spacing w:after="0"/>
        <w:rPr>
          <w:lang w:val="ru-RU"/>
        </w:rPr>
      </w:pPr>
    </w:p>
    <w:p w:rsidR="001D6841" w:rsidRDefault="001D6841" w:rsidP="002B71BD">
      <w:pPr>
        <w:spacing w:after="0"/>
        <w:rPr>
          <w:lang w:val="ru-RU"/>
        </w:rPr>
      </w:pPr>
    </w:p>
    <w:p w:rsidR="00FC30C3" w:rsidRDefault="00FC30C3" w:rsidP="002B71BD">
      <w:pPr>
        <w:spacing w:after="0"/>
        <w:rPr>
          <w:lang w:val="ru-RU"/>
        </w:rPr>
      </w:pPr>
    </w:p>
    <w:p w:rsidR="00FC30C3" w:rsidRDefault="00FC30C3" w:rsidP="002B71BD">
      <w:pPr>
        <w:spacing w:after="0"/>
        <w:rPr>
          <w:lang w:val="ru-RU"/>
        </w:rPr>
      </w:pPr>
    </w:p>
    <w:p w:rsidR="00FC30C3" w:rsidRDefault="00FC30C3" w:rsidP="002B71BD">
      <w:pPr>
        <w:spacing w:after="0"/>
        <w:rPr>
          <w:lang w:val="ru-RU"/>
        </w:rPr>
      </w:pPr>
    </w:p>
    <w:p w:rsidR="00FC30C3" w:rsidRDefault="00FC30C3" w:rsidP="002B71BD">
      <w:pPr>
        <w:spacing w:after="0"/>
        <w:rPr>
          <w:lang w:val="ru-RU"/>
        </w:rPr>
      </w:pPr>
    </w:p>
    <w:p w:rsidR="00FC30C3" w:rsidRPr="00B863E8" w:rsidRDefault="00BA2F6E" w:rsidP="002B71BD">
      <w:pPr>
        <w:spacing w:after="0"/>
        <w:jc w:val="center"/>
        <w:rPr>
          <w:rFonts w:ascii="Times New Roman" w:hAnsi="Times New Roman"/>
          <w:lang w:val="ru-RU"/>
        </w:rPr>
      </w:pPr>
      <w:r>
        <w:rPr>
          <w:rFonts w:ascii="Times New Roman" w:hAnsi="Times New Roman"/>
          <w:lang w:val="ru-RU"/>
        </w:rPr>
        <w:t>мај</w:t>
      </w:r>
      <w:r w:rsidR="00B863E8" w:rsidRPr="00B863E8">
        <w:rPr>
          <w:rFonts w:ascii="Times New Roman" w:hAnsi="Times New Roman"/>
          <w:lang w:val="ru-RU"/>
        </w:rPr>
        <w:t>, 2016.године</w:t>
      </w:r>
    </w:p>
    <w:p w:rsidR="00FC30C3" w:rsidRDefault="00FC30C3" w:rsidP="002B71BD">
      <w:pPr>
        <w:spacing w:after="0"/>
        <w:rPr>
          <w:lang w:val="ru-RU"/>
        </w:rPr>
      </w:pPr>
    </w:p>
    <w:p w:rsidR="00FC30C3" w:rsidRDefault="00FC30C3" w:rsidP="002B71BD">
      <w:pPr>
        <w:spacing w:after="0"/>
        <w:rPr>
          <w:lang w:val="ru-RU"/>
        </w:rPr>
      </w:pPr>
    </w:p>
    <w:p w:rsidR="00FC30C3" w:rsidRDefault="00FC30C3" w:rsidP="002B71BD">
      <w:pPr>
        <w:spacing w:after="0"/>
        <w:rPr>
          <w:lang w:val="ru-RU"/>
        </w:rPr>
      </w:pPr>
    </w:p>
    <w:p w:rsidR="00B863E8" w:rsidRDefault="00B863E8" w:rsidP="002B71BD">
      <w:pPr>
        <w:spacing w:after="0"/>
        <w:rPr>
          <w:lang w:val="ru-RU"/>
        </w:rPr>
      </w:pPr>
    </w:p>
    <w:p w:rsidR="00AF6BD7" w:rsidRDefault="00AF6BD7" w:rsidP="002B71BD">
      <w:pPr>
        <w:autoSpaceDE w:val="0"/>
        <w:autoSpaceDN w:val="0"/>
        <w:adjustRightInd w:val="0"/>
        <w:spacing w:after="0"/>
        <w:rPr>
          <w:b/>
          <w:bCs/>
          <w:lang w:val="ru-RU"/>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C6923" w:rsidRDefault="002C6923" w:rsidP="002B71BD">
      <w:pPr>
        <w:spacing w:after="0"/>
        <w:rPr>
          <w:rFonts w:ascii="Times New Roman" w:eastAsia="Times New Roman" w:hAnsi="Times New Roman"/>
          <w:b/>
        </w:rPr>
      </w:pPr>
    </w:p>
    <w:p w:rsidR="002B71BD" w:rsidRDefault="002B71BD" w:rsidP="002B71BD">
      <w:pPr>
        <w:spacing w:after="0"/>
        <w:rPr>
          <w:rFonts w:ascii="Times New Roman" w:eastAsia="Times New Roman" w:hAnsi="Times New Roman"/>
          <w:b/>
        </w:rPr>
      </w:pPr>
    </w:p>
    <w:p w:rsidR="00B0474A" w:rsidRDefault="00B0474A" w:rsidP="002B71BD">
      <w:pPr>
        <w:spacing w:after="0"/>
        <w:rPr>
          <w:rFonts w:ascii="Times New Roman" w:eastAsia="Times New Roman" w:hAnsi="Times New Roman"/>
          <w:b/>
        </w:rPr>
      </w:pPr>
    </w:p>
    <w:p w:rsidR="00E21158" w:rsidRDefault="00E21158" w:rsidP="002B71BD">
      <w:pPr>
        <w:spacing w:after="0"/>
        <w:rPr>
          <w:rFonts w:ascii="Times New Roman" w:eastAsia="Times New Roman" w:hAnsi="Times New Roman"/>
          <w:b/>
        </w:rPr>
      </w:pPr>
    </w:p>
    <w:p w:rsidR="00B0474A" w:rsidRPr="00E21158" w:rsidRDefault="00B0474A" w:rsidP="002B71BD">
      <w:pPr>
        <w:spacing w:after="0"/>
        <w:rPr>
          <w:rFonts w:ascii="Times New Roman" w:eastAsia="Times New Roman" w:hAnsi="Times New Roman"/>
          <w:b/>
          <w:lang w:val="sr-Latn-RS"/>
        </w:rPr>
      </w:pPr>
    </w:p>
    <w:p w:rsidR="00AF6BD7" w:rsidRPr="002C6923" w:rsidRDefault="002C6923" w:rsidP="002B71BD">
      <w:pPr>
        <w:spacing w:after="0"/>
        <w:rPr>
          <w:rFonts w:ascii="Times New Roman" w:eastAsia="Times New Roman" w:hAnsi="Times New Roman"/>
          <w:b/>
        </w:rPr>
      </w:pPr>
      <w:r w:rsidRPr="002C6923">
        <w:rPr>
          <w:rFonts w:ascii="Times New Roman" w:eastAsia="Times New Roman" w:hAnsi="Times New Roman"/>
          <w:b/>
        </w:rPr>
        <w:t>САДРЖАЈ</w:t>
      </w:r>
    </w:p>
    <w:p w:rsidR="00AF6BD7" w:rsidRPr="002C6923" w:rsidRDefault="00AF6BD7" w:rsidP="002B71BD">
      <w:pPr>
        <w:spacing w:after="0"/>
        <w:rPr>
          <w:rFonts w:ascii="Times New Roman" w:eastAsia="Times New Roman" w:hAnsi="Times New Roman"/>
          <w:b/>
        </w:rPr>
      </w:pPr>
    </w:p>
    <w:p w:rsidR="00163982" w:rsidRPr="00163982" w:rsidRDefault="00B57754" w:rsidP="002B71BD">
      <w:pPr>
        <w:tabs>
          <w:tab w:val="left" w:pos="480"/>
          <w:tab w:val="right" w:leader="dot" w:pos="8630"/>
        </w:tabs>
        <w:spacing w:before="120" w:after="60"/>
        <w:rPr>
          <w:rFonts w:ascii="Times New Roman" w:eastAsia="Times New Roman" w:hAnsi="Times New Roman"/>
          <w:noProof/>
        </w:rPr>
      </w:pPr>
      <w:hyperlink w:anchor="_Toc400280811" w:history="1">
        <w:r w:rsidR="00163982">
          <w:rPr>
            <w:rFonts w:ascii="Times New Roman" w:eastAsia="Times New Roman" w:hAnsi="Times New Roman"/>
            <w:b/>
            <w:noProof/>
          </w:rPr>
          <w:t>Увод</w:t>
        </w:r>
        <w:r w:rsidR="00163982" w:rsidRPr="000A72B0">
          <w:rPr>
            <w:rFonts w:ascii="Times New Roman" w:eastAsia="Times New Roman" w:hAnsi="Times New Roman"/>
            <w:noProof/>
            <w:webHidden/>
            <w:lang w:val="sr-Latn-CS"/>
          </w:rPr>
          <w:tab/>
        </w:r>
        <w:r w:rsidR="00163982" w:rsidRPr="000A72B0">
          <w:rPr>
            <w:rFonts w:ascii="Times New Roman" w:eastAsia="Times New Roman" w:hAnsi="Times New Roman"/>
            <w:noProof/>
            <w:webHidden/>
            <w:lang w:val="sr-Latn-CS"/>
          </w:rPr>
          <w:fldChar w:fldCharType="begin"/>
        </w:r>
        <w:r w:rsidR="00163982" w:rsidRPr="000A72B0">
          <w:rPr>
            <w:rFonts w:ascii="Times New Roman" w:eastAsia="Times New Roman" w:hAnsi="Times New Roman"/>
            <w:noProof/>
            <w:webHidden/>
            <w:lang w:val="sr-Latn-CS"/>
          </w:rPr>
          <w:instrText xml:space="preserve"> PAGEREF _Toc400280811 \h </w:instrText>
        </w:r>
        <w:r w:rsidR="00163982" w:rsidRPr="000A72B0">
          <w:rPr>
            <w:rFonts w:ascii="Times New Roman" w:eastAsia="Times New Roman" w:hAnsi="Times New Roman"/>
            <w:noProof/>
            <w:webHidden/>
            <w:lang w:val="sr-Latn-CS"/>
          </w:rPr>
        </w:r>
        <w:r w:rsidR="00163982" w:rsidRPr="000A72B0">
          <w:rPr>
            <w:rFonts w:ascii="Times New Roman" w:eastAsia="Times New Roman" w:hAnsi="Times New Roman"/>
            <w:noProof/>
            <w:webHidden/>
            <w:lang w:val="sr-Latn-CS"/>
          </w:rPr>
          <w:fldChar w:fldCharType="end"/>
        </w:r>
      </w:hyperlink>
      <w:r w:rsidR="00163982" w:rsidRPr="00B0474A">
        <w:rPr>
          <w:rFonts w:ascii="Times New Roman" w:eastAsia="Times New Roman" w:hAnsi="Times New Roman"/>
          <w:noProof/>
        </w:rPr>
        <w:t>4</w:t>
      </w:r>
      <w:r w:rsidR="00AF6BD7" w:rsidRPr="002C6923">
        <w:rPr>
          <w:rFonts w:ascii="Times New Roman" w:eastAsia="Times New Roman" w:hAnsi="Times New Roman"/>
        </w:rPr>
        <w:fldChar w:fldCharType="begin"/>
      </w:r>
      <w:r w:rsidR="00AF6BD7" w:rsidRPr="002C6923">
        <w:rPr>
          <w:rFonts w:ascii="Times New Roman" w:eastAsia="Times New Roman" w:hAnsi="Times New Roman"/>
        </w:rPr>
        <w:instrText xml:space="preserve"> TOC \o "2-3" \h \z \t "Heading 1,1" </w:instrText>
      </w:r>
      <w:r w:rsidR="00AF6BD7" w:rsidRPr="002C6923">
        <w:rPr>
          <w:rFonts w:ascii="Times New Roman" w:eastAsia="Times New Roman" w:hAnsi="Times New Roman"/>
        </w:rPr>
        <w:fldChar w:fldCharType="separate"/>
      </w:r>
    </w:p>
    <w:p w:rsidR="00701B11" w:rsidRDefault="00B57754" w:rsidP="002B71BD">
      <w:pPr>
        <w:tabs>
          <w:tab w:val="left" w:pos="480"/>
          <w:tab w:val="right" w:leader="dot" w:pos="8630"/>
        </w:tabs>
        <w:spacing w:before="120" w:after="60"/>
        <w:rPr>
          <w:rFonts w:ascii="Times New Roman" w:eastAsia="Times New Roman" w:hAnsi="Times New Roman"/>
          <w:noProof/>
        </w:rPr>
      </w:pPr>
      <w:hyperlink w:anchor="_Toc400280811" w:history="1">
        <w:r w:rsidR="001704BB">
          <w:rPr>
            <w:rFonts w:ascii="Times New Roman" w:eastAsia="Times New Roman" w:hAnsi="Times New Roman"/>
            <w:b/>
            <w:noProof/>
          </w:rPr>
          <w:t>Општи преглед стања у образовању</w:t>
        </w:r>
        <w:r w:rsidR="00701B11" w:rsidRPr="000A72B0">
          <w:rPr>
            <w:rFonts w:ascii="Times New Roman" w:eastAsia="Times New Roman" w:hAnsi="Times New Roman"/>
            <w:noProof/>
            <w:webHidden/>
            <w:lang w:val="sr-Latn-CS"/>
          </w:rPr>
          <w:tab/>
        </w:r>
        <w:r w:rsidR="00701B11" w:rsidRPr="000A72B0">
          <w:rPr>
            <w:rFonts w:ascii="Times New Roman" w:eastAsia="Times New Roman" w:hAnsi="Times New Roman"/>
            <w:noProof/>
            <w:webHidden/>
            <w:lang w:val="sr-Latn-CS"/>
          </w:rPr>
          <w:fldChar w:fldCharType="begin"/>
        </w:r>
        <w:r w:rsidR="00701B11" w:rsidRPr="000A72B0">
          <w:rPr>
            <w:rFonts w:ascii="Times New Roman" w:eastAsia="Times New Roman" w:hAnsi="Times New Roman"/>
            <w:noProof/>
            <w:webHidden/>
            <w:lang w:val="sr-Latn-CS"/>
          </w:rPr>
          <w:instrText xml:space="preserve"> PAGEREF _Toc400280811 \h </w:instrText>
        </w:r>
        <w:r w:rsidR="00701B11" w:rsidRPr="000A72B0">
          <w:rPr>
            <w:rFonts w:ascii="Times New Roman" w:eastAsia="Times New Roman" w:hAnsi="Times New Roman"/>
            <w:noProof/>
            <w:webHidden/>
            <w:lang w:val="sr-Latn-CS"/>
          </w:rPr>
        </w:r>
        <w:r w:rsidR="00701B11" w:rsidRPr="000A72B0">
          <w:rPr>
            <w:rFonts w:ascii="Times New Roman" w:eastAsia="Times New Roman" w:hAnsi="Times New Roman"/>
            <w:noProof/>
            <w:webHidden/>
            <w:lang w:val="sr-Latn-CS"/>
          </w:rPr>
          <w:fldChar w:fldCharType="end"/>
        </w:r>
      </w:hyperlink>
      <w:r w:rsidR="001704BB">
        <w:rPr>
          <w:rFonts w:ascii="Times New Roman" w:eastAsia="Times New Roman" w:hAnsi="Times New Roman"/>
          <w:noProof/>
        </w:rPr>
        <w:t>6</w:t>
      </w:r>
    </w:p>
    <w:p w:rsidR="001704BB" w:rsidRPr="001704BB" w:rsidRDefault="00B57754" w:rsidP="002B71BD">
      <w:pPr>
        <w:tabs>
          <w:tab w:val="left" w:pos="480"/>
          <w:tab w:val="right" w:leader="dot" w:pos="8630"/>
        </w:tabs>
        <w:spacing w:before="120" w:after="60"/>
        <w:rPr>
          <w:rFonts w:ascii="Times New Roman" w:eastAsia="Times New Roman" w:hAnsi="Times New Roman"/>
          <w:noProof/>
        </w:rPr>
      </w:pPr>
      <w:hyperlink w:anchor="_Toc400280811" w:history="1">
        <w:r w:rsidR="001704BB">
          <w:rPr>
            <w:rFonts w:ascii="Times New Roman" w:eastAsia="Times New Roman" w:hAnsi="Times New Roman"/>
            <w:b/>
            <w:noProof/>
          </w:rPr>
          <w:t>Методологија</w:t>
        </w:r>
        <w:r w:rsidR="001704BB" w:rsidRPr="000A72B0">
          <w:rPr>
            <w:rFonts w:ascii="Times New Roman" w:eastAsia="Times New Roman" w:hAnsi="Times New Roman"/>
            <w:noProof/>
            <w:webHidden/>
            <w:lang w:val="sr-Latn-CS"/>
          </w:rPr>
          <w:tab/>
        </w:r>
        <w:r w:rsidR="001704BB" w:rsidRPr="000A72B0">
          <w:rPr>
            <w:rFonts w:ascii="Times New Roman" w:eastAsia="Times New Roman" w:hAnsi="Times New Roman"/>
            <w:noProof/>
            <w:webHidden/>
            <w:lang w:val="sr-Latn-CS"/>
          </w:rPr>
          <w:fldChar w:fldCharType="begin"/>
        </w:r>
        <w:r w:rsidR="001704BB" w:rsidRPr="000A72B0">
          <w:rPr>
            <w:rFonts w:ascii="Times New Roman" w:eastAsia="Times New Roman" w:hAnsi="Times New Roman"/>
            <w:noProof/>
            <w:webHidden/>
            <w:lang w:val="sr-Latn-CS"/>
          </w:rPr>
          <w:instrText xml:space="preserve"> PAGEREF _Toc400280811 \h </w:instrText>
        </w:r>
        <w:r w:rsidR="001704BB" w:rsidRPr="000A72B0">
          <w:rPr>
            <w:rFonts w:ascii="Times New Roman" w:eastAsia="Times New Roman" w:hAnsi="Times New Roman"/>
            <w:noProof/>
            <w:webHidden/>
            <w:lang w:val="sr-Latn-CS"/>
          </w:rPr>
        </w:r>
        <w:r w:rsidR="001704BB" w:rsidRPr="000A72B0">
          <w:rPr>
            <w:rFonts w:ascii="Times New Roman" w:eastAsia="Times New Roman" w:hAnsi="Times New Roman"/>
            <w:noProof/>
            <w:webHidden/>
            <w:lang w:val="sr-Latn-CS"/>
          </w:rPr>
          <w:fldChar w:fldCharType="end"/>
        </w:r>
      </w:hyperlink>
      <w:r w:rsidR="001704BB">
        <w:rPr>
          <w:rFonts w:ascii="Times New Roman" w:eastAsia="Times New Roman" w:hAnsi="Times New Roman"/>
          <w:noProof/>
        </w:rPr>
        <w:t>8</w:t>
      </w:r>
    </w:p>
    <w:p w:rsidR="00AF6BD7" w:rsidRDefault="00B57754" w:rsidP="002B71BD">
      <w:pPr>
        <w:tabs>
          <w:tab w:val="left" w:pos="480"/>
          <w:tab w:val="right" w:leader="dot" w:pos="8630"/>
        </w:tabs>
        <w:spacing w:before="120" w:after="60"/>
        <w:rPr>
          <w:rFonts w:ascii="Times New Roman" w:eastAsia="Times New Roman" w:hAnsi="Times New Roman"/>
          <w:noProof/>
        </w:rPr>
      </w:pPr>
      <w:hyperlink w:anchor="_Toc400280811" w:history="1">
        <w:r w:rsidR="00921346" w:rsidRPr="008636E8">
          <w:rPr>
            <w:rFonts w:ascii="Times New Roman" w:eastAsia="Times New Roman" w:hAnsi="Times New Roman"/>
            <w:b/>
            <w:noProof/>
          </w:rPr>
          <w:t xml:space="preserve">Општи подаци о </w:t>
        </w:r>
        <w:r w:rsidR="001704BB">
          <w:rPr>
            <w:rFonts w:ascii="Times New Roman" w:eastAsia="Times New Roman" w:hAnsi="Times New Roman"/>
            <w:b/>
            <w:noProof/>
          </w:rPr>
          <w:t xml:space="preserve">становништву у </w:t>
        </w:r>
        <w:r w:rsidR="00921346" w:rsidRPr="008636E8">
          <w:rPr>
            <w:rFonts w:ascii="Times New Roman" w:eastAsia="Times New Roman" w:hAnsi="Times New Roman"/>
            <w:b/>
            <w:noProof/>
          </w:rPr>
          <w:t>Републици Србији</w:t>
        </w:r>
        <w:r w:rsidR="00AF6BD7" w:rsidRPr="000A72B0">
          <w:rPr>
            <w:rFonts w:ascii="Times New Roman" w:eastAsia="Times New Roman" w:hAnsi="Times New Roman"/>
            <w:noProof/>
            <w:webHidden/>
            <w:lang w:val="sr-Latn-CS"/>
          </w:rPr>
          <w:tab/>
        </w:r>
        <w:r w:rsidR="00AF6BD7" w:rsidRPr="000A72B0">
          <w:rPr>
            <w:rFonts w:ascii="Times New Roman" w:eastAsia="Times New Roman" w:hAnsi="Times New Roman"/>
            <w:noProof/>
            <w:webHidden/>
            <w:lang w:val="sr-Latn-CS"/>
          </w:rPr>
          <w:fldChar w:fldCharType="begin"/>
        </w:r>
        <w:r w:rsidR="00AF6BD7" w:rsidRPr="000A72B0">
          <w:rPr>
            <w:rFonts w:ascii="Times New Roman" w:eastAsia="Times New Roman" w:hAnsi="Times New Roman"/>
            <w:noProof/>
            <w:webHidden/>
            <w:lang w:val="sr-Latn-CS"/>
          </w:rPr>
          <w:instrText xml:space="preserve"> PAGEREF _Toc400280811 \h </w:instrText>
        </w:r>
        <w:r w:rsidR="00AF6BD7" w:rsidRPr="000A72B0">
          <w:rPr>
            <w:rFonts w:ascii="Times New Roman" w:eastAsia="Times New Roman" w:hAnsi="Times New Roman"/>
            <w:noProof/>
            <w:webHidden/>
            <w:lang w:val="sr-Latn-CS"/>
          </w:rPr>
        </w:r>
        <w:r w:rsidR="00AF6BD7" w:rsidRPr="000A72B0">
          <w:rPr>
            <w:rFonts w:ascii="Times New Roman" w:eastAsia="Times New Roman" w:hAnsi="Times New Roman"/>
            <w:noProof/>
            <w:webHidden/>
            <w:lang w:val="sr-Latn-CS"/>
          </w:rPr>
          <w:fldChar w:fldCharType="end"/>
        </w:r>
      </w:hyperlink>
      <w:r w:rsidR="001704BB">
        <w:rPr>
          <w:rFonts w:ascii="Times New Roman" w:eastAsia="Times New Roman" w:hAnsi="Times New Roman"/>
          <w:noProof/>
        </w:rPr>
        <w:t>9</w:t>
      </w:r>
    </w:p>
    <w:p w:rsidR="001704BB" w:rsidRPr="001704BB" w:rsidRDefault="00B57754" w:rsidP="002B71BD">
      <w:pPr>
        <w:tabs>
          <w:tab w:val="left" w:pos="480"/>
          <w:tab w:val="right" w:leader="dot" w:pos="8630"/>
        </w:tabs>
        <w:spacing w:before="120" w:after="60"/>
        <w:rPr>
          <w:rFonts w:ascii="Times New Roman" w:eastAsia="Times New Roman" w:hAnsi="Times New Roman"/>
          <w:noProof/>
        </w:rPr>
      </w:pPr>
      <w:hyperlink w:anchor="_Toc400280811" w:history="1">
        <w:r w:rsidR="001704BB" w:rsidRPr="008636E8">
          <w:rPr>
            <w:rFonts w:ascii="Times New Roman" w:eastAsia="Times New Roman" w:hAnsi="Times New Roman"/>
            <w:b/>
            <w:noProof/>
          </w:rPr>
          <w:t>О</w:t>
        </w:r>
        <w:r w:rsidR="00B32C0D">
          <w:rPr>
            <w:rFonts w:ascii="Times New Roman" w:eastAsia="Times New Roman" w:hAnsi="Times New Roman"/>
            <w:b/>
            <w:noProof/>
          </w:rPr>
          <w:t>бразов</w:t>
        </w:r>
        <w:r w:rsidR="001704BB">
          <w:rPr>
            <w:rFonts w:ascii="Times New Roman" w:eastAsia="Times New Roman" w:hAnsi="Times New Roman"/>
            <w:b/>
            <w:noProof/>
          </w:rPr>
          <w:t>н</w:t>
        </w:r>
        <w:r w:rsidR="00B32C0D">
          <w:rPr>
            <w:rFonts w:ascii="Times New Roman" w:eastAsia="Times New Roman" w:hAnsi="Times New Roman"/>
            <w:b/>
            <w:noProof/>
          </w:rPr>
          <w:t>а</w:t>
        </w:r>
        <w:r w:rsidR="001704BB">
          <w:rPr>
            <w:rFonts w:ascii="Times New Roman" w:eastAsia="Times New Roman" w:hAnsi="Times New Roman"/>
            <w:b/>
            <w:noProof/>
          </w:rPr>
          <w:t xml:space="preserve"> структура становништва у </w:t>
        </w:r>
        <w:r w:rsidR="001704BB" w:rsidRPr="008636E8">
          <w:rPr>
            <w:rFonts w:ascii="Times New Roman" w:eastAsia="Times New Roman" w:hAnsi="Times New Roman"/>
            <w:b/>
            <w:noProof/>
          </w:rPr>
          <w:t>Републици Србији</w:t>
        </w:r>
        <w:r w:rsidR="001704BB" w:rsidRPr="000A72B0">
          <w:rPr>
            <w:rFonts w:ascii="Times New Roman" w:eastAsia="Times New Roman" w:hAnsi="Times New Roman"/>
            <w:noProof/>
            <w:webHidden/>
            <w:lang w:val="sr-Latn-CS"/>
          </w:rPr>
          <w:tab/>
        </w:r>
        <w:r w:rsidR="001704BB" w:rsidRPr="000A72B0">
          <w:rPr>
            <w:rFonts w:ascii="Times New Roman" w:eastAsia="Times New Roman" w:hAnsi="Times New Roman"/>
            <w:noProof/>
            <w:webHidden/>
            <w:lang w:val="sr-Latn-CS"/>
          </w:rPr>
          <w:fldChar w:fldCharType="begin"/>
        </w:r>
        <w:r w:rsidR="001704BB" w:rsidRPr="000A72B0">
          <w:rPr>
            <w:rFonts w:ascii="Times New Roman" w:eastAsia="Times New Roman" w:hAnsi="Times New Roman"/>
            <w:noProof/>
            <w:webHidden/>
            <w:lang w:val="sr-Latn-CS"/>
          </w:rPr>
          <w:instrText xml:space="preserve"> PAGEREF _Toc400280811 \h </w:instrText>
        </w:r>
        <w:r w:rsidR="001704BB" w:rsidRPr="000A72B0">
          <w:rPr>
            <w:rFonts w:ascii="Times New Roman" w:eastAsia="Times New Roman" w:hAnsi="Times New Roman"/>
            <w:noProof/>
            <w:webHidden/>
            <w:lang w:val="sr-Latn-CS"/>
          </w:rPr>
        </w:r>
        <w:r w:rsidR="001704BB" w:rsidRPr="000A72B0">
          <w:rPr>
            <w:rFonts w:ascii="Times New Roman" w:eastAsia="Times New Roman" w:hAnsi="Times New Roman"/>
            <w:noProof/>
            <w:webHidden/>
            <w:lang w:val="sr-Latn-CS"/>
          </w:rPr>
          <w:fldChar w:fldCharType="end"/>
        </w:r>
      </w:hyperlink>
      <w:r w:rsidR="001704BB">
        <w:rPr>
          <w:rFonts w:ascii="Times New Roman" w:eastAsia="Times New Roman" w:hAnsi="Times New Roman"/>
          <w:noProof/>
        </w:rPr>
        <w:t>11</w:t>
      </w:r>
    </w:p>
    <w:p w:rsidR="00AF6BD7" w:rsidRPr="00163982" w:rsidRDefault="00B57754" w:rsidP="002B71BD">
      <w:pPr>
        <w:tabs>
          <w:tab w:val="left" w:pos="480"/>
          <w:tab w:val="right" w:leader="dot" w:pos="8630"/>
        </w:tabs>
        <w:spacing w:before="120" w:after="60"/>
        <w:rPr>
          <w:rFonts w:ascii="Times New Roman" w:eastAsia="Times New Roman" w:hAnsi="Times New Roman"/>
          <w:noProof/>
        </w:rPr>
      </w:pPr>
      <w:hyperlink w:anchor="_Toc400280815" w:history="1">
        <w:r w:rsidR="002C6923" w:rsidRPr="008636E8">
          <w:rPr>
            <w:rFonts w:ascii="Times New Roman" w:eastAsia="Times New Roman" w:hAnsi="Times New Roman"/>
            <w:b/>
            <w:noProof/>
          </w:rPr>
          <w:t>Извештај</w:t>
        </w:r>
        <w:r w:rsidR="00AF6BD7" w:rsidRPr="000A72B0">
          <w:rPr>
            <w:rFonts w:ascii="Times New Roman" w:eastAsia="Times New Roman" w:hAnsi="Times New Roman"/>
            <w:noProof/>
            <w:webHidden/>
            <w:lang w:val="sr-Latn-CS"/>
          </w:rPr>
          <w:tab/>
        </w:r>
        <w:r w:rsidR="00AF6BD7" w:rsidRPr="000A72B0">
          <w:rPr>
            <w:rFonts w:ascii="Times New Roman" w:eastAsia="Times New Roman" w:hAnsi="Times New Roman"/>
            <w:noProof/>
            <w:webHidden/>
            <w:lang w:val="sr-Latn-CS"/>
          </w:rPr>
          <w:fldChar w:fldCharType="begin"/>
        </w:r>
        <w:r w:rsidR="00AF6BD7" w:rsidRPr="000A72B0">
          <w:rPr>
            <w:rFonts w:ascii="Times New Roman" w:eastAsia="Times New Roman" w:hAnsi="Times New Roman"/>
            <w:noProof/>
            <w:webHidden/>
            <w:lang w:val="sr-Latn-CS"/>
          </w:rPr>
          <w:instrText xml:space="preserve"> PAGEREF _Toc400280815 \h </w:instrText>
        </w:r>
        <w:r w:rsidR="00AF6BD7" w:rsidRPr="000A72B0">
          <w:rPr>
            <w:rFonts w:ascii="Times New Roman" w:eastAsia="Times New Roman" w:hAnsi="Times New Roman"/>
            <w:noProof/>
            <w:webHidden/>
            <w:lang w:val="sr-Latn-CS"/>
          </w:rPr>
        </w:r>
        <w:r w:rsidR="00AF6BD7" w:rsidRPr="000A72B0">
          <w:rPr>
            <w:rFonts w:ascii="Times New Roman" w:eastAsia="Times New Roman" w:hAnsi="Times New Roman"/>
            <w:noProof/>
            <w:webHidden/>
            <w:lang w:val="sr-Latn-CS"/>
          </w:rPr>
          <w:fldChar w:fldCharType="end"/>
        </w:r>
      </w:hyperlink>
      <w:r w:rsidR="001704BB">
        <w:rPr>
          <w:rFonts w:ascii="Times New Roman" w:eastAsia="Times New Roman" w:hAnsi="Times New Roman"/>
          <w:noProof/>
        </w:rPr>
        <w:t>12</w:t>
      </w:r>
    </w:p>
    <w:p w:rsidR="00AF6BD7" w:rsidRPr="001704BB" w:rsidRDefault="00C520F1" w:rsidP="002B71BD">
      <w:pPr>
        <w:tabs>
          <w:tab w:val="left" w:pos="480"/>
          <w:tab w:val="right" w:leader="dot" w:pos="8630"/>
        </w:tabs>
        <w:spacing w:before="120" w:after="60"/>
        <w:rPr>
          <w:rFonts w:ascii="Times New Roman" w:eastAsia="Times New Roman" w:hAnsi="Times New Roman"/>
          <w:b/>
          <w:noProof/>
        </w:rPr>
      </w:pPr>
      <w:r w:rsidRPr="008636E8">
        <w:rPr>
          <w:rFonts w:ascii="Times New Roman" w:eastAsia="Times New Roman" w:hAnsi="Times New Roman"/>
          <w:b/>
          <w:noProof/>
          <w:lang w:val="sr-Latn-RS"/>
        </w:rPr>
        <w:t xml:space="preserve">I </w:t>
      </w:r>
      <w:r w:rsidR="008636E8">
        <w:rPr>
          <w:rFonts w:ascii="Times New Roman" w:eastAsia="Times New Roman" w:hAnsi="Times New Roman"/>
          <w:b/>
          <w:noProof/>
          <w:lang w:val="sr-Latn-RS"/>
        </w:rPr>
        <w:tab/>
      </w:r>
      <w:hyperlink w:anchor="_Toc400280816" w:history="1">
        <w:r w:rsidR="000A72B0" w:rsidRPr="008636E8">
          <w:rPr>
            <w:rFonts w:ascii="Times New Roman" w:hAnsi="Times New Roman"/>
            <w:b/>
            <w:lang w:val="en-US"/>
          </w:rPr>
          <w:t xml:space="preserve">Информације о регулаторним, правним, административним и осталим мерама које </w:t>
        </w:r>
        <w:r w:rsidR="00921346" w:rsidRPr="008636E8">
          <w:rPr>
            <w:rFonts w:ascii="Times New Roman" w:hAnsi="Times New Roman"/>
            <w:b/>
          </w:rPr>
          <w:t xml:space="preserve">држава </w:t>
        </w:r>
        <w:r w:rsidR="000A72B0" w:rsidRPr="008636E8">
          <w:rPr>
            <w:rFonts w:ascii="Times New Roman" w:hAnsi="Times New Roman"/>
            <w:b/>
            <w:lang w:val="en-US"/>
          </w:rPr>
          <w:t>предузима на националном нивоу</w:t>
        </w:r>
        <w:r w:rsidR="00AF6BD7" w:rsidRPr="008636E8">
          <w:rPr>
            <w:rFonts w:ascii="Times New Roman" w:eastAsia="Times New Roman" w:hAnsi="Times New Roman"/>
            <w:noProof/>
            <w:webHidden/>
            <w:lang w:val="sr-Latn-RS"/>
          </w:rPr>
          <w:tab/>
        </w:r>
        <w:r w:rsidR="00B61EE0" w:rsidRPr="008636E8">
          <w:rPr>
            <w:rFonts w:ascii="Times New Roman" w:eastAsia="Times New Roman" w:hAnsi="Times New Roman"/>
            <w:noProof/>
            <w:webHidden/>
          </w:rPr>
          <w:t>..</w:t>
        </w:r>
        <w:r w:rsidR="00AF6BD7" w:rsidRPr="008636E8">
          <w:rPr>
            <w:rFonts w:ascii="Times New Roman" w:eastAsia="Times New Roman" w:hAnsi="Times New Roman"/>
            <w:noProof/>
            <w:webHidden/>
            <w:lang w:val="sr-Latn-RS"/>
          </w:rPr>
          <w:fldChar w:fldCharType="begin"/>
        </w:r>
        <w:r w:rsidR="00AF6BD7" w:rsidRPr="008636E8">
          <w:rPr>
            <w:rFonts w:ascii="Times New Roman" w:eastAsia="Times New Roman" w:hAnsi="Times New Roman"/>
            <w:noProof/>
            <w:webHidden/>
            <w:lang w:val="sr-Latn-RS"/>
          </w:rPr>
          <w:instrText xml:space="preserve"> PAGEREF _Toc400280816 \h </w:instrText>
        </w:r>
        <w:r w:rsidR="00AF6BD7" w:rsidRPr="008636E8">
          <w:rPr>
            <w:rFonts w:ascii="Times New Roman" w:eastAsia="Times New Roman" w:hAnsi="Times New Roman"/>
            <w:noProof/>
            <w:webHidden/>
            <w:lang w:val="sr-Latn-RS"/>
          </w:rPr>
        </w:r>
        <w:r w:rsidR="00AF6BD7" w:rsidRPr="008636E8">
          <w:rPr>
            <w:rFonts w:ascii="Times New Roman" w:eastAsia="Times New Roman" w:hAnsi="Times New Roman"/>
            <w:noProof/>
            <w:webHidden/>
            <w:lang w:val="sr-Latn-RS"/>
          </w:rPr>
          <w:fldChar w:fldCharType="end"/>
        </w:r>
      </w:hyperlink>
      <w:r w:rsidR="001704BB">
        <w:rPr>
          <w:rFonts w:ascii="Times New Roman" w:eastAsia="Times New Roman" w:hAnsi="Times New Roman"/>
          <w:noProof/>
        </w:rPr>
        <w:t>12</w:t>
      </w:r>
    </w:p>
    <w:p w:rsidR="00AF6BD7" w:rsidRPr="000A72B0" w:rsidRDefault="00B57754" w:rsidP="0087692C">
      <w:pPr>
        <w:pStyle w:val="ListParagraph"/>
        <w:numPr>
          <w:ilvl w:val="0"/>
          <w:numId w:val="53"/>
        </w:numPr>
        <w:tabs>
          <w:tab w:val="left" w:pos="880"/>
          <w:tab w:val="right" w:leader="dot" w:pos="8630"/>
        </w:tabs>
        <w:spacing w:after="0"/>
        <w:rPr>
          <w:rFonts w:ascii="Times New Roman" w:eastAsia="Times New Roman" w:hAnsi="Times New Roman"/>
          <w:noProof/>
          <w:lang w:val="en-US"/>
        </w:rPr>
      </w:pPr>
      <w:hyperlink w:anchor="_Toc400280817" w:history="1">
        <w:r w:rsidR="000A72B0" w:rsidRPr="000A72B0">
          <w:rPr>
            <w:rFonts w:ascii="Times New Roman" w:hAnsi="Times New Roman"/>
          </w:rPr>
          <w:t>Приступне мере – Ратификација Конвенције о борби против дискриминације у образовању</w:t>
        </w:r>
        <w:r w:rsidR="000A72B0">
          <w:rPr>
            <w:rFonts w:ascii="Times New Roman" w:eastAsia="Times New Roman" w:hAnsi="Times New Roman"/>
            <w:noProof/>
            <w:webHidden/>
            <w:lang w:val="sr-Latn-CS"/>
          </w:rPr>
          <w:t>..........................................................................................................................</w:t>
        </w:r>
      </w:hyperlink>
      <w:r w:rsidR="00273602">
        <w:rPr>
          <w:rFonts w:ascii="Times New Roman" w:eastAsia="Times New Roman" w:hAnsi="Times New Roman"/>
          <w:noProof/>
        </w:rPr>
        <w:t>1</w:t>
      </w:r>
      <w:r w:rsidR="001704BB">
        <w:rPr>
          <w:rFonts w:ascii="Times New Roman" w:eastAsia="Times New Roman" w:hAnsi="Times New Roman"/>
          <w:noProof/>
        </w:rPr>
        <w:t>2</w:t>
      </w:r>
      <w:r w:rsidR="00B61EE0" w:rsidRPr="000A72B0">
        <w:rPr>
          <w:rFonts w:ascii="Times New Roman" w:eastAsia="Times New Roman" w:hAnsi="Times New Roman"/>
          <w:noProof/>
          <w:lang w:val="en-US"/>
        </w:rPr>
        <w:t xml:space="preserve"> </w:t>
      </w:r>
    </w:p>
    <w:p w:rsidR="00AF6BD7" w:rsidRPr="000A72B0" w:rsidRDefault="00B57754" w:rsidP="0087692C">
      <w:pPr>
        <w:pStyle w:val="ListParagraph"/>
        <w:numPr>
          <w:ilvl w:val="0"/>
          <w:numId w:val="53"/>
        </w:numPr>
        <w:tabs>
          <w:tab w:val="left" w:pos="880"/>
          <w:tab w:val="right" w:leader="dot" w:pos="8630"/>
        </w:tabs>
        <w:spacing w:after="0"/>
        <w:rPr>
          <w:rFonts w:ascii="Times New Roman" w:eastAsia="Times New Roman" w:hAnsi="Times New Roman"/>
          <w:noProof/>
          <w:lang w:val="en-US"/>
        </w:rPr>
      </w:pPr>
      <w:hyperlink w:anchor="_Toc400280818" w:history="1">
        <w:r w:rsidR="000A72B0" w:rsidRPr="000A72B0">
          <w:rPr>
            <w:rFonts w:ascii="Times New Roman" w:hAnsi="Times New Roman"/>
          </w:rPr>
          <w:t>Имплементација Конвенције о борби против дискриминације у образовању –</w:t>
        </w:r>
        <w:r w:rsidR="00B61EE0" w:rsidRPr="00B61EE0">
          <w:t xml:space="preserve"> </w:t>
        </w:r>
        <w:r w:rsidR="00B61EE0" w:rsidRPr="00B61EE0">
          <w:rPr>
            <w:rFonts w:ascii="Times New Roman" w:hAnsi="Times New Roman"/>
          </w:rPr>
          <w:t xml:space="preserve">национални </w:t>
        </w:r>
        <w:r w:rsidR="000A72B0" w:rsidRPr="000A72B0">
          <w:rPr>
            <w:rFonts w:ascii="Times New Roman" w:hAnsi="Times New Roman"/>
          </w:rPr>
          <w:t>законски основ</w:t>
        </w:r>
        <w:r w:rsidR="00AF6BD7" w:rsidRPr="000A72B0">
          <w:rPr>
            <w:rFonts w:ascii="Times New Roman" w:eastAsia="Times New Roman" w:hAnsi="Times New Roman"/>
            <w:noProof/>
            <w:webHidden/>
            <w:lang w:val="sr-Latn-CS"/>
          </w:rPr>
          <w:tab/>
        </w:r>
        <w:r w:rsidR="00AF6BD7" w:rsidRPr="000A72B0">
          <w:rPr>
            <w:rFonts w:ascii="Times New Roman" w:eastAsia="Times New Roman" w:hAnsi="Times New Roman"/>
            <w:noProof/>
            <w:webHidden/>
            <w:lang w:val="sr-Latn-CS"/>
          </w:rPr>
          <w:fldChar w:fldCharType="begin"/>
        </w:r>
        <w:r w:rsidR="00AF6BD7" w:rsidRPr="000A72B0">
          <w:rPr>
            <w:rFonts w:ascii="Times New Roman" w:eastAsia="Times New Roman" w:hAnsi="Times New Roman"/>
            <w:noProof/>
            <w:webHidden/>
            <w:lang w:val="sr-Latn-CS"/>
          </w:rPr>
          <w:instrText xml:space="preserve"> PAGEREF _Toc400280818 \h </w:instrText>
        </w:r>
        <w:r w:rsidR="00AF6BD7" w:rsidRPr="000A72B0">
          <w:rPr>
            <w:rFonts w:ascii="Times New Roman" w:eastAsia="Times New Roman" w:hAnsi="Times New Roman"/>
            <w:noProof/>
            <w:webHidden/>
            <w:lang w:val="sr-Latn-CS"/>
          </w:rPr>
        </w:r>
        <w:r w:rsidR="00AF6BD7" w:rsidRPr="000A72B0">
          <w:rPr>
            <w:rFonts w:ascii="Times New Roman" w:eastAsia="Times New Roman" w:hAnsi="Times New Roman"/>
            <w:noProof/>
            <w:webHidden/>
            <w:lang w:val="sr-Latn-CS"/>
          </w:rPr>
          <w:fldChar w:fldCharType="end"/>
        </w:r>
      </w:hyperlink>
      <w:r w:rsidR="00273602">
        <w:rPr>
          <w:rFonts w:ascii="Times New Roman" w:eastAsia="Times New Roman" w:hAnsi="Times New Roman"/>
          <w:noProof/>
        </w:rPr>
        <w:t>13</w:t>
      </w:r>
    </w:p>
    <w:p w:rsidR="00AF6BD7" w:rsidRPr="00B61EE0" w:rsidRDefault="00B57754" w:rsidP="002B71BD">
      <w:pPr>
        <w:tabs>
          <w:tab w:val="left" w:pos="480"/>
          <w:tab w:val="right" w:leader="dot" w:pos="8630"/>
        </w:tabs>
        <w:spacing w:before="120" w:after="60"/>
        <w:jc w:val="both"/>
        <w:rPr>
          <w:rFonts w:ascii="Times New Roman" w:eastAsia="Times New Roman" w:hAnsi="Times New Roman"/>
          <w:noProof/>
        </w:rPr>
      </w:pPr>
      <w:hyperlink w:anchor="_Toc400280819" w:history="1">
        <w:r w:rsidR="00C520F1" w:rsidRPr="008636E8">
          <w:rPr>
            <w:rFonts w:ascii="Times New Roman" w:eastAsia="Times New Roman" w:hAnsi="Times New Roman"/>
            <w:b/>
            <w:noProof/>
            <w:lang w:val="sr-Latn-RS"/>
          </w:rPr>
          <w:t xml:space="preserve">II </w:t>
        </w:r>
        <w:r w:rsidR="008636E8">
          <w:rPr>
            <w:rFonts w:ascii="Times New Roman" w:eastAsia="Times New Roman" w:hAnsi="Times New Roman"/>
            <w:b/>
            <w:noProof/>
            <w:lang w:val="sr-Latn-RS"/>
          </w:rPr>
          <w:tab/>
        </w:r>
        <w:r w:rsidR="00C520F1" w:rsidRPr="008636E8">
          <w:rPr>
            <w:rFonts w:ascii="Times New Roman" w:eastAsia="Times New Roman" w:hAnsi="Times New Roman"/>
            <w:b/>
            <w:noProof/>
          </w:rPr>
          <w:t xml:space="preserve">Информације о примени Конвенције или Препорукама о борби против дискриминације </w:t>
        </w:r>
        <w:r w:rsidR="00C520F1" w:rsidRPr="008636E8">
          <w:rPr>
            <w:rFonts w:ascii="Times New Roman" w:hAnsi="Times New Roman"/>
            <w:b/>
          </w:rPr>
          <w:t xml:space="preserve">у </w:t>
        </w:r>
        <w:r w:rsidR="000A72B0" w:rsidRPr="008636E8">
          <w:rPr>
            <w:rFonts w:ascii="Times New Roman" w:hAnsi="Times New Roman"/>
            <w:b/>
          </w:rPr>
          <w:t>образовању</w:t>
        </w:r>
        <w:r w:rsidR="00AF6BD7" w:rsidRPr="000A72B0">
          <w:rPr>
            <w:rFonts w:ascii="Times New Roman" w:eastAsia="Times New Roman" w:hAnsi="Times New Roman"/>
            <w:noProof/>
            <w:webHidden/>
            <w:lang w:val="sr-Latn-CS"/>
          </w:rPr>
          <w:tab/>
        </w:r>
        <w:r w:rsidR="00AF6BD7" w:rsidRPr="000A72B0">
          <w:rPr>
            <w:rFonts w:ascii="Times New Roman" w:eastAsia="Times New Roman" w:hAnsi="Times New Roman"/>
            <w:noProof/>
            <w:webHidden/>
            <w:lang w:val="sr-Latn-CS"/>
          </w:rPr>
          <w:fldChar w:fldCharType="begin"/>
        </w:r>
        <w:r w:rsidR="00AF6BD7" w:rsidRPr="000A72B0">
          <w:rPr>
            <w:rFonts w:ascii="Times New Roman" w:eastAsia="Times New Roman" w:hAnsi="Times New Roman"/>
            <w:noProof/>
            <w:webHidden/>
            <w:lang w:val="sr-Latn-CS"/>
          </w:rPr>
          <w:instrText xml:space="preserve"> PAGEREF _Toc400280819 \h </w:instrText>
        </w:r>
        <w:r w:rsidR="00AF6BD7" w:rsidRPr="000A72B0">
          <w:rPr>
            <w:rFonts w:ascii="Times New Roman" w:eastAsia="Times New Roman" w:hAnsi="Times New Roman"/>
            <w:noProof/>
            <w:webHidden/>
            <w:lang w:val="sr-Latn-CS"/>
          </w:rPr>
        </w:r>
        <w:r w:rsidR="00AF6BD7" w:rsidRPr="000A72B0">
          <w:rPr>
            <w:rFonts w:ascii="Times New Roman" w:eastAsia="Times New Roman" w:hAnsi="Times New Roman"/>
            <w:noProof/>
            <w:webHidden/>
            <w:lang w:val="sr-Latn-CS"/>
          </w:rPr>
          <w:fldChar w:fldCharType="end"/>
        </w:r>
      </w:hyperlink>
      <w:r w:rsidR="00273602">
        <w:rPr>
          <w:rFonts w:ascii="Times New Roman" w:eastAsia="Times New Roman" w:hAnsi="Times New Roman"/>
          <w:noProof/>
        </w:rPr>
        <w:t>25</w:t>
      </w:r>
    </w:p>
    <w:p w:rsidR="00921346" w:rsidRPr="00921346" w:rsidRDefault="00581714" w:rsidP="0087692C">
      <w:pPr>
        <w:pStyle w:val="ListParagraph"/>
        <w:numPr>
          <w:ilvl w:val="0"/>
          <w:numId w:val="54"/>
        </w:numPr>
        <w:tabs>
          <w:tab w:val="left" w:pos="880"/>
          <w:tab w:val="right" w:leader="dot" w:pos="8630"/>
        </w:tabs>
        <w:spacing w:after="0"/>
        <w:rPr>
          <w:rFonts w:ascii="Times New Roman" w:eastAsia="Times New Roman" w:hAnsi="Times New Roman"/>
          <w:noProof/>
          <w:lang w:val="en-US"/>
        </w:rPr>
      </w:pPr>
      <w:r w:rsidRPr="000A72B0">
        <w:rPr>
          <w:rFonts w:ascii="Times New Roman" w:hAnsi="Times New Roman"/>
        </w:rPr>
        <w:t>Забрана дискриминације у образовању</w:t>
      </w:r>
      <w:hyperlink w:anchor="_Toc400280820" w:history="1">
        <w:r w:rsidR="00AF6BD7" w:rsidRPr="000A72B0">
          <w:rPr>
            <w:rFonts w:ascii="Times New Roman" w:eastAsia="Times New Roman" w:hAnsi="Times New Roman"/>
            <w:noProof/>
            <w:webHidden/>
            <w:lang w:val="sr-Latn-CS"/>
          </w:rPr>
          <w:tab/>
        </w:r>
        <w:r w:rsidR="00C520F1">
          <w:rPr>
            <w:rFonts w:ascii="Times New Roman" w:eastAsia="Times New Roman" w:hAnsi="Times New Roman"/>
            <w:noProof/>
            <w:webHidden/>
          </w:rPr>
          <w:t>.......</w:t>
        </w:r>
        <w:r w:rsidR="00AF6BD7" w:rsidRPr="000A72B0">
          <w:rPr>
            <w:rFonts w:ascii="Times New Roman" w:eastAsia="Times New Roman" w:hAnsi="Times New Roman"/>
            <w:noProof/>
            <w:webHidden/>
            <w:lang w:val="sr-Latn-CS"/>
          </w:rPr>
          <w:fldChar w:fldCharType="begin"/>
        </w:r>
        <w:r w:rsidR="00AF6BD7" w:rsidRPr="000A72B0">
          <w:rPr>
            <w:rFonts w:ascii="Times New Roman" w:eastAsia="Times New Roman" w:hAnsi="Times New Roman"/>
            <w:noProof/>
            <w:webHidden/>
            <w:lang w:val="sr-Latn-CS"/>
          </w:rPr>
          <w:instrText xml:space="preserve"> PAGEREF _Toc400280820 \h </w:instrText>
        </w:r>
        <w:r w:rsidR="00AF6BD7" w:rsidRPr="000A72B0">
          <w:rPr>
            <w:rFonts w:ascii="Times New Roman" w:eastAsia="Times New Roman" w:hAnsi="Times New Roman"/>
            <w:noProof/>
            <w:webHidden/>
            <w:lang w:val="sr-Latn-CS"/>
          </w:rPr>
        </w:r>
        <w:r w:rsidR="00AF6BD7" w:rsidRPr="000A72B0">
          <w:rPr>
            <w:rFonts w:ascii="Times New Roman" w:eastAsia="Times New Roman" w:hAnsi="Times New Roman"/>
            <w:noProof/>
            <w:webHidden/>
            <w:lang w:val="sr-Latn-CS"/>
          </w:rPr>
          <w:fldChar w:fldCharType="end"/>
        </w:r>
      </w:hyperlink>
      <w:r w:rsidR="00273602">
        <w:rPr>
          <w:rFonts w:ascii="Times New Roman" w:eastAsia="Times New Roman" w:hAnsi="Times New Roman"/>
          <w:noProof/>
        </w:rPr>
        <w:t>25</w:t>
      </w:r>
    </w:p>
    <w:p w:rsidR="00921346" w:rsidRPr="00921346" w:rsidRDefault="00B57754" w:rsidP="0087692C">
      <w:pPr>
        <w:pStyle w:val="ListParagraph"/>
        <w:numPr>
          <w:ilvl w:val="0"/>
          <w:numId w:val="54"/>
        </w:numPr>
        <w:tabs>
          <w:tab w:val="left" w:pos="880"/>
          <w:tab w:val="right" w:leader="dot" w:pos="8630"/>
        </w:tabs>
        <w:spacing w:after="0"/>
        <w:rPr>
          <w:rFonts w:ascii="Times New Roman" w:eastAsia="Times New Roman" w:hAnsi="Times New Roman"/>
          <w:noProof/>
          <w:lang w:val="en-US"/>
        </w:rPr>
      </w:pPr>
      <w:hyperlink w:anchor="_Toc400280823" w:history="1">
        <w:r w:rsidR="00581714" w:rsidRPr="00921346">
          <w:rPr>
            <w:rFonts w:ascii="Times New Roman" w:eastAsia="Times New Roman" w:hAnsi="Times New Roman"/>
            <w:noProof/>
          </w:rPr>
          <w:t xml:space="preserve">Једнаке </w:t>
        </w:r>
        <w:r w:rsidR="00B94DF3" w:rsidRPr="00921346">
          <w:rPr>
            <w:rFonts w:ascii="Times New Roman" w:eastAsia="Times New Roman" w:hAnsi="Times New Roman"/>
            <w:noProof/>
          </w:rPr>
          <w:t>о</w:t>
        </w:r>
        <w:r w:rsidR="00581714" w:rsidRPr="00921346">
          <w:rPr>
            <w:rFonts w:ascii="Times New Roman" w:eastAsia="Times New Roman" w:hAnsi="Times New Roman"/>
            <w:noProof/>
          </w:rPr>
          <w:t>бразовне могућности</w:t>
        </w:r>
        <w:r w:rsidR="00AF6BD7" w:rsidRPr="00921346">
          <w:rPr>
            <w:rFonts w:ascii="Times New Roman" w:eastAsia="Times New Roman" w:hAnsi="Times New Roman"/>
            <w:noProof/>
            <w:webHidden/>
            <w:lang w:val="sr-Latn-CS"/>
          </w:rPr>
          <w:tab/>
        </w:r>
      </w:hyperlink>
      <w:r w:rsidR="00273602">
        <w:rPr>
          <w:rFonts w:ascii="Times New Roman" w:eastAsia="Times New Roman" w:hAnsi="Times New Roman"/>
          <w:noProof/>
        </w:rPr>
        <w:t>34</w:t>
      </w:r>
    </w:p>
    <w:p w:rsidR="00AF6BD7" w:rsidRPr="00921346" w:rsidRDefault="00B57754" w:rsidP="0087692C">
      <w:pPr>
        <w:pStyle w:val="ListParagraph"/>
        <w:numPr>
          <w:ilvl w:val="0"/>
          <w:numId w:val="54"/>
        </w:numPr>
        <w:tabs>
          <w:tab w:val="left" w:pos="880"/>
          <w:tab w:val="right" w:leader="dot" w:pos="8630"/>
        </w:tabs>
        <w:spacing w:after="0"/>
        <w:rPr>
          <w:rFonts w:ascii="Times New Roman" w:eastAsia="Times New Roman" w:hAnsi="Times New Roman"/>
          <w:noProof/>
          <w:lang w:val="en-US"/>
        </w:rPr>
      </w:pPr>
      <w:hyperlink w:anchor="_Toc400280824" w:history="1">
        <w:r w:rsidR="00921346" w:rsidRPr="00921346">
          <w:rPr>
            <w:rFonts w:ascii="Times New Roman" w:eastAsia="Times New Roman" w:hAnsi="Times New Roman"/>
            <w:noProof/>
          </w:rPr>
          <w:t>Напредак у вези са оставривањем права на образовање</w:t>
        </w:r>
        <w:r w:rsidR="00AF6BD7" w:rsidRPr="00921346">
          <w:rPr>
            <w:rFonts w:ascii="Times New Roman" w:eastAsia="Times New Roman" w:hAnsi="Times New Roman"/>
            <w:noProof/>
            <w:webHidden/>
          </w:rPr>
          <w:tab/>
        </w:r>
      </w:hyperlink>
      <w:r w:rsidR="00273602">
        <w:rPr>
          <w:rFonts w:ascii="Times New Roman" w:eastAsia="Times New Roman" w:hAnsi="Times New Roman"/>
          <w:noProof/>
        </w:rPr>
        <w:t>57</w:t>
      </w:r>
    </w:p>
    <w:p w:rsidR="00AF6BD7" w:rsidRPr="00B61EE0" w:rsidRDefault="000A72B0" w:rsidP="002B71BD">
      <w:pPr>
        <w:tabs>
          <w:tab w:val="left" w:pos="880"/>
          <w:tab w:val="right" w:leader="dot" w:pos="8630"/>
        </w:tabs>
        <w:spacing w:after="0"/>
        <w:ind w:left="240"/>
        <w:rPr>
          <w:rFonts w:ascii="Times New Roman" w:eastAsia="Times New Roman" w:hAnsi="Times New Roman"/>
          <w:noProof/>
        </w:rPr>
      </w:pPr>
      <w:r w:rsidRPr="000A72B0">
        <w:rPr>
          <w:rFonts w:ascii="Times New Roman" w:hAnsi="Times New Roman"/>
        </w:rPr>
        <w:tab/>
      </w:r>
      <w:hyperlink w:anchor="_Toc400280826" w:history="1">
        <w:r w:rsidR="002C6923" w:rsidRPr="000A72B0">
          <w:rPr>
            <w:rFonts w:ascii="Times New Roman" w:eastAsia="Times New Roman" w:hAnsi="Times New Roman"/>
            <w:noProof/>
          </w:rPr>
          <w:t>3.1</w:t>
        </w:r>
        <w:r w:rsidRPr="000A72B0">
          <w:rPr>
            <w:rFonts w:ascii="Times New Roman" w:eastAsia="Times New Roman" w:hAnsi="Times New Roman"/>
            <w:noProof/>
            <w:lang w:val="en-US"/>
          </w:rPr>
          <w:t xml:space="preserve"> </w:t>
        </w:r>
        <w:r w:rsidR="00581714" w:rsidRPr="000A72B0">
          <w:rPr>
            <w:rFonts w:ascii="Times New Roman" w:eastAsia="Times New Roman" w:hAnsi="Times New Roman"/>
            <w:noProof/>
          </w:rPr>
          <w:t>Универзално основно образовање и васпитање</w:t>
        </w:r>
        <w:r w:rsidR="00AF6BD7" w:rsidRPr="000A72B0">
          <w:rPr>
            <w:rFonts w:ascii="Times New Roman" w:eastAsia="Times New Roman" w:hAnsi="Times New Roman"/>
            <w:noProof/>
            <w:webHidden/>
            <w:lang w:val="sr-Latn-CS"/>
          </w:rPr>
          <w:tab/>
        </w:r>
      </w:hyperlink>
      <w:r w:rsidR="00273602">
        <w:rPr>
          <w:rFonts w:ascii="Times New Roman" w:eastAsia="Times New Roman" w:hAnsi="Times New Roman"/>
          <w:noProof/>
        </w:rPr>
        <w:t>57</w:t>
      </w:r>
    </w:p>
    <w:p w:rsidR="00AF6BD7" w:rsidRPr="00B61EE0" w:rsidRDefault="000A72B0" w:rsidP="002B71BD">
      <w:pPr>
        <w:tabs>
          <w:tab w:val="left" w:pos="880"/>
          <w:tab w:val="right" w:leader="dot" w:pos="8630"/>
        </w:tabs>
        <w:spacing w:after="0"/>
        <w:ind w:left="240"/>
        <w:rPr>
          <w:rFonts w:ascii="Times New Roman" w:eastAsia="Times New Roman" w:hAnsi="Times New Roman"/>
          <w:noProof/>
        </w:rPr>
      </w:pPr>
      <w:r w:rsidRPr="000A72B0">
        <w:rPr>
          <w:rFonts w:ascii="Times New Roman" w:hAnsi="Times New Roman"/>
        </w:rPr>
        <w:tab/>
      </w:r>
      <w:hyperlink w:anchor="_Toc400280827" w:history="1">
        <w:r w:rsidR="002C6923" w:rsidRPr="000A72B0">
          <w:rPr>
            <w:rFonts w:ascii="Times New Roman" w:eastAsia="Times New Roman" w:hAnsi="Times New Roman"/>
            <w:noProof/>
          </w:rPr>
          <w:t>3</w:t>
        </w:r>
        <w:r w:rsidRPr="000A72B0">
          <w:rPr>
            <w:rFonts w:ascii="Times New Roman" w:eastAsia="Times New Roman" w:hAnsi="Times New Roman"/>
            <w:noProof/>
          </w:rPr>
          <w:t xml:space="preserve">.2 </w:t>
        </w:r>
        <w:r w:rsidR="00581714" w:rsidRPr="000A72B0">
          <w:rPr>
            <w:rFonts w:ascii="Times New Roman" w:eastAsia="Times New Roman" w:hAnsi="Times New Roman"/>
            <w:noProof/>
          </w:rPr>
          <w:t>Средње о</w:t>
        </w:r>
        <w:r w:rsidR="00AF6BD7" w:rsidRPr="000A72B0">
          <w:rPr>
            <w:rFonts w:ascii="Times New Roman" w:eastAsia="Times New Roman" w:hAnsi="Times New Roman"/>
            <w:noProof/>
          </w:rPr>
          <w:t>бразовање</w:t>
        </w:r>
        <w:r w:rsidR="00AF6BD7" w:rsidRPr="000A72B0">
          <w:rPr>
            <w:rFonts w:ascii="Times New Roman" w:eastAsia="Times New Roman" w:hAnsi="Times New Roman"/>
            <w:noProof/>
            <w:webHidden/>
            <w:lang w:val="sr-Latn-CS"/>
          </w:rPr>
          <w:tab/>
        </w:r>
      </w:hyperlink>
      <w:r w:rsidR="00273602">
        <w:rPr>
          <w:rFonts w:ascii="Times New Roman" w:eastAsia="Times New Roman" w:hAnsi="Times New Roman"/>
          <w:noProof/>
        </w:rPr>
        <w:t>60</w:t>
      </w:r>
    </w:p>
    <w:p w:rsidR="00AF6BD7" w:rsidRPr="000A72B0" w:rsidRDefault="000A72B0" w:rsidP="002B71BD">
      <w:pPr>
        <w:tabs>
          <w:tab w:val="left" w:pos="880"/>
          <w:tab w:val="right" w:leader="dot" w:pos="8630"/>
        </w:tabs>
        <w:spacing w:after="0"/>
        <w:ind w:left="240"/>
        <w:rPr>
          <w:rFonts w:ascii="Times New Roman" w:eastAsia="Times New Roman" w:hAnsi="Times New Roman"/>
          <w:noProof/>
          <w:lang w:val="en-US"/>
        </w:rPr>
      </w:pPr>
      <w:r w:rsidRPr="000A72B0">
        <w:rPr>
          <w:rFonts w:ascii="Times New Roman" w:hAnsi="Times New Roman"/>
        </w:rPr>
        <w:tab/>
      </w:r>
      <w:hyperlink w:anchor="_Toc400280828" w:history="1">
        <w:r w:rsidR="002C6923" w:rsidRPr="000A72B0">
          <w:rPr>
            <w:rFonts w:ascii="Times New Roman" w:eastAsia="Times New Roman" w:hAnsi="Times New Roman"/>
            <w:noProof/>
          </w:rPr>
          <w:t>3</w:t>
        </w:r>
        <w:r w:rsidRPr="000A72B0">
          <w:rPr>
            <w:rFonts w:ascii="Times New Roman" w:eastAsia="Times New Roman" w:hAnsi="Times New Roman"/>
            <w:noProof/>
          </w:rPr>
          <w:t xml:space="preserve">.3 </w:t>
        </w:r>
        <w:r w:rsidR="00581714" w:rsidRPr="000A72B0">
          <w:rPr>
            <w:rFonts w:ascii="Times New Roman" w:eastAsia="Times New Roman" w:hAnsi="Times New Roman"/>
            <w:noProof/>
          </w:rPr>
          <w:t>Високо образовање</w:t>
        </w:r>
        <w:r w:rsidR="00AF6BD7" w:rsidRPr="000A72B0">
          <w:rPr>
            <w:rFonts w:ascii="Times New Roman" w:eastAsia="Times New Roman" w:hAnsi="Times New Roman"/>
            <w:noProof/>
            <w:webHidden/>
            <w:lang w:val="sr-Latn-CS"/>
          </w:rPr>
          <w:tab/>
        </w:r>
      </w:hyperlink>
      <w:r w:rsidR="00273602">
        <w:rPr>
          <w:rFonts w:ascii="Times New Roman" w:eastAsia="Times New Roman" w:hAnsi="Times New Roman"/>
          <w:noProof/>
        </w:rPr>
        <w:t>67</w:t>
      </w:r>
    </w:p>
    <w:p w:rsidR="00AF6BD7" w:rsidRPr="00B61EE0" w:rsidRDefault="000A72B0" w:rsidP="002B71BD">
      <w:pPr>
        <w:tabs>
          <w:tab w:val="left" w:pos="880"/>
          <w:tab w:val="right" w:leader="dot" w:pos="8630"/>
        </w:tabs>
        <w:spacing w:after="0"/>
        <w:ind w:left="240"/>
        <w:rPr>
          <w:rFonts w:ascii="Times New Roman" w:eastAsia="Times New Roman" w:hAnsi="Times New Roman"/>
          <w:noProof/>
        </w:rPr>
      </w:pPr>
      <w:r w:rsidRPr="000A72B0">
        <w:rPr>
          <w:rFonts w:ascii="Times New Roman" w:hAnsi="Times New Roman"/>
        </w:rPr>
        <w:tab/>
      </w:r>
      <w:hyperlink w:anchor="_Toc400280829" w:history="1">
        <w:r w:rsidR="002C6923" w:rsidRPr="000A72B0">
          <w:rPr>
            <w:rFonts w:ascii="Times New Roman" w:eastAsia="Times New Roman" w:hAnsi="Times New Roman"/>
            <w:noProof/>
          </w:rPr>
          <w:t>3</w:t>
        </w:r>
        <w:r w:rsidRPr="000A72B0">
          <w:rPr>
            <w:rFonts w:ascii="Times New Roman" w:eastAsia="Times New Roman" w:hAnsi="Times New Roman"/>
            <w:noProof/>
          </w:rPr>
          <w:t xml:space="preserve">.4 </w:t>
        </w:r>
        <w:r w:rsidR="00581714" w:rsidRPr="000A72B0">
          <w:rPr>
            <w:rFonts w:ascii="Times New Roman" w:eastAsia="Times New Roman" w:hAnsi="Times New Roman"/>
            <w:noProof/>
          </w:rPr>
          <w:t>Образовање одраслих</w:t>
        </w:r>
        <w:r w:rsidR="00AF6BD7" w:rsidRPr="000A72B0">
          <w:rPr>
            <w:rFonts w:ascii="Times New Roman" w:eastAsia="Times New Roman" w:hAnsi="Times New Roman"/>
            <w:noProof/>
            <w:webHidden/>
            <w:lang w:val="sr-Latn-CS"/>
          </w:rPr>
          <w:tab/>
        </w:r>
      </w:hyperlink>
      <w:r w:rsidR="00273602">
        <w:rPr>
          <w:rFonts w:ascii="Times New Roman" w:eastAsia="Times New Roman" w:hAnsi="Times New Roman"/>
          <w:noProof/>
        </w:rPr>
        <w:t>72</w:t>
      </w:r>
    </w:p>
    <w:p w:rsidR="00AF6BD7" w:rsidRPr="00B61EE0" w:rsidRDefault="000A72B0" w:rsidP="002B71BD">
      <w:pPr>
        <w:tabs>
          <w:tab w:val="left" w:pos="880"/>
          <w:tab w:val="right" w:leader="dot" w:pos="8630"/>
        </w:tabs>
        <w:spacing w:after="0"/>
        <w:ind w:left="240"/>
        <w:rPr>
          <w:rFonts w:ascii="Times New Roman" w:eastAsia="Times New Roman" w:hAnsi="Times New Roman"/>
          <w:noProof/>
        </w:rPr>
      </w:pPr>
      <w:r w:rsidRPr="000A72B0">
        <w:rPr>
          <w:rFonts w:ascii="Times New Roman" w:hAnsi="Times New Roman"/>
        </w:rPr>
        <w:tab/>
      </w:r>
      <w:hyperlink w:anchor="_Toc400280830" w:history="1">
        <w:r w:rsidR="002C6923" w:rsidRPr="000A72B0">
          <w:rPr>
            <w:rFonts w:ascii="Times New Roman" w:eastAsia="Times New Roman" w:hAnsi="Times New Roman"/>
            <w:noProof/>
          </w:rPr>
          <w:t>3</w:t>
        </w:r>
        <w:r w:rsidRPr="000A72B0">
          <w:rPr>
            <w:rFonts w:ascii="Times New Roman" w:eastAsia="Times New Roman" w:hAnsi="Times New Roman"/>
            <w:noProof/>
          </w:rPr>
          <w:t xml:space="preserve">.5 </w:t>
        </w:r>
        <w:r w:rsidR="00581714" w:rsidRPr="000A72B0">
          <w:rPr>
            <w:rFonts w:ascii="Times New Roman" w:eastAsia="Times New Roman" w:hAnsi="Times New Roman"/>
            <w:noProof/>
          </w:rPr>
          <w:t>Квалитет образовања</w:t>
        </w:r>
        <w:r w:rsidR="00AF6BD7" w:rsidRPr="000A72B0">
          <w:rPr>
            <w:rFonts w:ascii="Times New Roman" w:eastAsia="Times New Roman" w:hAnsi="Times New Roman"/>
            <w:noProof/>
            <w:webHidden/>
            <w:lang w:val="sr-Latn-CS"/>
          </w:rPr>
          <w:tab/>
        </w:r>
      </w:hyperlink>
      <w:r w:rsidR="00273602">
        <w:rPr>
          <w:rFonts w:ascii="Times New Roman" w:eastAsia="Times New Roman" w:hAnsi="Times New Roman"/>
          <w:noProof/>
        </w:rPr>
        <w:t>79</w:t>
      </w:r>
    </w:p>
    <w:p w:rsidR="00AF6BD7" w:rsidRPr="00273602" w:rsidRDefault="000A72B0" w:rsidP="002B71BD">
      <w:pPr>
        <w:tabs>
          <w:tab w:val="left" w:pos="880"/>
          <w:tab w:val="right" w:leader="dot" w:pos="8630"/>
        </w:tabs>
        <w:spacing w:after="0"/>
        <w:ind w:left="240"/>
        <w:rPr>
          <w:rFonts w:ascii="Times New Roman" w:eastAsia="Times New Roman" w:hAnsi="Times New Roman"/>
          <w:noProof/>
        </w:rPr>
      </w:pPr>
      <w:r w:rsidRPr="000A72B0">
        <w:rPr>
          <w:rFonts w:ascii="Times New Roman" w:hAnsi="Times New Roman"/>
        </w:rPr>
        <w:tab/>
      </w:r>
      <w:hyperlink w:anchor="_Toc400280831" w:history="1">
        <w:r w:rsidR="002C6923" w:rsidRPr="000A72B0">
          <w:rPr>
            <w:rFonts w:ascii="Times New Roman" w:eastAsia="Times New Roman" w:hAnsi="Times New Roman"/>
            <w:noProof/>
          </w:rPr>
          <w:t>3</w:t>
        </w:r>
        <w:r w:rsidRPr="000A72B0">
          <w:rPr>
            <w:rFonts w:ascii="Times New Roman" w:eastAsia="Times New Roman" w:hAnsi="Times New Roman"/>
            <w:noProof/>
          </w:rPr>
          <w:t xml:space="preserve">.6 </w:t>
        </w:r>
        <w:r w:rsidR="00581714" w:rsidRPr="000A72B0">
          <w:rPr>
            <w:rFonts w:ascii="Times New Roman" w:eastAsia="Times New Roman" w:hAnsi="Times New Roman"/>
            <w:noProof/>
          </w:rPr>
          <w:t>Професија наставника</w:t>
        </w:r>
        <w:r w:rsidR="00AF6BD7" w:rsidRPr="000A72B0">
          <w:rPr>
            <w:rFonts w:ascii="Times New Roman" w:eastAsia="Times New Roman" w:hAnsi="Times New Roman"/>
            <w:noProof/>
            <w:webHidden/>
            <w:lang w:val="sr-Latn-CS"/>
          </w:rPr>
          <w:tab/>
        </w:r>
        <w:r w:rsidR="00AF6BD7" w:rsidRPr="000A72B0">
          <w:rPr>
            <w:rFonts w:ascii="Times New Roman" w:eastAsia="Times New Roman" w:hAnsi="Times New Roman"/>
            <w:noProof/>
            <w:webHidden/>
            <w:lang w:val="sr-Latn-CS"/>
          </w:rPr>
          <w:fldChar w:fldCharType="begin"/>
        </w:r>
        <w:r w:rsidR="00AF6BD7" w:rsidRPr="000A72B0">
          <w:rPr>
            <w:rFonts w:ascii="Times New Roman" w:eastAsia="Times New Roman" w:hAnsi="Times New Roman"/>
            <w:noProof/>
            <w:webHidden/>
            <w:lang w:val="sr-Latn-CS"/>
          </w:rPr>
          <w:instrText xml:space="preserve"> PAGEREF _Toc400280831 \h </w:instrText>
        </w:r>
        <w:r w:rsidR="00AF6BD7" w:rsidRPr="000A72B0">
          <w:rPr>
            <w:rFonts w:ascii="Times New Roman" w:eastAsia="Times New Roman" w:hAnsi="Times New Roman"/>
            <w:noProof/>
            <w:webHidden/>
            <w:lang w:val="sr-Latn-CS"/>
          </w:rPr>
        </w:r>
        <w:r w:rsidR="00AF6BD7" w:rsidRPr="000A72B0">
          <w:rPr>
            <w:rFonts w:ascii="Times New Roman" w:eastAsia="Times New Roman" w:hAnsi="Times New Roman"/>
            <w:noProof/>
            <w:webHidden/>
            <w:lang w:val="sr-Latn-CS"/>
          </w:rPr>
          <w:fldChar w:fldCharType="end"/>
        </w:r>
      </w:hyperlink>
      <w:r w:rsidR="00273602">
        <w:rPr>
          <w:rFonts w:ascii="Times New Roman" w:eastAsia="Times New Roman" w:hAnsi="Times New Roman"/>
          <w:noProof/>
        </w:rPr>
        <w:t>90</w:t>
      </w:r>
    </w:p>
    <w:p w:rsidR="00AF6BD7" w:rsidRPr="000A72B0" w:rsidRDefault="000A72B0" w:rsidP="002B71BD">
      <w:pPr>
        <w:tabs>
          <w:tab w:val="left" w:pos="880"/>
          <w:tab w:val="right" w:leader="dot" w:pos="8630"/>
        </w:tabs>
        <w:spacing w:after="0"/>
        <w:ind w:left="240"/>
        <w:rPr>
          <w:rFonts w:ascii="Times New Roman" w:eastAsia="Times New Roman" w:hAnsi="Times New Roman"/>
          <w:noProof/>
          <w:lang w:val="sr-Latn-CS"/>
        </w:rPr>
      </w:pPr>
      <w:r w:rsidRPr="000A72B0">
        <w:rPr>
          <w:rFonts w:ascii="Times New Roman" w:hAnsi="Times New Roman"/>
        </w:rPr>
        <w:tab/>
      </w:r>
      <w:hyperlink w:anchor="_Toc400280832" w:history="1">
        <w:r w:rsidR="002C6923" w:rsidRPr="000A72B0">
          <w:rPr>
            <w:rFonts w:ascii="Times New Roman" w:eastAsia="Times New Roman" w:hAnsi="Times New Roman"/>
            <w:noProof/>
          </w:rPr>
          <w:t>3</w:t>
        </w:r>
        <w:r w:rsidRPr="000A72B0">
          <w:rPr>
            <w:rFonts w:ascii="Times New Roman" w:eastAsia="Times New Roman" w:hAnsi="Times New Roman"/>
            <w:noProof/>
          </w:rPr>
          <w:t xml:space="preserve">.7 </w:t>
        </w:r>
        <w:r w:rsidR="00581714" w:rsidRPr="000A72B0">
          <w:rPr>
            <w:rFonts w:ascii="Times New Roman" w:eastAsia="Times New Roman" w:hAnsi="Times New Roman"/>
            <w:noProof/>
          </w:rPr>
          <w:t>Поштовање људских права и основних слобода</w:t>
        </w:r>
        <w:r w:rsidR="00AF6BD7" w:rsidRPr="000A72B0">
          <w:rPr>
            <w:rFonts w:ascii="Times New Roman" w:eastAsia="Times New Roman" w:hAnsi="Times New Roman"/>
            <w:noProof/>
            <w:webHidden/>
            <w:lang w:val="sr-Latn-CS"/>
          </w:rPr>
          <w:tab/>
        </w:r>
      </w:hyperlink>
      <w:r w:rsidR="00273602">
        <w:rPr>
          <w:rFonts w:ascii="Times New Roman" w:eastAsia="Times New Roman" w:hAnsi="Times New Roman"/>
          <w:noProof/>
        </w:rPr>
        <w:t>96</w:t>
      </w:r>
    </w:p>
    <w:p w:rsidR="002C6923" w:rsidRPr="00B61EE0" w:rsidRDefault="000A72B0" w:rsidP="002B71BD">
      <w:pPr>
        <w:tabs>
          <w:tab w:val="left" w:pos="880"/>
          <w:tab w:val="right" w:leader="dot" w:pos="8630"/>
        </w:tabs>
        <w:spacing w:after="0"/>
        <w:ind w:left="240"/>
        <w:rPr>
          <w:rFonts w:ascii="Times New Roman" w:eastAsia="Times New Roman" w:hAnsi="Times New Roman"/>
          <w:noProof/>
        </w:rPr>
      </w:pPr>
      <w:r w:rsidRPr="000A72B0">
        <w:rPr>
          <w:rFonts w:ascii="Times New Roman" w:eastAsia="Times New Roman" w:hAnsi="Times New Roman"/>
          <w:noProof/>
          <w:lang w:val="sr-Latn-CS"/>
        </w:rPr>
        <w:tab/>
      </w:r>
      <w:r w:rsidR="002C6923" w:rsidRPr="000A72B0">
        <w:rPr>
          <w:rFonts w:ascii="Times New Roman" w:eastAsia="Times New Roman" w:hAnsi="Times New Roman"/>
          <w:noProof/>
          <w:lang w:val="sr-Latn-CS"/>
        </w:rPr>
        <w:t>3.8</w:t>
      </w:r>
      <w:r w:rsidRPr="000A72B0">
        <w:rPr>
          <w:rFonts w:ascii="Times New Roman" w:eastAsia="Times New Roman" w:hAnsi="Times New Roman"/>
          <w:noProof/>
        </w:rPr>
        <w:t xml:space="preserve"> </w:t>
      </w:r>
      <w:hyperlink w:anchor="_Toc400280832" w:history="1">
        <w:r w:rsidR="00581714" w:rsidRPr="000A72B0">
          <w:rPr>
            <w:rFonts w:ascii="Times New Roman" w:eastAsia="Times New Roman" w:hAnsi="Times New Roman"/>
            <w:noProof/>
          </w:rPr>
          <w:t>Приватно образовање, верско и морално образовање и васпитање</w:t>
        </w:r>
        <w:r w:rsidR="002C6923" w:rsidRPr="000A72B0">
          <w:rPr>
            <w:rFonts w:ascii="Times New Roman" w:eastAsia="Times New Roman" w:hAnsi="Times New Roman"/>
            <w:noProof/>
            <w:webHidden/>
            <w:lang w:val="sr-Latn-CS"/>
          </w:rPr>
          <w:tab/>
        </w:r>
      </w:hyperlink>
      <w:r w:rsidR="00763685">
        <w:rPr>
          <w:rFonts w:ascii="Times New Roman" w:eastAsia="Times New Roman" w:hAnsi="Times New Roman"/>
          <w:noProof/>
        </w:rPr>
        <w:t>102</w:t>
      </w:r>
    </w:p>
    <w:p w:rsidR="002C6923" w:rsidRPr="000A72B0" w:rsidRDefault="000A72B0" w:rsidP="002B71BD">
      <w:pPr>
        <w:tabs>
          <w:tab w:val="left" w:pos="880"/>
          <w:tab w:val="right" w:leader="dot" w:pos="8630"/>
        </w:tabs>
        <w:spacing w:after="0"/>
        <w:ind w:left="240"/>
        <w:rPr>
          <w:rFonts w:ascii="Times New Roman" w:eastAsia="Times New Roman" w:hAnsi="Times New Roman"/>
          <w:noProof/>
          <w:lang w:val="sr-Latn-CS"/>
        </w:rPr>
      </w:pPr>
      <w:r w:rsidRPr="000A72B0">
        <w:rPr>
          <w:rFonts w:ascii="Times New Roman" w:hAnsi="Times New Roman"/>
        </w:rPr>
        <w:tab/>
      </w:r>
      <w:hyperlink w:anchor="_Toc400280832" w:history="1">
        <w:r w:rsidR="002C6923" w:rsidRPr="000A72B0">
          <w:rPr>
            <w:rFonts w:ascii="Times New Roman" w:eastAsia="Times New Roman" w:hAnsi="Times New Roman"/>
            <w:noProof/>
          </w:rPr>
          <w:t>3.9</w:t>
        </w:r>
        <w:r w:rsidRPr="000A72B0">
          <w:rPr>
            <w:rFonts w:ascii="Times New Roman" w:eastAsia="Times New Roman" w:hAnsi="Times New Roman"/>
            <w:noProof/>
            <w:lang w:val="en-US"/>
          </w:rPr>
          <w:t xml:space="preserve"> </w:t>
        </w:r>
        <w:r w:rsidR="00581714" w:rsidRPr="000A72B0">
          <w:rPr>
            <w:rFonts w:ascii="Times New Roman" w:eastAsia="Times New Roman" w:hAnsi="Times New Roman"/>
            <w:noProof/>
          </w:rPr>
          <w:t>Права националних мањина</w:t>
        </w:r>
        <w:r w:rsidR="002C6923" w:rsidRPr="000A72B0">
          <w:rPr>
            <w:rFonts w:ascii="Times New Roman" w:eastAsia="Times New Roman" w:hAnsi="Times New Roman"/>
            <w:noProof/>
            <w:webHidden/>
            <w:lang w:val="sr-Latn-CS"/>
          </w:rPr>
          <w:tab/>
        </w:r>
      </w:hyperlink>
      <w:r w:rsidR="00273602">
        <w:rPr>
          <w:rFonts w:ascii="Times New Roman" w:eastAsia="Times New Roman" w:hAnsi="Times New Roman"/>
          <w:noProof/>
        </w:rPr>
        <w:t>10</w:t>
      </w:r>
      <w:r w:rsidR="00763685">
        <w:rPr>
          <w:rFonts w:ascii="Times New Roman" w:eastAsia="Times New Roman" w:hAnsi="Times New Roman"/>
          <w:noProof/>
        </w:rPr>
        <w:t>5</w:t>
      </w:r>
    </w:p>
    <w:p w:rsidR="00B94DF3" w:rsidRPr="00B61EE0" w:rsidRDefault="00B94DF3" w:rsidP="002B71BD">
      <w:pPr>
        <w:tabs>
          <w:tab w:val="left" w:pos="480"/>
          <w:tab w:val="right" w:leader="dot" w:pos="8630"/>
        </w:tabs>
        <w:spacing w:before="120" w:after="60"/>
        <w:rPr>
          <w:rFonts w:ascii="Times New Roman" w:eastAsia="Times New Roman" w:hAnsi="Times New Roman"/>
          <w:noProof/>
        </w:rPr>
      </w:pPr>
      <w:r w:rsidRPr="008636E8">
        <w:rPr>
          <w:rFonts w:ascii="Times New Roman" w:eastAsia="Times New Roman" w:hAnsi="Times New Roman"/>
          <w:b/>
          <w:noProof/>
          <w:lang w:val="sr-Latn-RS"/>
        </w:rPr>
        <w:t>III</w:t>
      </w:r>
      <w:r w:rsidR="00C520F1" w:rsidRPr="008636E8">
        <w:rPr>
          <w:rFonts w:ascii="Times New Roman" w:eastAsia="Times New Roman" w:hAnsi="Times New Roman"/>
          <w:b/>
          <w:noProof/>
          <w:lang w:val="sr-Latn-RS"/>
        </w:rPr>
        <w:t xml:space="preserve"> </w:t>
      </w:r>
      <w:r w:rsidR="008636E8">
        <w:rPr>
          <w:rFonts w:ascii="Times New Roman" w:eastAsia="Times New Roman" w:hAnsi="Times New Roman"/>
          <w:b/>
          <w:noProof/>
          <w:lang w:val="sr-Latn-RS"/>
        </w:rPr>
        <w:tab/>
      </w:r>
      <w:hyperlink w:anchor="_Toc400280816" w:history="1">
        <w:r w:rsidR="00921346" w:rsidRPr="008636E8">
          <w:rPr>
            <w:rFonts w:ascii="Times New Roman" w:hAnsi="Times New Roman"/>
            <w:b/>
          </w:rPr>
          <w:t>Методи и инструменти који се користе у привлачењу пажње различитих нивоа власти к</w:t>
        </w:r>
        <w:r w:rsidR="006D5098">
          <w:rPr>
            <w:rFonts w:ascii="Times New Roman" w:hAnsi="Times New Roman"/>
            <w:b/>
          </w:rPr>
          <w:t xml:space="preserve">оји се користе у циљу уклањања </w:t>
        </w:r>
        <w:r w:rsidR="00921346" w:rsidRPr="008636E8">
          <w:rPr>
            <w:rFonts w:ascii="Times New Roman" w:hAnsi="Times New Roman"/>
            <w:b/>
          </w:rPr>
          <w:t>баријера и препрека на које се наилази</w:t>
        </w:r>
        <w:r w:rsidRPr="008636E8">
          <w:rPr>
            <w:rFonts w:ascii="Times New Roman" w:eastAsia="Times New Roman" w:hAnsi="Times New Roman"/>
            <w:noProof/>
            <w:webHidden/>
            <w:lang w:val="sr-Latn-RS"/>
          </w:rPr>
          <w:tab/>
        </w:r>
        <w:r w:rsidRPr="008636E8">
          <w:rPr>
            <w:rFonts w:ascii="Times New Roman" w:eastAsia="Times New Roman" w:hAnsi="Times New Roman"/>
            <w:noProof/>
            <w:webHidden/>
            <w:lang w:val="sr-Latn-RS"/>
          </w:rPr>
          <w:fldChar w:fldCharType="begin"/>
        </w:r>
        <w:r w:rsidRPr="008636E8">
          <w:rPr>
            <w:rFonts w:ascii="Times New Roman" w:eastAsia="Times New Roman" w:hAnsi="Times New Roman"/>
            <w:noProof/>
            <w:webHidden/>
            <w:lang w:val="sr-Latn-RS"/>
          </w:rPr>
          <w:instrText xml:space="preserve"> PAGEREF _Toc400280816 \h </w:instrText>
        </w:r>
        <w:r w:rsidRPr="008636E8">
          <w:rPr>
            <w:rFonts w:ascii="Times New Roman" w:eastAsia="Times New Roman" w:hAnsi="Times New Roman"/>
            <w:noProof/>
            <w:webHidden/>
            <w:lang w:val="sr-Latn-RS"/>
          </w:rPr>
        </w:r>
        <w:r w:rsidRPr="008636E8">
          <w:rPr>
            <w:rFonts w:ascii="Times New Roman" w:eastAsia="Times New Roman" w:hAnsi="Times New Roman"/>
            <w:noProof/>
            <w:webHidden/>
            <w:lang w:val="sr-Latn-RS"/>
          </w:rPr>
          <w:fldChar w:fldCharType="end"/>
        </w:r>
      </w:hyperlink>
      <w:r w:rsidR="008636E8">
        <w:rPr>
          <w:rFonts w:ascii="Times New Roman" w:eastAsia="Times New Roman" w:hAnsi="Times New Roman"/>
          <w:noProof/>
        </w:rPr>
        <w:t>.</w:t>
      </w:r>
      <w:r w:rsidR="00B61EE0">
        <w:rPr>
          <w:rFonts w:ascii="Times New Roman" w:eastAsia="Times New Roman" w:hAnsi="Times New Roman"/>
          <w:noProof/>
        </w:rPr>
        <w:t>.....</w:t>
      </w:r>
      <w:r w:rsidR="00273602">
        <w:rPr>
          <w:rFonts w:ascii="Times New Roman" w:eastAsia="Times New Roman" w:hAnsi="Times New Roman"/>
          <w:noProof/>
        </w:rPr>
        <w:t>.135</w:t>
      </w:r>
    </w:p>
    <w:p w:rsidR="00273602" w:rsidRPr="00273602" w:rsidRDefault="00B57754" w:rsidP="00273602">
      <w:pPr>
        <w:pStyle w:val="ListParagraph"/>
        <w:numPr>
          <w:ilvl w:val="0"/>
          <w:numId w:val="55"/>
        </w:numPr>
        <w:tabs>
          <w:tab w:val="left" w:pos="880"/>
          <w:tab w:val="right" w:leader="dot" w:pos="8630"/>
        </w:tabs>
        <w:spacing w:after="0"/>
        <w:rPr>
          <w:rFonts w:ascii="Times New Roman" w:eastAsia="Times New Roman" w:hAnsi="Times New Roman"/>
          <w:noProof/>
          <w:lang w:val="en-US"/>
        </w:rPr>
      </w:pPr>
      <w:hyperlink w:anchor="_Toc400280817" w:history="1">
        <w:r w:rsidR="00921346" w:rsidRPr="006F17F8">
          <w:rPr>
            <w:rFonts w:ascii="Times New Roman" w:hAnsi="Times New Roman"/>
            <w:bCs/>
            <w:color w:val="000000"/>
          </w:rPr>
          <w:t>Кратак преглед ефикасности метода  који се употребљавају у отклањању препрека</w:t>
        </w:r>
        <w:r w:rsidR="00B61EE0">
          <w:rPr>
            <w:rFonts w:ascii="Times New Roman" w:hAnsi="Times New Roman"/>
            <w:bCs/>
            <w:color w:val="000000"/>
          </w:rPr>
          <w:t>.</w:t>
        </w:r>
      </w:hyperlink>
      <w:r w:rsidR="00273602">
        <w:rPr>
          <w:rFonts w:ascii="Times New Roman" w:eastAsia="Times New Roman" w:hAnsi="Times New Roman"/>
          <w:noProof/>
        </w:rPr>
        <w:t>13</w:t>
      </w:r>
      <w:r w:rsidR="00B61EE0">
        <w:rPr>
          <w:rFonts w:ascii="Times New Roman" w:eastAsia="Times New Roman" w:hAnsi="Times New Roman"/>
          <w:noProof/>
        </w:rPr>
        <w:t>5</w:t>
      </w:r>
    </w:p>
    <w:p w:rsidR="006D5098" w:rsidRPr="00273602" w:rsidRDefault="00921346" w:rsidP="00273602">
      <w:pPr>
        <w:pStyle w:val="ListParagraph"/>
        <w:numPr>
          <w:ilvl w:val="0"/>
          <w:numId w:val="55"/>
        </w:numPr>
        <w:tabs>
          <w:tab w:val="left" w:pos="880"/>
          <w:tab w:val="right" w:leader="dot" w:pos="8630"/>
        </w:tabs>
        <w:spacing w:after="0"/>
        <w:rPr>
          <w:rFonts w:ascii="Times New Roman" w:eastAsia="Times New Roman" w:hAnsi="Times New Roman"/>
          <w:noProof/>
          <w:lang w:val="en-US"/>
        </w:rPr>
      </w:pPr>
      <w:r w:rsidRPr="00273602">
        <w:rPr>
          <w:rFonts w:ascii="Times New Roman" w:hAnsi="Times New Roman"/>
        </w:rPr>
        <w:t xml:space="preserve">Подизање свести </w:t>
      </w:r>
      <w:hyperlink w:anchor="_Toc400280818" w:history="1">
        <w:r w:rsidR="00B94DF3" w:rsidRPr="00273602">
          <w:rPr>
            <w:rFonts w:ascii="Times New Roman" w:eastAsia="Times New Roman" w:hAnsi="Times New Roman"/>
            <w:noProof/>
            <w:webHidden/>
            <w:lang w:val="sr-Latn-CS"/>
          </w:rPr>
          <w:tab/>
        </w:r>
        <w:r w:rsidR="00273602">
          <w:rPr>
            <w:rFonts w:ascii="Times New Roman" w:eastAsia="Times New Roman" w:hAnsi="Times New Roman"/>
            <w:noProof/>
            <w:webHidden/>
          </w:rPr>
          <w:t>144</w:t>
        </w:r>
      </w:hyperlink>
    </w:p>
    <w:p w:rsidR="000A72B0" w:rsidRPr="00B61EE0" w:rsidRDefault="000A72B0" w:rsidP="002B71BD">
      <w:pPr>
        <w:spacing w:after="120"/>
        <w:jc w:val="both"/>
        <w:rPr>
          <w:rFonts w:ascii="Times New Roman" w:hAnsi="Times New Roman"/>
        </w:rPr>
      </w:pPr>
      <w:r w:rsidRPr="008636E8">
        <w:rPr>
          <w:rFonts w:ascii="Times New Roman" w:hAnsi="Times New Roman"/>
          <w:b/>
        </w:rPr>
        <w:t>Л</w:t>
      </w:r>
      <w:r w:rsidR="00E32190">
        <w:rPr>
          <w:rFonts w:ascii="Times New Roman" w:hAnsi="Times New Roman"/>
          <w:b/>
        </w:rPr>
        <w:t>итература</w:t>
      </w:r>
      <w:r w:rsidRPr="00B61EE0">
        <w:rPr>
          <w:rFonts w:ascii="Times New Roman" w:hAnsi="Times New Roman"/>
        </w:rPr>
        <w:t>.............................................................................................</w:t>
      </w:r>
      <w:r w:rsidR="00B61EE0">
        <w:rPr>
          <w:rFonts w:ascii="Times New Roman" w:hAnsi="Times New Roman"/>
        </w:rPr>
        <w:t>..............................</w:t>
      </w:r>
      <w:r w:rsidR="00E32190">
        <w:rPr>
          <w:rFonts w:ascii="Times New Roman" w:hAnsi="Times New Roman"/>
        </w:rPr>
        <w:t>......</w:t>
      </w:r>
      <w:r w:rsidR="00C55B1C">
        <w:rPr>
          <w:rFonts w:ascii="Times New Roman" w:hAnsi="Times New Roman"/>
        </w:rPr>
        <w:t xml:space="preserve"> </w:t>
      </w:r>
      <w:r w:rsidR="00273602">
        <w:rPr>
          <w:rFonts w:ascii="Times New Roman" w:hAnsi="Times New Roman"/>
        </w:rPr>
        <w:t>147</w:t>
      </w:r>
    </w:p>
    <w:p w:rsidR="0082480A" w:rsidRPr="00B1431F" w:rsidRDefault="0082480A" w:rsidP="0082480A">
      <w:pPr>
        <w:tabs>
          <w:tab w:val="left" w:pos="709"/>
          <w:tab w:val="center" w:pos="4986"/>
        </w:tabs>
        <w:spacing w:line="280" w:lineRule="exact"/>
        <w:rPr>
          <w:rFonts w:ascii="Arial" w:hAnsi="Arial" w:cs="Arial"/>
          <w:b/>
        </w:rPr>
      </w:pPr>
    </w:p>
    <w:p w:rsidR="0082480A" w:rsidRPr="0082480A" w:rsidRDefault="0082480A" w:rsidP="0082480A">
      <w:pPr>
        <w:pBdr>
          <w:top w:val="single" w:sz="4" w:space="1" w:color="auto"/>
          <w:left w:val="single" w:sz="4" w:space="4" w:color="auto"/>
          <w:bottom w:val="single" w:sz="4" w:space="1" w:color="auto"/>
          <w:right w:val="single" w:sz="4" w:space="4" w:color="auto"/>
          <w:between w:val="single" w:sz="4" w:space="1" w:color="auto"/>
          <w:bar w:val="single" w:sz="4" w:color="auto"/>
        </w:pBdr>
        <w:spacing w:line="280" w:lineRule="exact"/>
        <w:jc w:val="center"/>
        <w:rPr>
          <w:rFonts w:ascii="Times New Roman" w:hAnsi="Times New Roman"/>
          <w:b/>
        </w:rPr>
      </w:pPr>
      <w:r w:rsidRPr="0082480A">
        <w:rPr>
          <w:rFonts w:ascii="Times New Roman" w:hAnsi="Times New Roman"/>
          <w:b/>
        </w:rPr>
        <w:t>Сви појмови употребљени у извештају у мушком граматичком роду обухватају мушки и женски род лица на која се односе</w:t>
      </w:r>
      <w:r>
        <w:rPr>
          <w:rFonts w:ascii="Times New Roman" w:hAnsi="Times New Roman"/>
          <w:b/>
        </w:rPr>
        <w:t>.</w:t>
      </w:r>
    </w:p>
    <w:p w:rsidR="002C6923" w:rsidRPr="000A72B0" w:rsidRDefault="002C6923" w:rsidP="002B71BD">
      <w:pPr>
        <w:tabs>
          <w:tab w:val="left" w:pos="880"/>
          <w:tab w:val="right" w:leader="dot" w:pos="8630"/>
        </w:tabs>
        <w:spacing w:after="0"/>
        <w:ind w:left="240"/>
        <w:rPr>
          <w:rFonts w:ascii="Times New Roman" w:eastAsia="Times New Roman" w:hAnsi="Times New Roman"/>
          <w:noProof/>
          <w:lang w:val="sr-Latn-CS"/>
        </w:rPr>
      </w:pPr>
    </w:p>
    <w:p w:rsidR="002C6923" w:rsidRPr="000A72B0" w:rsidRDefault="002C6923" w:rsidP="002B71BD">
      <w:pPr>
        <w:tabs>
          <w:tab w:val="left" w:pos="880"/>
          <w:tab w:val="right" w:leader="dot" w:pos="8630"/>
        </w:tabs>
        <w:spacing w:after="0"/>
        <w:ind w:left="240"/>
        <w:rPr>
          <w:rFonts w:ascii="Times New Roman" w:eastAsia="Times New Roman" w:hAnsi="Times New Roman"/>
          <w:noProof/>
          <w:lang w:val="en-US"/>
        </w:rPr>
      </w:pPr>
    </w:p>
    <w:p w:rsidR="001D6841" w:rsidRPr="004A3E09" w:rsidRDefault="00AF6BD7" w:rsidP="00FB15B4">
      <w:pPr>
        <w:autoSpaceDE w:val="0"/>
        <w:autoSpaceDN w:val="0"/>
        <w:adjustRightInd w:val="0"/>
        <w:spacing w:after="0"/>
        <w:rPr>
          <w:rFonts w:ascii="Times New Roman" w:hAnsi="Times New Roman"/>
          <w:b/>
          <w:lang w:val="ru-RU"/>
        </w:rPr>
      </w:pPr>
      <w:r w:rsidRPr="002C6923">
        <w:rPr>
          <w:rFonts w:ascii="Times New Roman" w:eastAsia="Times New Roman" w:hAnsi="Times New Roman"/>
          <w:b/>
        </w:rPr>
        <w:fldChar w:fldCharType="end"/>
      </w:r>
      <w:r w:rsidR="00BD4B7B">
        <w:rPr>
          <w:rFonts w:ascii="Times New Roman" w:hAnsi="Times New Roman"/>
          <w:b/>
          <w:lang w:val="ru-RU"/>
        </w:rPr>
        <w:t>У</w:t>
      </w:r>
      <w:r w:rsidR="001704BB">
        <w:rPr>
          <w:rFonts w:ascii="Times New Roman" w:hAnsi="Times New Roman"/>
          <w:b/>
          <w:lang w:val="ru-RU"/>
        </w:rPr>
        <w:t>вод</w:t>
      </w:r>
    </w:p>
    <w:p w:rsidR="00E679A5" w:rsidRDefault="00E679A5" w:rsidP="002B71BD">
      <w:pPr>
        <w:spacing w:after="0"/>
        <w:jc w:val="both"/>
        <w:rPr>
          <w:lang w:val="ru-RU"/>
        </w:rPr>
      </w:pPr>
    </w:p>
    <w:p w:rsidR="001D6841" w:rsidRPr="00BC2BB7" w:rsidRDefault="00BC6366" w:rsidP="002B71BD">
      <w:pPr>
        <w:spacing w:after="0"/>
        <w:jc w:val="both"/>
        <w:rPr>
          <w:rFonts w:ascii="Times New Roman" w:hAnsi="Times New Roman"/>
          <w:b/>
        </w:rPr>
      </w:pPr>
      <w:r w:rsidRPr="00E679A5">
        <w:rPr>
          <w:rFonts w:ascii="Times New Roman" w:hAnsi="Times New Roman"/>
          <w:lang w:val="ru-RU"/>
        </w:rPr>
        <w:t xml:space="preserve">У припреми </w:t>
      </w:r>
      <w:r w:rsidR="00BC2BB7">
        <w:rPr>
          <w:rFonts w:ascii="Times New Roman" w:hAnsi="Times New Roman"/>
          <w:lang w:val="ru-RU"/>
        </w:rPr>
        <w:t xml:space="preserve">периодичног </w:t>
      </w:r>
      <w:r w:rsidR="00BC2BB7" w:rsidRPr="00BC2BB7">
        <w:rPr>
          <w:rFonts w:ascii="Times New Roman" w:hAnsi="Times New Roman"/>
          <w:b/>
          <w:lang w:val="ru-RU"/>
        </w:rPr>
        <w:t>И</w:t>
      </w:r>
      <w:r w:rsidR="00BC2BB7" w:rsidRPr="00BC2BB7">
        <w:rPr>
          <w:rFonts w:ascii="Times New Roman" w:hAnsi="Times New Roman"/>
          <w:b/>
        </w:rPr>
        <w:t>з</w:t>
      </w:r>
      <w:r w:rsidR="00BC2BB7">
        <w:rPr>
          <w:rFonts w:ascii="Times New Roman" w:hAnsi="Times New Roman"/>
          <w:b/>
        </w:rPr>
        <w:t>вештаја Републике С</w:t>
      </w:r>
      <w:r w:rsidR="00BC2BB7" w:rsidRPr="00B863E8">
        <w:rPr>
          <w:rFonts w:ascii="Times New Roman" w:hAnsi="Times New Roman"/>
          <w:b/>
        </w:rPr>
        <w:t xml:space="preserve">рбије </w:t>
      </w:r>
      <w:r w:rsidR="00BC2BB7">
        <w:rPr>
          <w:rFonts w:ascii="Times New Roman" w:hAnsi="Times New Roman"/>
          <w:b/>
        </w:rPr>
        <w:t>о примени Конвенције и П</w:t>
      </w:r>
      <w:r w:rsidR="00BC2BB7" w:rsidRPr="00B863E8">
        <w:rPr>
          <w:rFonts w:ascii="Times New Roman" w:hAnsi="Times New Roman"/>
          <w:b/>
        </w:rPr>
        <w:t>репорук</w:t>
      </w:r>
      <w:r w:rsidR="00BC2BB7" w:rsidRPr="00B0474A">
        <w:rPr>
          <w:rFonts w:ascii="Times New Roman" w:hAnsi="Times New Roman"/>
          <w:b/>
        </w:rPr>
        <w:t>е</w:t>
      </w:r>
      <w:r w:rsidR="00BC2BB7" w:rsidRPr="00B863E8">
        <w:rPr>
          <w:rFonts w:ascii="Times New Roman" w:hAnsi="Times New Roman"/>
          <w:b/>
        </w:rPr>
        <w:t xml:space="preserve"> против дискриминације у образовању</w:t>
      </w:r>
      <w:r w:rsidR="00BC2BB7">
        <w:rPr>
          <w:rFonts w:ascii="Times New Roman" w:hAnsi="Times New Roman"/>
          <w:b/>
        </w:rPr>
        <w:t xml:space="preserve"> </w:t>
      </w:r>
      <w:r w:rsidR="00BC2BB7" w:rsidRPr="00EF009F">
        <w:rPr>
          <w:rFonts w:ascii="Times New Roman" w:hAnsi="Times New Roman"/>
          <w:b/>
        </w:rPr>
        <w:t xml:space="preserve">за период 2012.-2015. </w:t>
      </w:r>
      <w:r w:rsidR="00BC2BB7">
        <w:rPr>
          <w:rFonts w:ascii="Times New Roman" w:hAnsi="Times New Roman"/>
          <w:b/>
        </w:rPr>
        <w:t xml:space="preserve">године, </w:t>
      </w:r>
      <w:r w:rsidRPr="00BC2BB7">
        <w:rPr>
          <w:rFonts w:ascii="Times New Roman" w:hAnsi="Times New Roman"/>
          <w:lang w:val="ru-RU"/>
        </w:rPr>
        <w:t>поред</w:t>
      </w:r>
      <w:r w:rsidRPr="00E679A5">
        <w:rPr>
          <w:rFonts w:ascii="Times New Roman" w:hAnsi="Times New Roman"/>
          <w:lang w:val="ru-RU"/>
        </w:rPr>
        <w:t xml:space="preserve"> прикупљеног материјала и консултација</w:t>
      </w:r>
      <w:r w:rsidR="001D6841" w:rsidRPr="00E679A5">
        <w:rPr>
          <w:rFonts w:ascii="Times New Roman" w:hAnsi="Times New Roman"/>
          <w:lang w:val="ru-RU"/>
        </w:rPr>
        <w:t xml:space="preserve"> унутар Министарства </w:t>
      </w:r>
      <w:r w:rsidR="008B5BE3">
        <w:rPr>
          <w:rFonts w:ascii="Times New Roman" w:hAnsi="Times New Roman"/>
          <w:lang w:val="ru-RU"/>
        </w:rPr>
        <w:t xml:space="preserve">просвете, науке и технолошког развоја </w:t>
      </w:r>
      <w:r w:rsidR="001D6841" w:rsidRPr="00E679A5">
        <w:rPr>
          <w:rFonts w:ascii="Times New Roman" w:hAnsi="Times New Roman"/>
          <w:lang w:val="ru-RU"/>
        </w:rPr>
        <w:t xml:space="preserve">са свим секторима, учествовале су </w:t>
      </w:r>
      <w:r w:rsidR="00BC2BB7">
        <w:rPr>
          <w:rFonts w:ascii="Times New Roman" w:hAnsi="Times New Roman"/>
          <w:lang w:val="en-US"/>
        </w:rPr>
        <w:t>и</w:t>
      </w:r>
      <w:r w:rsidR="00666E2B" w:rsidRPr="00E679A5">
        <w:rPr>
          <w:rFonts w:ascii="Times New Roman" w:hAnsi="Times New Roman"/>
          <w:lang w:val="ru-RU"/>
        </w:rPr>
        <w:t xml:space="preserve"> </w:t>
      </w:r>
      <w:r w:rsidR="001D6841" w:rsidRPr="00E679A5">
        <w:rPr>
          <w:rFonts w:ascii="Times New Roman" w:hAnsi="Times New Roman"/>
          <w:lang w:val="ru-RU"/>
        </w:rPr>
        <w:t>релевантне владине и невладине организације и стручне институције</w:t>
      </w:r>
      <w:r w:rsidR="00666E2B" w:rsidRPr="00E679A5">
        <w:rPr>
          <w:rFonts w:ascii="Times New Roman" w:hAnsi="Times New Roman"/>
        </w:rPr>
        <w:t xml:space="preserve"> </w:t>
      </w:r>
      <w:r w:rsidR="00B0474A">
        <w:rPr>
          <w:rFonts w:ascii="Times New Roman" w:hAnsi="Times New Roman"/>
        </w:rPr>
        <w:t>и то</w:t>
      </w:r>
      <w:r w:rsidR="00666E2B" w:rsidRPr="00E679A5">
        <w:rPr>
          <w:rFonts w:ascii="Times New Roman" w:hAnsi="Times New Roman"/>
          <w:lang w:val="ru-RU"/>
        </w:rPr>
        <w:t xml:space="preserve"> путем организованих </w:t>
      </w:r>
      <w:r w:rsidR="00B0474A">
        <w:rPr>
          <w:rFonts w:ascii="Times New Roman" w:hAnsi="Times New Roman"/>
          <w:lang w:val="ru-RU"/>
        </w:rPr>
        <w:t xml:space="preserve">јавних </w:t>
      </w:r>
      <w:r w:rsidR="00666E2B" w:rsidRPr="00E679A5">
        <w:rPr>
          <w:rFonts w:ascii="Times New Roman" w:hAnsi="Times New Roman"/>
          <w:lang w:val="ru-RU"/>
        </w:rPr>
        <w:t>консултација</w:t>
      </w:r>
      <w:r w:rsidR="001D6841" w:rsidRPr="00E679A5">
        <w:rPr>
          <w:rFonts w:ascii="Times New Roman" w:hAnsi="Times New Roman"/>
          <w:lang w:val="ru-RU"/>
        </w:rPr>
        <w:t>. Искуство стечено на пољу дискриминације у образовању представљало је полазиште у припреми садржаја Извештаја, као и у дефинисању његове структуре.</w:t>
      </w:r>
    </w:p>
    <w:p w:rsidR="00B0474A" w:rsidRDefault="00B0474A" w:rsidP="002B71BD">
      <w:pPr>
        <w:autoSpaceDE w:val="0"/>
        <w:autoSpaceDN w:val="0"/>
        <w:adjustRightInd w:val="0"/>
        <w:spacing w:after="0"/>
        <w:jc w:val="both"/>
        <w:rPr>
          <w:rFonts w:ascii="Times New Roman" w:hAnsi="Times New Roman"/>
          <w:lang w:val="ru-RU"/>
        </w:rPr>
      </w:pPr>
    </w:p>
    <w:p w:rsidR="00F753E9" w:rsidRDefault="001D6841" w:rsidP="002B71BD">
      <w:pPr>
        <w:autoSpaceDE w:val="0"/>
        <w:autoSpaceDN w:val="0"/>
        <w:adjustRightInd w:val="0"/>
        <w:spacing w:after="0"/>
        <w:jc w:val="both"/>
        <w:rPr>
          <w:rFonts w:ascii="Times New Roman" w:hAnsi="Times New Roman"/>
          <w:lang w:val="ru-RU"/>
        </w:rPr>
      </w:pPr>
      <w:r w:rsidRPr="00E679A5">
        <w:rPr>
          <w:rFonts w:ascii="Times New Roman" w:hAnsi="Times New Roman"/>
          <w:lang w:val="ru-RU"/>
        </w:rPr>
        <w:t xml:space="preserve">Први циљ овог Извештаја је да укаже на </w:t>
      </w:r>
      <w:r w:rsidR="00B0474A">
        <w:rPr>
          <w:rFonts w:ascii="Times New Roman" w:hAnsi="Times New Roman"/>
          <w:lang w:val="ru-RU"/>
        </w:rPr>
        <w:t xml:space="preserve">тренутно </w:t>
      </w:r>
      <w:r w:rsidRPr="00E679A5">
        <w:rPr>
          <w:rFonts w:ascii="Times New Roman" w:hAnsi="Times New Roman"/>
          <w:lang w:val="ru-RU"/>
        </w:rPr>
        <w:t>стање</w:t>
      </w:r>
      <w:r w:rsidR="00B0474A">
        <w:rPr>
          <w:rFonts w:ascii="Times New Roman" w:hAnsi="Times New Roman"/>
          <w:lang w:val="ru-RU"/>
        </w:rPr>
        <w:t xml:space="preserve"> и остварене резултате </w:t>
      </w:r>
      <w:r w:rsidRPr="00E679A5">
        <w:rPr>
          <w:rFonts w:ascii="Times New Roman" w:hAnsi="Times New Roman"/>
          <w:lang w:val="ru-RU"/>
        </w:rPr>
        <w:t xml:space="preserve">у образовном систему Републике Србије кроз призму борбе против дискриминације у образовању, </w:t>
      </w:r>
      <w:r w:rsidR="00B0474A">
        <w:rPr>
          <w:rFonts w:ascii="Times New Roman" w:hAnsi="Times New Roman"/>
          <w:lang w:val="ru-RU"/>
        </w:rPr>
        <w:t xml:space="preserve">а </w:t>
      </w:r>
      <w:r w:rsidRPr="00E679A5">
        <w:rPr>
          <w:rFonts w:ascii="Times New Roman" w:hAnsi="Times New Roman"/>
          <w:lang w:val="ru-RU"/>
        </w:rPr>
        <w:t xml:space="preserve">у складу са применом Конвенције и Препоруком против дискриминације у образовању 1960. године. Други циљ је усмерен на </w:t>
      </w:r>
      <w:r w:rsidR="00AC6E57">
        <w:rPr>
          <w:rFonts w:ascii="Times New Roman" w:hAnsi="Times New Roman"/>
        </w:rPr>
        <w:t xml:space="preserve">приказ </w:t>
      </w:r>
      <w:r w:rsidR="00AC6E57">
        <w:rPr>
          <w:rFonts w:ascii="Times New Roman" w:hAnsi="Times New Roman"/>
          <w:lang w:val="ru-RU"/>
        </w:rPr>
        <w:t>обједињених</w:t>
      </w:r>
      <w:r w:rsidRPr="00E679A5">
        <w:rPr>
          <w:rFonts w:ascii="Times New Roman" w:hAnsi="Times New Roman"/>
          <w:lang w:val="ru-RU"/>
        </w:rPr>
        <w:t xml:space="preserve"> искустава на пољу предузетих мера у зако</w:t>
      </w:r>
      <w:r w:rsidR="00BC2BB7">
        <w:rPr>
          <w:rFonts w:ascii="Times New Roman" w:hAnsi="Times New Roman"/>
          <w:lang w:val="ru-RU"/>
        </w:rPr>
        <w:t>нској и подзаконској регулативи</w:t>
      </w:r>
      <w:r w:rsidR="00453B9E">
        <w:rPr>
          <w:rFonts w:ascii="Times New Roman" w:hAnsi="Times New Roman"/>
          <w:lang w:val="sr-Latn-RS"/>
        </w:rPr>
        <w:t xml:space="preserve">, </w:t>
      </w:r>
      <w:r w:rsidRPr="00E679A5">
        <w:rPr>
          <w:rFonts w:ascii="Times New Roman" w:hAnsi="Times New Roman"/>
          <w:lang w:val="ru-RU"/>
        </w:rPr>
        <w:t>у</w:t>
      </w:r>
      <w:r w:rsidR="00BC2BB7">
        <w:rPr>
          <w:rFonts w:ascii="Times New Roman" w:hAnsi="Times New Roman"/>
          <w:lang w:val="ru-RU"/>
        </w:rPr>
        <w:t xml:space="preserve"> оквиру стратешких и акционих планова и јавних политика у</w:t>
      </w:r>
      <w:r w:rsidRPr="00E679A5">
        <w:rPr>
          <w:rFonts w:ascii="Times New Roman" w:hAnsi="Times New Roman"/>
          <w:lang w:val="ru-RU"/>
        </w:rPr>
        <w:t xml:space="preserve"> спречавању дискриминације у образовању, </w:t>
      </w:r>
      <w:r w:rsidR="00BC2BB7">
        <w:rPr>
          <w:rFonts w:ascii="Times New Roman" w:hAnsi="Times New Roman"/>
          <w:lang w:val="ru-RU"/>
        </w:rPr>
        <w:t xml:space="preserve">али и </w:t>
      </w:r>
      <w:r w:rsidRPr="00BC2BB7">
        <w:rPr>
          <w:rFonts w:ascii="Times New Roman" w:hAnsi="Times New Roman"/>
          <w:lang w:val="ru-RU"/>
        </w:rPr>
        <w:t>препознавање слабости система,</w:t>
      </w:r>
      <w:r w:rsidRPr="00E679A5">
        <w:rPr>
          <w:rFonts w:ascii="Times New Roman" w:hAnsi="Times New Roman"/>
          <w:lang w:val="ru-RU"/>
        </w:rPr>
        <w:t xml:space="preserve"> утврђивање актера одговорних за њено спречавање, као и стварање платформе за будућу сарадњу и умрежавање у правцу </w:t>
      </w:r>
      <w:r w:rsidR="00BC2BB7">
        <w:rPr>
          <w:rFonts w:ascii="Times New Roman" w:hAnsi="Times New Roman"/>
          <w:lang w:val="ru-RU"/>
        </w:rPr>
        <w:t xml:space="preserve">даље борбе против дискриминације и </w:t>
      </w:r>
      <w:r w:rsidRPr="00E679A5">
        <w:rPr>
          <w:rFonts w:ascii="Times New Roman" w:hAnsi="Times New Roman"/>
          <w:lang w:val="ru-RU"/>
        </w:rPr>
        <w:t xml:space="preserve">развоја инклузивне политике, културе и праксе у образовном систему у </w:t>
      </w:r>
      <w:r w:rsidR="00BC2BB7">
        <w:rPr>
          <w:rFonts w:ascii="Times New Roman" w:hAnsi="Times New Roman"/>
          <w:lang w:val="ru-RU"/>
        </w:rPr>
        <w:t xml:space="preserve">Републици </w:t>
      </w:r>
      <w:r w:rsidRPr="00E679A5">
        <w:rPr>
          <w:rFonts w:ascii="Times New Roman" w:hAnsi="Times New Roman"/>
          <w:lang w:val="ru-RU"/>
        </w:rPr>
        <w:t xml:space="preserve">Србији. </w:t>
      </w:r>
    </w:p>
    <w:p w:rsidR="00B0474A" w:rsidRDefault="00B0474A" w:rsidP="00B0474A">
      <w:pPr>
        <w:autoSpaceDE w:val="0"/>
        <w:autoSpaceDN w:val="0"/>
        <w:adjustRightInd w:val="0"/>
        <w:spacing w:after="0"/>
        <w:jc w:val="both"/>
        <w:rPr>
          <w:rFonts w:ascii="Times New Roman" w:hAnsi="Times New Roman"/>
          <w:lang w:val="ru-RU"/>
        </w:rPr>
      </w:pPr>
    </w:p>
    <w:p w:rsidR="00AC6E57" w:rsidRDefault="00AC6E57" w:rsidP="00AC6E57">
      <w:pPr>
        <w:autoSpaceDE w:val="0"/>
        <w:autoSpaceDN w:val="0"/>
        <w:adjustRightInd w:val="0"/>
        <w:spacing w:after="0"/>
        <w:jc w:val="both"/>
        <w:rPr>
          <w:rFonts w:ascii="Times New Roman" w:eastAsiaTheme="minorHAnsi" w:hAnsi="Times New Roman"/>
          <w:color w:val="000000"/>
        </w:rPr>
      </w:pPr>
      <w:r>
        <w:rPr>
          <w:rFonts w:ascii="Times New Roman" w:eastAsiaTheme="minorHAnsi" w:hAnsi="Times New Roman"/>
          <w:color w:val="000000"/>
        </w:rPr>
        <w:t>З</w:t>
      </w:r>
      <w:r w:rsidRPr="00A14875">
        <w:rPr>
          <w:rFonts w:ascii="Times New Roman" w:eastAsiaTheme="minorHAnsi" w:hAnsi="Times New Roman"/>
          <w:color w:val="000000"/>
        </w:rPr>
        <w:t>начајно</w:t>
      </w:r>
      <w:r>
        <w:rPr>
          <w:rFonts w:ascii="Times New Roman" w:eastAsiaTheme="minorHAnsi" w:hAnsi="Times New Roman"/>
          <w:color w:val="000000"/>
        </w:rPr>
        <w:t xml:space="preserve"> је истаћи да је извештајни период покрио три различита сазива Народне скупштине и Владе на основу одржаних редовних парламентарних избора у 2012.години и ванредних у 2014.години. Такође, у 2014. и делом у 2015.години, две трећине тероторије Републике Србије је било захваћено катастрофалним поплавама, те је санкционисање последица био државни приоритет у смислу финансијских издвајања, али и примене мера и политика. На крају, у циљу буџетске консолидације и свеукупне реформе јавне управе, Влада Републике Србије је прописала и усвојила мере штедње које су имале значајен импликације на, пре свега, запослене у јавном, односно образовном сектору. </w:t>
      </w:r>
    </w:p>
    <w:p w:rsidR="000C7A98" w:rsidRPr="000C7A98" w:rsidRDefault="00AC6E57" w:rsidP="000C7A98">
      <w:pPr>
        <w:spacing w:after="160" w:line="259" w:lineRule="auto"/>
        <w:jc w:val="both"/>
        <w:rPr>
          <w:rFonts w:ascii="Times New Roman" w:eastAsiaTheme="minorHAnsi" w:hAnsi="Times New Roman"/>
        </w:rPr>
      </w:pPr>
      <w:r w:rsidRPr="000C7A98">
        <w:rPr>
          <w:rFonts w:ascii="Times New Roman" w:eastAsiaTheme="minorHAnsi" w:hAnsi="Times New Roman"/>
          <w:color w:val="000000"/>
        </w:rPr>
        <w:t xml:space="preserve">Међутим, и поред наведених објективних околности, које су у извесној мери допринеле успоравању појединих процеса  и нарочито имплементацији појединих законских решења, остварени резутати </w:t>
      </w:r>
      <w:r w:rsidRPr="000C7A98">
        <w:rPr>
          <w:rFonts w:ascii="Times New Roman" w:eastAsiaTheme="minorHAnsi" w:hAnsi="Times New Roman"/>
        </w:rPr>
        <w:t>и постигнућа су знатно већи и значајнији него у претходном извештајном периоду.</w:t>
      </w:r>
    </w:p>
    <w:p w:rsidR="008D4053" w:rsidRPr="008D4053" w:rsidRDefault="00AC6E57" w:rsidP="000C7A98">
      <w:pPr>
        <w:spacing w:after="160"/>
        <w:jc w:val="both"/>
        <w:rPr>
          <w:rFonts w:ascii="Times New Roman" w:eastAsiaTheme="minorHAnsi" w:hAnsi="Times New Roman"/>
          <w:b/>
        </w:rPr>
      </w:pPr>
      <w:r w:rsidRPr="000C7A98">
        <w:rPr>
          <w:rFonts w:ascii="Times New Roman" w:eastAsiaTheme="minorHAnsi" w:hAnsi="Times New Roman"/>
        </w:rPr>
        <w:t>Такође, у извештајном</w:t>
      </w:r>
      <w:r>
        <w:rPr>
          <w:rFonts w:ascii="Times New Roman" w:eastAsiaTheme="minorHAnsi" w:hAnsi="Times New Roman"/>
          <w:color w:val="000000"/>
        </w:rPr>
        <w:t xml:space="preserve"> периоду, </w:t>
      </w:r>
      <w:r w:rsidR="00A14875" w:rsidRPr="008D4053">
        <w:rPr>
          <w:rFonts w:ascii="Times New Roman" w:eastAsiaTheme="minorHAnsi" w:hAnsi="Times New Roman"/>
          <w:color w:val="000000"/>
          <w:lang w:val="sr-Latn-RS"/>
        </w:rPr>
        <w:t>Република Србија</w:t>
      </w:r>
      <w:r>
        <w:rPr>
          <w:rFonts w:ascii="Times New Roman" w:eastAsiaTheme="minorHAnsi" w:hAnsi="Times New Roman"/>
          <w:color w:val="000000"/>
        </w:rPr>
        <w:t xml:space="preserve"> је приоритетно остала доследна испуњавању националних приорититета</w:t>
      </w:r>
      <w:r w:rsidR="00A14875" w:rsidRPr="008D4053">
        <w:rPr>
          <w:rFonts w:ascii="Times New Roman" w:eastAsiaTheme="minorHAnsi" w:hAnsi="Times New Roman"/>
          <w:color w:val="000000"/>
          <w:lang w:val="sr-Latn-RS"/>
        </w:rPr>
        <w:t xml:space="preserve"> </w:t>
      </w:r>
      <w:r>
        <w:rPr>
          <w:rFonts w:ascii="Times New Roman" w:eastAsiaTheme="minorHAnsi" w:hAnsi="Times New Roman"/>
          <w:color w:val="000000"/>
        </w:rPr>
        <w:t xml:space="preserve">у контексту приступања Европској унији. Подсећања ради, </w:t>
      </w:r>
      <w:r w:rsidR="00A14875" w:rsidRPr="008D4053">
        <w:rPr>
          <w:rFonts w:ascii="Times New Roman" w:eastAsiaTheme="minorHAnsi" w:hAnsi="Times New Roman"/>
          <w:color w:val="000000"/>
          <w:lang w:val="sr-Latn-RS"/>
        </w:rPr>
        <w:t>Споразум о стабилизацији и придруживању (ССП) са Европском унијом</w:t>
      </w:r>
      <w:r>
        <w:rPr>
          <w:rFonts w:ascii="Times New Roman" w:eastAsiaTheme="minorHAnsi" w:hAnsi="Times New Roman"/>
          <w:color w:val="000000"/>
        </w:rPr>
        <w:t xml:space="preserve"> </w:t>
      </w:r>
      <w:r w:rsidRPr="008D4053">
        <w:rPr>
          <w:rFonts w:ascii="Times New Roman" w:eastAsiaTheme="minorHAnsi" w:hAnsi="Times New Roman"/>
          <w:color w:val="000000"/>
          <w:lang w:val="sr-Latn-RS"/>
        </w:rPr>
        <w:t>потписа</w:t>
      </w:r>
      <w:r>
        <w:rPr>
          <w:rFonts w:ascii="Times New Roman" w:eastAsiaTheme="minorHAnsi" w:hAnsi="Times New Roman"/>
          <w:color w:val="000000"/>
        </w:rPr>
        <w:t xml:space="preserve">н </w:t>
      </w:r>
      <w:r w:rsidRPr="008D4053">
        <w:rPr>
          <w:rFonts w:ascii="Times New Roman" w:eastAsiaTheme="minorHAnsi" w:hAnsi="Times New Roman"/>
          <w:color w:val="000000"/>
          <w:lang w:val="sr-Latn-RS"/>
        </w:rPr>
        <w:t>2008. године</w:t>
      </w:r>
      <w:r w:rsidR="00A14875" w:rsidRPr="008D4053">
        <w:rPr>
          <w:rFonts w:ascii="Times New Roman" w:eastAsiaTheme="minorHAnsi" w:hAnsi="Times New Roman"/>
          <w:color w:val="000000"/>
          <w:lang w:val="sr-Latn-RS"/>
        </w:rPr>
        <w:t xml:space="preserve">, ступио </w:t>
      </w:r>
      <w:r>
        <w:rPr>
          <w:rFonts w:ascii="Times New Roman" w:eastAsiaTheme="minorHAnsi" w:hAnsi="Times New Roman"/>
          <w:color w:val="000000"/>
        </w:rPr>
        <w:t xml:space="preserve">је </w:t>
      </w:r>
      <w:r w:rsidR="00A14875" w:rsidRPr="008D4053">
        <w:rPr>
          <w:rFonts w:ascii="Times New Roman" w:eastAsiaTheme="minorHAnsi" w:hAnsi="Times New Roman"/>
          <w:color w:val="000000"/>
          <w:lang w:val="sr-Latn-RS"/>
        </w:rPr>
        <w:t>на снагу 1. септембра 2013. године. Овим Споразумом Република Србија и Европска унија по први пут су ушле у фазу односа уређених свеобухватним уговором, којим се потврђује перспектива чланства Србије у Европској унији. Република Србија поднела је захтев за пријем у чланство Европске уније 22. децембра 2009. године. Европски савет донео је 1. марта 2012. године одлуку да Србији додели статус кандидата за чланство у Европској унији</w:t>
      </w:r>
      <w:r w:rsidR="00A14875" w:rsidRPr="008D4053">
        <w:rPr>
          <w:rFonts w:ascii="Times New Roman" w:eastAsiaTheme="minorHAnsi" w:hAnsi="Times New Roman"/>
          <w:color w:val="000000"/>
        </w:rPr>
        <w:t>,</w:t>
      </w:r>
      <w:r w:rsidR="00A14875" w:rsidRPr="008D4053">
        <w:rPr>
          <w:rFonts w:ascii="Times New Roman" w:eastAsiaTheme="minorHAnsi" w:hAnsi="Times New Roman"/>
          <w:color w:val="000000"/>
          <w:lang w:val="sr-Latn-RS"/>
        </w:rPr>
        <w:t xml:space="preserve"> док је 28. јуна 2013. године донео одлуку да се отворе приступни преговори са Републиком Србијом. </w:t>
      </w:r>
      <w:r w:rsidR="00A14875" w:rsidRPr="008D4053">
        <w:rPr>
          <w:rFonts w:ascii="Times New Roman" w:eastAsiaTheme="minorHAnsi" w:hAnsi="Times New Roman"/>
          <w:color w:val="000000"/>
        </w:rPr>
        <w:t>П</w:t>
      </w:r>
      <w:r w:rsidR="00A14875" w:rsidRPr="008D4053">
        <w:rPr>
          <w:rFonts w:ascii="Times New Roman" w:eastAsiaTheme="minorHAnsi" w:hAnsi="Times New Roman"/>
          <w:color w:val="000000"/>
          <w:lang w:val="sr-Latn-RS"/>
        </w:rPr>
        <w:t xml:space="preserve">реговори Републике Србије о чланству у ЕУ званично </w:t>
      </w:r>
      <w:r w:rsidR="00A14875" w:rsidRPr="008D4053">
        <w:rPr>
          <w:rFonts w:ascii="Times New Roman" w:eastAsiaTheme="minorHAnsi" w:hAnsi="Times New Roman"/>
          <w:color w:val="000000"/>
        </w:rPr>
        <w:t xml:space="preserve">су </w:t>
      </w:r>
      <w:r w:rsidR="00A14875" w:rsidRPr="008D4053">
        <w:rPr>
          <w:rFonts w:ascii="Times New Roman" w:eastAsiaTheme="minorHAnsi" w:hAnsi="Times New Roman"/>
          <w:color w:val="000000"/>
          <w:lang w:val="sr-Latn-RS"/>
        </w:rPr>
        <w:t xml:space="preserve">отпочели су 21. јануара 2014. године у Бриселу, </w:t>
      </w:r>
      <w:r w:rsidR="00A14875" w:rsidRPr="008D4053">
        <w:rPr>
          <w:rFonts w:ascii="Times New Roman" w:eastAsiaTheme="minorHAnsi" w:hAnsi="Times New Roman"/>
          <w:b/>
          <w:color w:val="000000"/>
          <w:lang w:val="sr-Latn-RS"/>
        </w:rPr>
        <w:t>Првом међувладином конференцијом о приступању Србије ЕУ</w:t>
      </w:r>
      <w:r w:rsidR="00A14875" w:rsidRPr="008D4053">
        <w:rPr>
          <w:rFonts w:ascii="Times New Roman" w:eastAsiaTheme="minorHAnsi" w:hAnsi="Times New Roman"/>
          <w:color w:val="000000"/>
          <w:lang w:val="sr-Latn-RS"/>
        </w:rPr>
        <w:t xml:space="preserve">, на којој су размењени ставови између представника ЕУ и Србије, представљен </w:t>
      </w:r>
      <w:r>
        <w:rPr>
          <w:rFonts w:ascii="Times New Roman" w:eastAsiaTheme="minorHAnsi" w:hAnsi="Times New Roman"/>
          <w:color w:val="000000"/>
          <w:lang w:val="sr-Latn-RS"/>
        </w:rPr>
        <w:t>Преговарачки оквир ЕУ и</w:t>
      </w:r>
      <w:r w:rsidR="00A14875" w:rsidRPr="008D4053">
        <w:rPr>
          <w:rFonts w:ascii="Times New Roman" w:eastAsiaTheme="minorHAnsi" w:hAnsi="Times New Roman"/>
          <w:color w:val="000000"/>
          <w:lang w:val="sr-Latn-RS"/>
        </w:rPr>
        <w:t xml:space="preserve"> Пр</w:t>
      </w:r>
      <w:r w:rsidR="008D4053">
        <w:rPr>
          <w:rFonts w:ascii="Times New Roman" w:eastAsiaTheme="minorHAnsi" w:hAnsi="Times New Roman"/>
          <w:color w:val="000000"/>
          <w:lang w:val="sr-Latn-RS"/>
        </w:rPr>
        <w:t>еговарачки тим Републике Србије</w:t>
      </w:r>
      <w:r w:rsidR="00A14875" w:rsidRPr="008D4053">
        <w:rPr>
          <w:rFonts w:ascii="Times New Roman" w:eastAsiaTheme="minorHAnsi" w:hAnsi="Times New Roman"/>
          <w:color w:val="000000"/>
        </w:rPr>
        <w:t>.</w:t>
      </w:r>
      <w:r w:rsidR="008D4053" w:rsidRPr="008D4053">
        <w:rPr>
          <w:rFonts w:ascii="Times New Roman" w:eastAsia="Times New Roman" w:hAnsi="Times New Roman"/>
          <w:bCs/>
          <w:iCs/>
        </w:rPr>
        <w:t xml:space="preserve"> У извештајном периоду, Република Србија је основала Координационо тело за процес приступања Републике </w:t>
      </w:r>
      <w:r w:rsidR="008D4053" w:rsidRPr="008D4053">
        <w:rPr>
          <w:rFonts w:ascii="Times New Roman" w:eastAsia="Times New Roman" w:hAnsi="Times New Roman"/>
          <w:bCs/>
          <w:iCs/>
        </w:rPr>
        <w:lastRenderedPageBreak/>
        <w:t>Србије Европској унији, Савет Координационог тела за процес приступања Републике Србије ЕУ и Преговарачки тим за вођење преговора о приступању Републике Србије ЕУ.</w:t>
      </w:r>
      <w:r w:rsidR="008D4053">
        <w:rPr>
          <w:rFonts w:ascii="Times New Roman" w:eastAsiaTheme="minorHAnsi" w:hAnsi="Times New Roman"/>
          <w:b/>
        </w:rPr>
        <w:t xml:space="preserve"> </w:t>
      </w:r>
      <w:r w:rsidR="008D4053" w:rsidRPr="008D4053">
        <w:rPr>
          <w:rFonts w:ascii="Times New Roman" w:eastAsia="Times New Roman" w:hAnsi="Times New Roman"/>
          <w:bCs/>
          <w:iCs/>
          <w:color w:val="000000"/>
          <w:bdr w:val="none" w:sz="0" w:space="0" w:color="auto" w:frame="1"/>
          <w:shd w:val="clear" w:color="auto" w:fill="FFFFFF"/>
        </w:rPr>
        <w:t xml:space="preserve">У децембру 2015.године, </w:t>
      </w:r>
      <w:r w:rsidR="008D4053" w:rsidRPr="008D4053">
        <w:rPr>
          <w:rFonts w:ascii="Times New Roman" w:eastAsia="Times New Roman" w:hAnsi="Times New Roman"/>
          <w:bCs/>
          <w:iCs/>
          <w:color w:val="000000"/>
          <w:shd w:val="clear" w:color="auto" w:fill="FFFFFF"/>
        </w:rPr>
        <w:t xml:space="preserve">одржана је </w:t>
      </w:r>
      <w:r w:rsidR="008D4053" w:rsidRPr="008D4053">
        <w:rPr>
          <w:rFonts w:ascii="Times New Roman" w:eastAsia="Times New Roman" w:hAnsi="Times New Roman"/>
          <w:b/>
          <w:bCs/>
          <w:iCs/>
          <w:color w:val="000000"/>
          <w:shd w:val="clear" w:color="auto" w:fill="FFFFFF"/>
        </w:rPr>
        <w:t>Друга међувладина конференција између Србије и ЕУ</w:t>
      </w:r>
      <w:r w:rsidR="008D4053" w:rsidRPr="008D4053">
        <w:rPr>
          <w:rFonts w:ascii="Times New Roman" w:eastAsia="Times New Roman" w:hAnsi="Times New Roman"/>
          <w:bCs/>
          <w:iCs/>
          <w:color w:val="000000"/>
          <w:shd w:val="clear" w:color="auto" w:fill="FFFFFF"/>
        </w:rPr>
        <w:t xml:space="preserve"> и отворена </w:t>
      </w:r>
      <w:r w:rsidR="008D4053">
        <w:rPr>
          <w:rFonts w:ascii="Times New Roman" w:eastAsia="Times New Roman" w:hAnsi="Times New Roman"/>
          <w:bCs/>
          <w:iCs/>
          <w:color w:val="000000"/>
          <w:shd w:val="clear" w:color="auto" w:fill="FFFFFF"/>
        </w:rPr>
        <w:t xml:space="preserve">су </w:t>
      </w:r>
      <w:r w:rsidR="008D4053" w:rsidRPr="008D4053">
        <w:rPr>
          <w:rFonts w:ascii="Times New Roman" w:eastAsia="Times New Roman" w:hAnsi="Times New Roman"/>
          <w:bCs/>
          <w:iCs/>
          <w:color w:val="000000"/>
          <w:shd w:val="clear" w:color="auto" w:fill="FFFFFF"/>
        </w:rPr>
        <w:t>два од 35 преговарачких поглавља: Поглавље 32 о финансијском надзору и Поглавље 35 о нормализацији односа Београда и Приштине.</w:t>
      </w:r>
      <w:r w:rsidR="008D4053" w:rsidRPr="008D4053">
        <w:rPr>
          <w:rFonts w:ascii="Arial" w:eastAsia="Times New Roman" w:hAnsi="Arial" w:cs="Arial"/>
          <w:bCs/>
          <w:iCs/>
          <w:color w:val="000000"/>
          <w:sz w:val="21"/>
          <w:szCs w:val="21"/>
          <w:shd w:val="clear" w:color="auto" w:fill="FFFFFF"/>
        </w:rPr>
        <w:t xml:space="preserve"> </w:t>
      </w:r>
      <w:r w:rsidR="008D4053" w:rsidRPr="008D4053">
        <w:rPr>
          <w:rFonts w:ascii="Times New Roman" w:eastAsia="Times New Roman" w:hAnsi="Times New Roman"/>
          <w:bCs/>
          <w:iCs/>
          <w:color w:val="000000"/>
          <w:shd w:val="clear" w:color="auto" w:fill="FFFFFF"/>
        </w:rPr>
        <w:t xml:space="preserve">Тежиште преговора је на условима под којима ће држава кандидат усвајати и извршавати </w:t>
      </w:r>
      <w:r w:rsidR="008D4053" w:rsidRPr="008D4053">
        <w:rPr>
          <w:rFonts w:ascii="Times New Roman" w:eastAsia="Times New Roman" w:hAnsi="Times New Roman"/>
          <w:bCs/>
          <w:i/>
          <w:iCs/>
          <w:color w:val="000000"/>
          <w:shd w:val="clear" w:color="auto" w:fill="FFFFFF"/>
        </w:rPr>
        <w:t>acquis communautaire</w:t>
      </w:r>
      <w:r w:rsidR="008D4053" w:rsidRPr="008D4053">
        <w:rPr>
          <w:rFonts w:ascii="Times New Roman" w:eastAsia="Times New Roman" w:hAnsi="Times New Roman"/>
          <w:bCs/>
          <w:iCs/>
          <w:color w:val="000000"/>
          <w:shd w:val="clear" w:color="auto" w:fill="FFFFFF"/>
        </w:rPr>
        <w:t xml:space="preserve"> (правну тековину ЕУ), подељену у 35 тема</w:t>
      </w:r>
      <w:r>
        <w:rPr>
          <w:rFonts w:ascii="Times New Roman" w:eastAsia="Times New Roman" w:hAnsi="Times New Roman"/>
          <w:bCs/>
          <w:iCs/>
          <w:color w:val="000000"/>
          <w:shd w:val="clear" w:color="auto" w:fill="FFFFFF"/>
        </w:rPr>
        <w:t>тских поглавља. Очекује се да Република</w:t>
      </w:r>
      <w:r w:rsidR="008D4053" w:rsidRPr="008D4053">
        <w:rPr>
          <w:rFonts w:ascii="Times New Roman" w:eastAsia="Times New Roman" w:hAnsi="Times New Roman"/>
          <w:bCs/>
          <w:iCs/>
          <w:color w:val="000000"/>
          <w:shd w:val="clear" w:color="auto" w:fill="FFFFFF"/>
        </w:rPr>
        <w:t xml:space="preserve"> Србија обезбеди пуно спровођење кључних реформи и законодавства, посебно у области реформе правосуђа, борбе против корупције и организованог криминала, реформе јавне управе, независности институција, реформе медија, антидискриминације и заштите мањина. Посебан значај придаје се усклађености динамике преговарачког процеса, односно уједначеном напретку у свим поглављима. Ово се посебно односи на </w:t>
      </w:r>
      <w:r w:rsidR="008D4053" w:rsidRPr="008D4053">
        <w:rPr>
          <w:rFonts w:ascii="Times New Roman" w:eastAsia="Times New Roman" w:hAnsi="Times New Roman"/>
          <w:b/>
          <w:bCs/>
          <w:iCs/>
          <w:color w:val="000000"/>
          <w:shd w:val="clear" w:color="auto" w:fill="FFFFFF"/>
        </w:rPr>
        <w:t>поглавља 23 (правосуђе и основна права)</w:t>
      </w:r>
      <w:r w:rsidR="008D4053" w:rsidRPr="008D4053">
        <w:rPr>
          <w:rFonts w:ascii="Times New Roman" w:eastAsia="Times New Roman" w:hAnsi="Times New Roman"/>
          <w:bCs/>
          <w:iCs/>
          <w:color w:val="000000"/>
          <w:shd w:val="clear" w:color="auto" w:fill="FFFFFF"/>
        </w:rPr>
        <w:t xml:space="preserve"> и 24 (правда, слобода и безбедност) чији напредак мора да прати динамику осталих поглавља.</w:t>
      </w:r>
    </w:p>
    <w:p w:rsidR="008D4053" w:rsidRPr="008D4053" w:rsidRDefault="008D4053" w:rsidP="008D4053">
      <w:pPr>
        <w:spacing w:before="120" w:after="120"/>
        <w:jc w:val="both"/>
        <w:rPr>
          <w:rFonts w:ascii="Times New Roman" w:eastAsia="Times New Roman" w:hAnsi="Times New Roman"/>
          <w:bCs/>
          <w:iCs/>
        </w:rPr>
      </w:pPr>
      <w:r w:rsidRPr="008D4053">
        <w:rPr>
          <w:rFonts w:ascii="Times New Roman" w:eastAsia="Times New Roman" w:hAnsi="Times New Roman"/>
          <w:bCs/>
          <w:iCs/>
        </w:rPr>
        <w:t>Влада Републике Србије је посвећена испуњењу захтева које је ЕУ дефинисала на самитима у Лисабону и Копенхагену, и истовремено прати све одлуке које се односе на спровођење Стратегије „Европа 2020”. У том смислу, од посебног значаја је Европска платформа за борбу против сиромаштва и социјалне искључености, усвојена од стране Европске комисије у децембру 2010. године. На основу Страт</w:t>
      </w:r>
      <w:r w:rsidR="000C7A98">
        <w:rPr>
          <w:rFonts w:ascii="Times New Roman" w:eastAsia="Times New Roman" w:hAnsi="Times New Roman"/>
          <w:bCs/>
          <w:iCs/>
        </w:rPr>
        <w:t xml:space="preserve">егије проширења Европске уније </w:t>
      </w:r>
      <w:r w:rsidRPr="008D4053">
        <w:rPr>
          <w:rFonts w:ascii="Times New Roman" w:eastAsia="Times New Roman" w:hAnsi="Times New Roman"/>
          <w:bCs/>
          <w:iCs/>
        </w:rPr>
        <w:t xml:space="preserve">и процеса покренутог од стране Европске комисије, Република Србија је израдила </w:t>
      </w:r>
      <w:r w:rsidRPr="008D4053">
        <w:rPr>
          <w:rFonts w:ascii="Times New Roman" w:eastAsia="Times New Roman" w:hAnsi="Times New Roman"/>
          <w:b/>
          <w:bCs/>
          <w:iCs/>
        </w:rPr>
        <w:t>Програм реформи политике запошљавања и социјалне политике</w:t>
      </w:r>
      <w:r w:rsidRPr="008D4053">
        <w:rPr>
          <w:rFonts w:ascii="Times New Roman" w:eastAsia="Times New Roman" w:hAnsi="Times New Roman"/>
          <w:bCs/>
          <w:iCs/>
        </w:rPr>
        <w:t xml:space="preserve"> (</w:t>
      </w:r>
      <w:r w:rsidRPr="008D4053">
        <w:rPr>
          <w:rFonts w:ascii="Times New Roman" w:eastAsia="Times New Roman" w:hAnsi="Times New Roman"/>
          <w:bCs/>
          <w:i/>
          <w:iCs/>
        </w:rPr>
        <w:t>Employment and Social Reform Programme</w:t>
      </w:r>
      <w:r w:rsidRPr="008D4053">
        <w:rPr>
          <w:rFonts w:ascii="Times New Roman" w:eastAsia="Times New Roman" w:hAnsi="Times New Roman"/>
          <w:bCs/>
          <w:iCs/>
        </w:rPr>
        <w:t xml:space="preserve"> </w:t>
      </w:r>
      <w:r w:rsidRPr="008D4053">
        <w:rPr>
          <w:rFonts w:ascii="Times New Roman" w:eastAsia="Times New Roman" w:hAnsi="Times New Roman"/>
          <w:bCs/>
          <w:i/>
          <w:iCs/>
        </w:rPr>
        <w:t>– ESRP</w:t>
      </w:r>
      <w:r w:rsidRPr="008D4053">
        <w:rPr>
          <w:rFonts w:ascii="Times New Roman" w:eastAsia="Times New Roman" w:hAnsi="Times New Roman"/>
          <w:bCs/>
          <w:iCs/>
        </w:rPr>
        <w:t xml:space="preserve">), чија ће примена у процесу приступања ЕУ представљати главни механизам за дијалог о приоритетима Републике Србије у области образовања, сoциjaлнe пoлитикe и зaпoшљaвaњa. </w:t>
      </w:r>
    </w:p>
    <w:p w:rsidR="008D4053" w:rsidRDefault="008D4053" w:rsidP="008D4053">
      <w:pPr>
        <w:spacing w:after="160"/>
        <w:jc w:val="both"/>
        <w:rPr>
          <w:rFonts w:ascii="Times New Roman" w:eastAsiaTheme="minorHAnsi" w:hAnsi="Times New Roman"/>
        </w:rPr>
      </w:pPr>
      <w:r w:rsidRPr="008D4053">
        <w:rPr>
          <w:rFonts w:ascii="Times New Roman" w:eastAsiaTheme="minorHAnsi" w:hAnsi="Times New Roman"/>
        </w:rPr>
        <w:t xml:space="preserve">На позив Европске комисије, представници Републике Србије су од 2014. године, укључени у рад </w:t>
      </w:r>
      <w:r w:rsidRPr="008D4053">
        <w:rPr>
          <w:rFonts w:ascii="Times New Roman" w:eastAsiaTheme="minorHAnsi" w:hAnsi="Times New Roman"/>
          <w:b/>
        </w:rPr>
        <w:t>Отвореног метода координације</w:t>
      </w:r>
      <w:r w:rsidRPr="008D4053">
        <w:rPr>
          <w:rFonts w:ascii="Times New Roman" w:eastAsiaTheme="minorHAnsi" w:hAnsi="Times New Roman"/>
        </w:rPr>
        <w:t xml:space="preserve"> (ОМК) </w:t>
      </w:r>
      <w:r w:rsidRPr="000C7A98">
        <w:rPr>
          <w:rFonts w:ascii="Times New Roman" w:eastAsiaTheme="minorHAnsi" w:hAnsi="Times New Roman"/>
          <w:b/>
        </w:rPr>
        <w:t>у образовању</w:t>
      </w:r>
      <w:r w:rsidRPr="008D4053">
        <w:rPr>
          <w:rFonts w:ascii="Times New Roman" w:eastAsiaTheme="minorHAnsi" w:hAnsi="Times New Roman"/>
        </w:rPr>
        <w:t xml:space="preserve"> на нивоу Европске уније.</w:t>
      </w:r>
      <w:r w:rsidRPr="008D4053">
        <w:rPr>
          <w:rFonts w:ascii="Times New Roman" w:eastAsia="Times New Roman" w:hAnsi="Times New Roman"/>
          <w:color w:val="6B6B6B"/>
          <w:sz w:val="21"/>
          <w:szCs w:val="21"/>
        </w:rPr>
        <w:t xml:space="preserve"> </w:t>
      </w:r>
      <w:r w:rsidRPr="008D4053">
        <w:rPr>
          <w:rFonts w:ascii="Times New Roman" w:eastAsiaTheme="minorHAnsi" w:hAnsi="Times New Roman"/>
        </w:rPr>
        <w:t>Учешћем у ЕУ ОМК, Република Србија показује своју спремност и посвећеност да учествује и активно доприноси механизмима европске сарадње који су јој доступни и пре формалног чланства. Учешћем у шест тематских радних група</w:t>
      </w:r>
      <w:r w:rsidRPr="008D4053">
        <w:rPr>
          <w:rFonts w:ascii="Times New Roman" w:eastAsiaTheme="minorHAnsi" w:hAnsi="Times New Roman"/>
          <w:vertAlign w:val="superscript"/>
        </w:rPr>
        <w:footnoteReference w:id="1"/>
      </w:r>
      <w:r w:rsidRPr="008D4053">
        <w:rPr>
          <w:rFonts w:ascii="Times New Roman" w:eastAsiaTheme="minorHAnsi" w:hAnsi="Times New Roman"/>
        </w:rPr>
        <w:t>, Република Србија ће имати могућност да као равноправан учесник користи најбоље праксе држава чланица ЕУ и њихових образовних политика, као и да представи оствареност својих стратешких и реформских захвата. Учешће у ОМК омогућиће не само размену примера добре праксе и основ за унапређење квалитета образовања, већ и адекватну припрему за испуњавање услова у току преговора за приступање Србије Европској унији.</w:t>
      </w:r>
    </w:p>
    <w:p w:rsidR="008D4053" w:rsidRPr="008D4053" w:rsidRDefault="000C7A98" w:rsidP="008D4053">
      <w:pPr>
        <w:spacing w:after="160" w:line="259" w:lineRule="auto"/>
        <w:jc w:val="both"/>
        <w:rPr>
          <w:rFonts w:ascii="Times New Roman" w:eastAsiaTheme="minorHAnsi" w:hAnsi="Times New Roman"/>
        </w:rPr>
      </w:pPr>
      <w:r>
        <w:rPr>
          <w:rFonts w:ascii="Times New Roman" w:eastAsiaTheme="minorHAnsi" w:hAnsi="Times New Roman"/>
        </w:rPr>
        <w:t>На међународном нивоу, у</w:t>
      </w:r>
      <w:r w:rsidR="008D4053" w:rsidRPr="008D4053">
        <w:rPr>
          <w:rFonts w:ascii="Times New Roman" w:eastAsiaTheme="minorHAnsi" w:hAnsi="Times New Roman"/>
        </w:rPr>
        <w:t xml:space="preserve"> погледу испуњења </w:t>
      </w:r>
      <w:r w:rsidR="008D4053" w:rsidRPr="000C7A98">
        <w:rPr>
          <w:rFonts w:ascii="Times New Roman" w:eastAsiaTheme="minorHAnsi" w:hAnsi="Times New Roman"/>
          <w:b/>
        </w:rPr>
        <w:t>Миленијумских циљева развоја до 2015.године</w:t>
      </w:r>
      <w:r w:rsidR="008D4053" w:rsidRPr="008D4053">
        <w:rPr>
          <w:rFonts w:ascii="Times New Roman" w:eastAsiaTheme="minorHAnsi" w:hAnsi="Times New Roman"/>
        </w:rPr>
        <w:t xml:space="preserve">, у оквиру </w:t>
      </w:r>
      <w:r w:rsidR="008D4053" w:rsidRPr="008D4053">
        <w:rPr>
          <w:rFonts w:ascii="Times New Roman" w:eastAsiaTheme="minorHAnsi" w:hAnsi="Times New Roman"/>
          <w:b/>
        </w:rPr>
        <w:t>МРЦ 1</w:t>
      </w:r>
      <w:r>
        <w:rPr>
          <w:rFonts w:ascii="Times New Roman" w:eastAsiaTheme="minorHAnsi" w:hAnsi="Times New Roman"/>
        </w:rPr>
        <w:t xml:space="preserve">: </w:t>
      </w:r>
      <w:r>
        <w:rPr>
          <w:rFonts w:ascii="Times New Roman" w:eastAsiaTheme="minorHAnsi" w:hAnsi="Times New Roman"/>
          <w:b/>
        </w:rPr>
        <w:t>П</w:t>
      </w:r>
      <w:r w:rsidR="008D4053" w:rsidRPr="008D4053">
        <w:rPr>
          <w:rFonts w:ascii="Times New Roman" w:eastAsiaTheme="minorHAnsi" w:hAnsi="Times New Roman"/>
          <w:b/>
        </w:rPr>
        <w:t>реполовити стопу сиромаштва</w:t>
      </w:r>
      <w:r w:rsidR="008D4053" w:rsidRPr="008D4053">
        <w:rPr>
          <w:rFonts w:ascii="Times New Roman" w:eastAsiaTheme="minorHAnsi" w:hAnsi="Times New Roman"/>
        </w:rPr>
        <w:t xml:space="preserve">, идентификована су два главна тренда: први је обележен израженим економским растом до 2008. </w:t>
      </w:r>
      <w:r>
        <w:rPr>
          <w:rFonts w:ascii="Times New Roman" w:eastAsiaTheme="minorHAnsi" w:hAnsi="Times New Roman"/>
        </w:rPr>
        <w:t xml:space="preserve">године </w:t>
      </w:r>
      <w:r w:rsidR="008D4053" w:rsidRPr="008D4053">
        <w:rPr>
          <w:rFonts w:ascii="Times New Roman" w:eastAsiaTheme="minorHAnsi" w:hAnsi="Times New Roman"/>
        </w:rPr>
        <w:t>и брзим напретко</w:t>
      </w:r>
      <w:r>
        <w:rPr>
          <w:rFonts w:ascii="Times New Roman" w:eastAsiaTheme="minorHAnsi" w:hAnsi="Times New Roman"/>
        </w:rPr>
        <w:t xml:space="preserve">м, а други успоравањем од 2008.године </w:t>
      </w:r>
      <w:r w:rsidR="008D4053" w:rsidRPr="008D4053">
        <w:rPr>
          <w:rFonts w:ascii="Times New Roman" w:eastAsiaTheme="minorHAnsi" w:hAnsi="Times New Roman"/>
        </w:rPr>
        <w:t>до данас. Упркос тешкоћама изазваним почетком глобалне економске кризе, значајни резултати добијени су увођењем социјалне инклузивне политике и ублажавањем проблема код најугроженијих.</w:t>
      </w:r>
    </w:p>
    <w:p w:rsidR="008D4053" w:rsidRPr="008D4053" w:rsidRDefault="008D4053" w:rsidP="008D4053">
      <w:pPr>
        <w:spacing w:after="160" w:line="259" w:lineRule="auto"/>
        <w:jc w:val="both"/>
        <w:rPr>
          <w:rFonts w:ascii="Times New Roman" w:eastAsiaTheme="minorHAnsi" w:hAnsi="Times New Roman"/>
        </w:rPr>
      </w:pPr>
      <w:r w:rsidRPr="008D4053">
        <w:rPr>
          <w:rFonts w:ascii="Times New Roman" w:eastAsiaTheme="minorHAnsi" w:hAnsi="Times New Roman"/>
        </w:rPr>
        <w:t xml:space="preserve">У погледу кључног циља националног </w:t>
      </w:r>
      <w:r w:rsidRPr="008D4053">
        <w:rPr>
          <w:rFonts w:ascii="Times New Roman" w:eastAsiaTheme="minorHAnsi" w:hAnsi="Times New Roman"/>
          <w:b/>
        </w:rPr>
        <w:t>МРЦ 2</w:t>
      </w:r>
      <w:r w:rsidR="000C7A98">
        <w:rPr>
          <w:rFonts w:ascii="Times New Roman" w:eastAsiaTheme="minorHAnsi" w:hAnsi="Times New Roman"/>
        </w:rPr>
        <w:t xml:space="preserve">: </w:t>
      </w:r>
      <w:r w:rsidR="000C7A98">
        <w:rPr>
          <w:rFonts w:ascii="Times New Roman" w:eastAsiaTheme="minorHAnsi" w:hAnsi="Times New Roman"/>
          <w:b/>
        </w:rPr>
        <w:t>У</w:t>
      </w:r>
      <w:r w:rsidRPr="008D4053">
        <w:rPr>
          <w:rFonts w:ascii="Times New Roman" w:eastAsiaTheme="minorHAnsi" w:hAnsi="Times New Roman"/>
          <w:b/>
        </w:rPr>
        <w:t>ниверзалност основног образовања</w:t>
      </w:r>
      <w:r w:rsidRPr="008D4053">
        <w:rPr>
          <w:rFonts w:ascii="Times New Roman" w:eastAsiaTheme="minorHAnsi" w:hAnsi="Times New Roman"/>
        </w:rPr>
        <w:t>, проценат људи који (активно) похађају основну школу</w:t>
      </w:r>
      <w:r w:rsidR="000C7A98">
        <w:rPr>
          <w:rFonts w:ascii="Times New Roman" w:eastAsiaTheme="minorHAnsi" w:hAnsi="Times New Roman"/>
        </w:rPr>
        <w:t>у републици Србији</w:t>
      </w:r>
      <w:r w:rsidRPr="008D4053">
        <w:rPr>
          <w:rFonts w:ascii="Times New Roman" w:eastAsiaTheme="minorHAnsi" w:hAnsi="Times New Roman"/>
        </w:rPr>
        <w:t xml:space="preserve"> био је веома повољан и 2014. године износио до 98,5% укупне популације. Упркос овим веома позитивним трендовима потребно </w:t>
      </w:r>
      <w:r w:rsidRPr="008D4053">
        <w:rPr>
          <w:rFonts w:ascii="Times New Roman" w:eastAsiaTheme="minorHAnsi" w:hAnsi="Times New Roman"/>
        </w:rPr>
        <w:lastRenderedPageBreak/>
        <w:t xml:space="preserve">је посветити више пажње области образовања. Тако, укључивање рањивих група и даље оставља много простора за побољшање. </w:t>
      </w:r>
    </w:p>
    <w:p w:rsidR="008D4053" w:rsidRPr="008D4053" w:rsidRDefault="008D4053" w:rsidP="001704BB">
      <w:pPr>
        <w:spacing w:after="160"/>
        <w:jc w:val="both"/>
        <w:rPr>
          <w:rFonts w:ascii="Times New Roman" w:eastAsiaTheme="minorHAnsi" w:hAnsi="Times New Roman"/>
        </w:rPr>
      </w:pPr>
      <w:r w:rsidRPr="008D4053">
        <w:rPr>
          <w:rFonts w:ascii="Times New Roman" w:eastAsiaTheme="minorHAnsi" w:hAnsi="Times New Roman"/>
        </w:rPr>
        <w:t xml:space="preserve">У погледу </w:t>
      </w:r>
      <w:r w:rsidR="000C7A98">
        <w:rPr>
          <w:rFonts w:ascii="Times New Roman" w:eastAsiaTheme="minorHAnsi" w:hAnsi="Times New Roman"/>
          <w:b/>
        </w:rPr>
        <w:t>МЦР 3: Р</w:t>
      </w:r>
      <w:r w:rsidRPr="008D4053">
        <w:rPr>
          <w:rFonts w:ascii="Times New Roman" w:eastAsiaTheme="minorHAnsi" w:hAnsi="Times New Roman"/>
          <w:b/>
        </w:rPr>
        <w:t>одна равноправности и побољшање положаја жена</w:t>
      </w:r>
      <w:r w:rsidRPr="008D4053">
        <w:rPr>
          <w:rFonts w:ascii="Times New Roman" w:eastAsiaTheme="minorHAnsi" w:hAnsi="Times New Roman"/>
        </w:rPr>
        <w:t xml:space="preserve">, ниво учешћа жена на свим нивоима политичког живота повећан је, како је и предвиђено Миленијумским циљевима, углавном код заступљености жена у националној и општинским скупштинама. На другој страни, </w:t>
      </w:r>
      <w:r w:rsidR="000C7A98">
        <w:rPr>
          <w:rFonts w:ascii="Times New Roman" w:eastAsiaTheme="minorHAnsi" w:hAnsi="Times New Roman"/>
        </w:rPr>
        <w:t xml:space="preserve">родно засновано насиље је </w:t>
      </w:r>
      <w:r w:rsidRPr="008D4053">
        <w:rPr>
          <w:rFonts w:ascii="Times New Roman" w:eastAsiaTheme="minorHAnsi" w:hAnsi="Times New Roman"/>
        </w:rPr>
        <w:t xml:space="preserve">у порасту и захтева снажнији </w:t>
      </w:r>
      <w:r w:rsidR="000C7A98">
        <w:rPr>
          <w:rFonts w:ascii="Times New Roman" w:eastAsiaTheme="minorHAnsi" w:hAnsi="Times New Roman"/>
        </w:rPr>
        <w:t xml:space="preserve">и координисанији </w:t>
      </w:r>
      <w:r w:rsidRPr="008D4053">
        <w:rPr>
          <w:rFonts w:ascii="Times New Roman" w:eastAsiaTheme="minorHAnsi" w:hAnsi="Times New Roman"/>
        </w:rPr>
        <w:t>одговор институција.</w:t>
      </w:r>
    </w:p>
    <w:p w:rsidR="008D4053" w:rsidRPr="008D4053" w:rsidRDefault="008D4053" w:rsidP="001704BB">
      <w:pPr>
        <w:spacing w:after="160"/>
        <w:jc w:val="both"/>
        <w:rPr>
          <w:rFonts w:ascii="Times New Roman" w:eastAsiaTheme="minorHAnsi" w:hAnsi="Times New Roman"/>
        </w:rPr>
      </w:pPr>
      <w:r w:rsidRPr="008D4053">
        <w:rPr>
          <w:rFonts w:ascii="Times New Roman" w:eastAsiaTheme="minorHAnsi" w:hAnsi="Times New Roman"/>
        </w:rPr>
        <w:t xml:space="preserve">Република Србија је активно учествовала у изради </w:t>
      </w:r>
      <w:r w:rsidR="000C7A98" w:rsidRPr="000C7A98">
        <w:rPr>
          <w:rFonts w:ascii="Times New Roman" w:eastAsiaTheme="minorHAnsi" w:hAnsi="Times New Roman"/>
          <w:b/>
        </w:rPr>
        <w:t xml:space="preserve">УН </w:t>
      </w:r>
      <w:r w:rsidRPr="008D4053">
        <w:rPr>
          <w:rFonts w:ascii="Times New Roman" w:eastAsiaTheme="minorHAnsi" w:hAnsi="Times New Roman"/>
          <w:b/>
        </w:rPr>
        <w:t>Агенде одрживог развоја 2015</w:t>
      </w:r>
      <w:r w:rsidR="000C7A98">
        <w:rPr>
          <w:rFonts w:ascii="Times New Roman" w:eastAsiaTheme="minorHAnsi" w:hAnsi="Times New Roman"/>
          <w:b/>
        </w:rPr>
        <w:t>.</w:t>
      </w:r>
      <w:r w:rsidRPr="008D4053">
        <w:rPr>
          <w:rFonts w:ascii="Times New Roman" w:eastAsiaTheme="minorHAnsi" w:hAnsi="Times New Roman"/>
          <w:b/>
        </w:rPr>
        <w:t>–2030. године</w:t>
      </w:r>
      <w:r w:rsidRPr="008D4053">
        <w:rPr>
          <w:rFonts w:ascii="Times New Roman" w:eastAsiaTheme="minorHAnsi" w:hAnsi="Times New Roman"/>
        </w:rPr>
        <w:t>, и на националном и на глобалном нивоу. Уз подршку Тима Уједињених нација у Србији, узела је учешће у дв</w:t>
      </w:r>
      <w:r w:rsidR="000C7A98">
        <w:rPr>
          <w:rFonts w:ascii="Times New Roman" w:eastAsiaTheme="minorHAnsi" w:hAnsi="Times New Roman"/>
        </w:rPr>
        <w:t xml:space="preserve">е рунде глобалних консултација „Свет какав желим“ </w:t>
      </w:r>
      <w:r w:rsidRPr="008D4053">
        <w:rPr>
          <w:rFonts w:ascii="Times New Roman" w:eastAsiaTheme="minorHAnsi" w:hAnsi="Times New Roman"/>
        </w:rPr>
        <w:t>(</w:t>
      </w:r>
      <w:r w:rsidR="000C7A98">
        <w:rPr>
          <w:rFonts w:ascii="Times New Roman" w:eastAsiaTheme="minorHAnsi" w:hAnsi="Times New Roman"/>
        </w:rPr>
        <w:t>на националном нивоу „Србија какву желим“</w:t>
      </w:r>
      <w:r w:rsidRPr="008D4053">
        <w:rPr>
          <w:rFonts w:ascii="Times New Roman" w:eastAsiaTheme="minorHAnsi" w:hAnsi="Times New Roman"/>
        </w:rPr>
        <w:t xml:space="preserve">). Ниво спремности разних актера, а посебно грађана </w:t>
      </w:r>
      <w:r w:rsidR="000C7A98">
        <w:rPr>
          <w:rFonts w:ascii="Times New Roman" w:eastAsiaTheme="minorHAnsi" w:hAnsi="Times New Roman"/>
        </w:rPr>
        <w:t>Републике Србије</w:t>
      </w:r>
      <w:r w:rsidRPr="008D4053">
        <w:rPr>
          <w:rFonts w:ascii="Times New Roman" w:eastAsiaTheme="minorHAnsi" w:hAnsi="Times New Roman"/>
        </w:rPr>
        <w:t xml:space="preserve"> да учествују у том процесу и обезбеде свој глас био је импресиван, док је питање "културе и развоја" заузело високо место у њиховој агенди. Током прве фазе консултација, више од 20.000 људи учествовало је у процесу истраживања укључујући и највише маргинализоване групе (Роме, особе са инвалидитетом, рурално становништво, ЛГБТ популацију и друге), док је више од 500.000 људи о процесу чуло кроз разне канале комуникације. </w:t>
      </w:r>
    </w:p>
    <w:p w:rsidR="008D4053" w:rsidRPr="008D4053" w:rsidRDefault="008D4053" w:rsidP="001704BB">
      <w:pPr>
        <w:spacing w:after="160"/>
        <w:jc w:val="both"/>
        <w:rPr>
          <w:rFonts w:ascii="Times New Roman" w:eastAsiaTheme="minorHAnsi" w:hAnsi="Times New Roman"/>
        </w:rPr>
      </w:pPr>
      <w:r w:rsidRPr="008D4053">
        <w:rPr>
          <w:rFonts w:ascii="Times New Roman" w:eastAsiaTheme="minorHAnsi" w:hAnsi="Times New Roman"/>
        </w:rPr>
        <w:t>Влад</w:t>
      </w:r>
      <w:r w:rsidR="00AC6E57">
        <w:rPr>
          <w:rFonts w:ascii="Times New Roman" w:eastAsiaTheme="minorHAnsi" w:hAnsi="Times New Roman"/>
        </w:rPr>
        <w:t xml:space="preserve">а Републике Србије је </w:t>
      </w:r>
      <w:r w:rsidRPr="008D4053">
        <w:rPr>
          <w:rFonts w:ascii="Times New Roman" w:eastAsiaTheme="minorHAnsi" w:hAnsi="Times New Roman"/>
        </w:rPr>
        <w:t>о</w:t>
      </w:r>
      <w:r w:rsidR="00AC6E57">
        <w:rPr>
          <w:rFonts w:ascii="Times New Roman" w:eastAsiaTheme="minorHAnsi" w:hAnsi="Times New Roman"/>
        </w:rPr>
        <w:t>с</w:t>
      </w:r>
      <w:r w:rsidRPr="008D4053">
        <w:rPr>
          <w:rFonts w:ascii="Times New Roman" w:eastAsiaTheme="minorHAnsi" w:hAnsi="Times New Roman"/>
        </w:rPr>
        <w:t>новала међуресорну радну групу, којом је званично започет процес дефинисања и национализације циљева одрживог развоја за Србију у спровође</w:t>
      </w:r>
      <w:r w:rsidR="000C7A98">
        <w:rPr>
          <w:rFonts w:ascii="Times New Roman" w:eastAsiaTheme="minorHAnsi" w:hAnsi="Times New Roman"/>
        </w:rPr>
        <w:t>њ</w:t>
      </w:r>
      <w:r w:rsidRPr="008D4053">
        <w:rPr>
          <w:rFonts w:ascii="Times New Roman" w:eastAsiaTheme="minorHAnsi" w:hAnsi="Times New Roman"/>
        </w:rPr>
        <w:t xml:space="preserve">у Агенде Уједињених нација о одрживом развоју до 2030. године,  </w:t>
      </w:r>
      <w:r w:rsidR="000C7A98">
        <w:rPr>
          <w:rFonts w:ascii="Times New Roman" w:eastAsiaTheme="minorHAnsi" w:hAnsi="Times New Roman"/>
        </w:rPr>
        <w:t xml:space="preserve">где је </w:t>
      </w:r>
      <w:r w:rsidRPr="008D4053">
        <w:rPr>
          <w:rFonts w:ascii="Times New Roman" w:eastAsiaTheme="minorHAnsi" w:hAnsi="Times New Roman"/>
        </w:rPr>
        <w:t xml:space="preserve">наглашена  је потреба прилагођавања глобалних циљева специфичностима </w:t>
      </w:r>
      <w:r w:rsidR="000C7A98">
        <w:rPr>
          <w:rFonts w:ascii="Times New Roman" w:eastAsiaTheme="minorHAnsi" w:hAnsi="Times New Roman"/>
        </w:rPr>
        <w:t>друштва и обезбеђивање</w:t>
      </w:r>
      <w:r w:rsidRPr="008D4053">
        <w:rPr>
          <w:rFonts w:ascii="Times New Roman" w:eastAsiaTheme="minorHAnsi" w:hAnsi="Times New Roman"/>
        </w:rPr>
        <w:t xml:space="preserve"> механиз</w:t>
      </w:r>
      <w:r w:rsidR="000C7A98">
        <w:rPr>
          <w:rFonts w:ascii="Times New Roman" w:eastAsiaTheme="minorHAnsi" w:hAnsi="Times New Roman"/>
        </w:rPr>
        <w:t>ама</w:t>
      </w:r>
      <w:r w:rsidRPr="008D4053">
        <w:rPr>
          <w:rFonts w:ascii="Times New Roman" w:eastAsiaTheme="minorHAnsi" w:hAnsi="Times New Roman"/>
        </w:rPr>
        <w:t xml:space="preserve"> за њихово праћење спровођења кроз приоритетне циљеве </w:t>
      </w:r>
      <w:r w:rsidR="000C7A98">
        <w:rPr>
          <w:rFonts w:ascii="Times New Roman" w:eastAsiaTheme="minorHAnsi" w:hAnsi="Times New Roman"/>
        </w:rPr>
        <w:t xml:space="preserve">Републике </w:t>
      </w:r>
      <w:r w:rsidRPr="008D4053">
        <w:rPr>
          <w:rFonts w:ascii="Times New Roman" w:eastAsiaTheme="minorHAnsi" w:hAnsi="Times New Roman"/>
        </w:rPr>
        <w:t>Србије.</w:t>
      </w:r>
    </w:p>
    <w:p w:rsidR="000C7A98" w:rsidRDefault="008D4053" w:rsidP="001704BB">
      <w:pPr>
        <w:spacing w:after="160"/>
        <w:jc w:val="both"/>
        <w:rPr>
          <w:rFonts w:ascii="Times New Roman" w:eastAsiaTheme="minorHAnsi" w:hAnsi="Times New Roman"/>
        </w:rPr>
      </w:pPr>
      <w:r w:rsidRPr="008D4053">
        <w:rPr>
          <w:rFonts w:ascii="Times New Roman" w:eastAsiaTheme="minorHAnsi" w:hAnsi="Times New Roman"/>
        </w:rPr>
        <w:t xml:space="preserve">У оквиру </w:t>
      </w:r>
      <w:r w:rsidR="000C7A98">
        <w:rPr>
          <w:rFonts w:ascii="Times New Roman" w:eastAsiaTheme="minorHAnsi" w:hAnsi="Times New Roman"/>
        </w:rPr>
        <w:t>бројних</w:t>
      </w:r>
      <w:r w:rsidRPr="008D4053">
        <w:rPr>
          <w:rFonts w:ascii="Times New Roman" w:eastAsiaTheme="minorHAnsi" w:hAnsi="Times New Roman"/>
        </w:rPr>
        <w:t xml:space="preserve"> консултација са организацијама цивилног друштва на националном и регионалном нивоу, до сада је испољено велико интересо</w:t>
      </w:r>
      <w:r w:rsidR="000C7A98">
        <w:rPr>
          <w:rFonts w:ascii="Times New Roman" w:eastAsiaTheme="minorHAnsi" w:hAnsi="Times New Roman"/>
        </w:rPr>
        <w:t>вање за постизање циља број 16:</w:t>
      </w:r>
      <w:r w:rsidRPr="008D4053">
        <w:rPr>
          <w:rFonts w:ascii="Times New Roman" w:eastAsiaTheme="minorHAnsi" w:hAnsi="Times New Roman"/>
        </w:rPr>
        <w:t xml:space="preserve"> </w:t>
      </w:r>
      <w:r w:rsidRPr="008D4053">
        <w:rPr>
          <w:rFonts w:ascii="Times New Roman" w:eastAsiaTheme="minorHAnsi" w:hAnsi="Times New Roman"/>
          <w:b/>
        </w:rPr>
        <w:t>Промовисање мировних и инклузивних друштава за одрживи развој, омогућавање приступа правди за све и изградња ефикасних, одговорних и инклузивних институција на свим нивоима</w:t>
      </w:r>
      <w:r w:rsidRPr="008D4053">
        <w:rPr>
          <w:rFonts w:ascii="Times New Roman" w:eastAsiaTheme="minorHAnsi" w:hAnsi="Times New Roman"/>
        </w:rPr>
        <w:t>. То јасно указује на потребу за изградњом институција, које служе потребама грађана, што стоји као самосталан циљ и као демократска вредност по себи, али и као важан предуслов за постизање других развојних циљева.</w:t>
      </w:r>
      <w:r w:rsidR="000C7A98" w:rsidRPr="000C7A98">
        <w:rPr>
          <w:rFonts w:ascii="Times New Roman" w:eastAsiaTheme="minorHAnsi" w:hAnsi="Times New Roman"/>
        </w:rPr>
        <w:t xml:space="preserve"> </w:t>
      </w:r>
      <w:r w:rsidR="000C7A98" w:rsidRPr="008D4053">
        <w:rPr>
          <w:rFonts w:ascii="Times New Roman" w:eastAsiaTheme="minorHAnsi" w:hAnsi="Times New Roman"/>
        </w:rPr>
        <w:t xml:space="preserve">Највећи успех српске дипломатије јесте то што је заједно са још 70 земаља успела да се избори да Циљ 16 уђе у УН Агенду </w:t>
      </w:r>
      <w:r w:rsidR="000C7A98">
        <w:rPr>
          <w:rFonts w:ascii="Times New Roman" w:eastAsiaTheme="minorHAnsi" w:hAnsi="Times New Roman"/>
        </w:rPr>
        <w:t xml:space="preserve">одрживог развоја </w:t>
      </w:r>
      <w:r w:rsidR="000C7A98" w:rsidRPr="008D4053">
        <w:rPr>
          <w:rFonts w:ascii="Times New Roman" w:eastAsiaTheme="minorHAnsi" w:hAnsi="Times New Roman"/>
        </w:rPr>
        <w:t>2015</w:t>
      </w:r>
      <w:r w:rsidR="000C7A98">
        <w:rPr>
          <w:rFonts w:ascii="Times New Roman" w:eastAsiaTheme="minorHAnsi" w:hAnsi="Times New Roman"/>
        </w:rPr>
        <w:t>.</w:t>
      </w:r>
      <w:r w:rsidR="000C7A98" w:rsidRPr="008D4053">
        <w:rPr>
          <w:rFonts w:ascii="Times New Roman" w:eastAsiaTheme="minorHAnsi" w:hAnsi="Times New Roman"/>
        </w:rPr>
        <w:t>–2030.</w:t>
      </w:r>
      <w:r w:rsidR="000C7A98">
        <w:rPr>
          <w:rFonts w:ascii="Times New Roman" w:eastAsiaTheme="minorHAnsi" w:hAnsi="Times New Roman"/>
        </w:rPr>
        <w:t>године.</w:t>
      </w:r>
      <w:r w:rsidR="000C7A98" w:rsidRPr="008D4053">
        <w:rPr>
          <w:rFonts w:ascii="Times New Roman" w:eastAsiaTheme="minorHAnsi" w:hAnsi="Times New Roman"/>
        </w:rPr>
        <w:t xml:space="preserve"> </w:t>
      </w:r>
    </w:p>
    <w:p w:rsidR="000C7A98" w:rsidRPr="000C7A98" w:rsidRDefault="000C7A98" w:rsidP="001704BB">
      <w:pPr>
        <w:spacing w:after="160"/>
        <w:jc w:val="both"/>
        <w:rPr>
          <w:rFonts w:ascii="Times New Roman" w:eastAsiaTheme="minorHAnsi" w:hAnsi="Times New Roman"/>
        </w:rPr>
      </w:pPr>
      <w:r>
        <w:rPr>
          <w:rFonts w:ascii="Times New Roman" w:eastAsiaTheme="minorHAnsi" w:hAnsi="Times New Roman"/>
        </w:rPr>
        <w:t>Важно је истаћи да је о</w:t>
      </w:r>
      <w:r w:rsidRPr="008D4053">
        <w:rPr>
          <w:rFonts w:ascii="Times New Roman" w:eastAsiaTheme="minorHAnsi" w:hAnsi="Times New Roman"/>
        </w:rPr>
        <w:t>вај процес у потпуности компатибилан са процесом приступања ЕУ,  и да не треба постављати нове приоритете Владе у овим областима</w:t>
      </w:r>
      <w:r>
        <w:rPr>
          <w:rFonts w:ascii="Times New Roman" w:eastAsiaTheme="minorHAnsi" w:hAnsi="Times New Roman"/>
        </w:rPr>
        <w:t xml:space="preserve">, већ конкретизовати постојеће. </w:t>
      </w:r>
      <w:r w:rsidRPr="008D4053">
        <w:rPr>
          <w:rFonts w:ascii="Times New Roman" w:eastAsiaTheme="minorHAnsi" w:hAnsi="Times New Roman"/>
        </w:rPr>
        <w:t xml:space="preserve">Циљ 16 је за Србију </w:t>
      </w:r>
      <w:r>
        <w:rPr>
          <w:rFonts w:ascii="Times New Roman" w:eastAsiaTheme="minorHAnsi" w:hAnsi="Times New Roman"/>
        </w:rPr>
        <w:t xml:space="preserve">свакако </w:t>
      </w:r>
      <w:r w:rsidRPr="008D4053">
        <w:rPr>
          <w:rFonts w:ascii="Times New Roman" w:eastAsiaTheme="minorHAnsi" w:hAnsi="Times New Roman"/>
        </w:rPr>
        <w:t>најважнији, јер готово да се може ставити знак једнакости између његовог садржаја и преговарачких погла</w:t>
      </w:r>
      <w:r>
        <w:rPr>
          <w:rFonts w:ascii="Times New Roman" w:eastAsiaTheme="minorHAnsi" w:hAnsi="Times New Roman"/>
        </w:rPr>
        <w:t>вља 23 и 24 у процесу приступањ</w:t>
      </w:r>
      <w:r w:rsidRPr="008D4053">
        <w:rPr>
          <w:rFonts w:ascii="Times New Roman" w:eastAsiaTheme="minorHAnsi" w:hAnsi="Times New Roman"/>
        </w:rPr>
        <w:t xml:space="preserve">а Републике Србије Европској Унији. </w:t>
      </w:r>
    </w:p>
    <w:p w:rsidR="008A341B" w:rsidRDefault="008A341B" w:rsidP="008A341B">
      <w:pPr>
        <w:spacing w:before="120" w:after="120"/>
        <w:jc w:val="both"/>
        <w:rPr>
          <w:rFonts w:ascii="Times New Roman" w:eastAsia="Times New Roman" w:hAnsi="Times New Roman"/>
          <w:b/>
          <w:bCs/>
          <w:iCs/>
        </w:rPr>
      </w:pPr>
    </w:p>
    <w:p w:rsidR="008D4053" w:rsidRPr="008A341B" w:rsidRDefault="008A341B" w:rsidP="008A341B">
      <w:pPr>
        <w:spacing w:before="120" w:after="120"/>
        <w:jc w:val="both"/>
        <w:rPr>
          <w:rFonts w:ascii="Times New Roman" w:eastAsia="Times New Roman" w:hAnsi="Times New Roman"/>
          <w:b/>
          <w:bCs/>
          <w:iCs/>
        </w:rPr>
      </w:pPr>
      <w:r>
        <w:rPr>
          <w:rFonts w:ascii="Times New Roman" w:eastAsia="Times New Roman" w:hAnsi="Times New Roman"/>
          <w:b/>
          <w:bCs/>
          <w:iCs/>
        </w:rPr>
        <w:t>Општи преглед стања</w:t>
      </w:r>
      <w:r w:rsidRPr="008A341B">
        <w:rPr>
          <w:rFonts w:ascii="Times New Roman" w:eastAsia="Times New Roman" w:hAnsi="Times New Roman"/>
          <w:b/>
          <w:bCs/>
          <w:iCs/>
        </w:rPr>
        <w:t xml:space="preserve"> у образовању</w:t>
      </w:r>
    </w:p>
    <w:p w:rsidR="00A14875" w:rsidRDefault="00B0474A" w:rsidP="00A14875">
      <w:pPr>
        <w:autoSpaceDE w:val="0"/>
        <w:autoSpaceDN w:val="0"/>
        <w:adjustRightInd w:val="0"/>
        <w:spacing w:after="0"/>
        <w:jc w:val="both"/>
        <w:rPr>
          <w:rFonts w:ascii="Times New Roman" w:eastAsiaTheme="minorHAnsi" w:hAnsi="Times New Roman"/>
          <w:color w:val="000000"/>
        </w:rPr>
      </w:pPr>
      <w:r>
        <w:rPr>
          <w:rFonts w:ascii="Times New Roman" w:hAnsi="Times New Roman"/>
          <w:lang w:val="ru-RU"/>
        </w:rPr>
        <w:t xml:space="preserve">Република Србија је </w:t>
      </w:r>
      <w:r w:rsidR="00A14875">
        <w:rPr>
          <w:rFonts w:ascii="Times New Roman" w:hAnsi="Times New Roman"/>
        </w:rPr>
        <w:t>у извештајном пе</w:t>
      </w:r>
      <w:r>
        <w:rPr>
          <w:rFonts w:ascii="Times New Roman" w:hAnsi="Times New Roman"/>
        </w:rPr>
        <w:t>р</w:t>
      </w:r>
      <w:r w:rsidR="00A14875">
        <w:rPr>
          <w:rFonts w:ascii="Times New Roman" w:hAnsi="Times New Roman"/>
        </w:rPr>
        <w:t>и</w:t>
      </w:r>
      <w:r>
        <w:rPr>
          <w:rFonts w:ascii="Times New Roman" w:hAnsi="Times New Roman"/>
        </w:rPr>
        <w:t xml:space="preserve">оду </w:t>
      </w:r>
      <w:r>
        <w:rPr>
          <w:rFonts w:ascii="Times New Roman" w:hAnsi="Times New Roman"/>
          <w:lang w:val="ru-RU"/>
        </w:rPr>
        <w:t>усвојила</w:t>
      </w:r>
      <w:r w:rsidRPr="006F4D42">
        <w:rPr>
          <w:rFonts w:ascii="Times New Roman" w:hAnsi="Times New Roman"/>
          <w:lang w:val="ru-RU"/>
        </w:rPr>
        <w:t xml:space="preserve"> </w:t>
      </w:r>
      <w:r>
        <w:rPr>
          <w:rFonts w:ascii="Times New Roman" w:hAnsi="Times New Roman"/>
          <w:lang w:val="ru-RU"/>
        </w:rPr>
        <w:t xml:space="preserve">читав низ системских </w:t>
      </w:r>
      <w:r w:rsidRPr="006F4D42">
        <w:rPr>
          <w:rFonts w:ascii="Times New Roman" w:hAnsi="Times New Roman"/>
          <w:lang w:val="ru-RU"/>
        </w:rPr>
        <w:t>закона, подзаконских аката</w:t>
      </w:r>
      <w:r>
        <w:rPr>
          <w:rFonts w:ascii="Times New Roman" w:hAnsi="Times New Roman"/>
          <w:lang w:val="ru-RU"/>
        </w:rPr>
        <w:t>, као и јавних политика</w:t>
      </w:r>
      <w:r w:rsidRPr="006F4D42">
        <w:rPr>
          <w:rFonts w:ascii="Times New Roman" w:hAnsi="Times New Roman"/>
          <w:lang w:val="ru-RU"/>
        </w:rPr>
        <w:t xml:space="preserve"> који на непосредан или посредан начин утичу на спречавање дискриминације у </w:t>
      </w:r>
      <w:r w:rsidR="00403AE8">
        <w:rPr>
          <w:rFonts w:ascii="Times New Roman" w:hAnsi="Times New Roman"/>
          <w:lang w:val="ru-RU"/>
        </w:rPr>
        <w:t>целокуп</w:t>
      </w:r>
      <w:r>
        <w:rPr>
          <w:rFonts w:ascii="Times New Roman" w:hAnsi="Times New Roman"/>
          <w:lang w:val="ru-RU"/>
        </w:rPr>
        <w:t xml:space="preserve">ном систему и </w:t>
      </w:r>
      <w:r w:rsidR="00403AE8">
        <w:rPr>
          <w:rFonts w:ascii="Times New Roman" w:hAnsi="Times New Roman"/>
          <w:lang w:val="ru-RU"/>
        </w:rPr>
        <w:t>на свим нивоима</w:t>
      </w:r>
      <w:r>
        <w:rPr>
          <w:rFonts w:ascii="Times New Roman" w:hAnsi="Times New Roman"/>
          <w:lang w:val="ru-RU"/>
        </w:rPr>
        <w:t xml:space="preserve"> образовања</w:t>
      </w:r>
      <w:r w:rsidRPr="006F4D42">
        <w:rPr>
          <w:rFonts w:ascii="Times New Roman" w:hAnsi="Times New Roman"/>
          <w:lang w:val="ru-RU"/>
        </w:rPr>
        <w:t xml:space="preserve">. </w:t>
      </w:r>
      <w:r w:rsidRPr="00E679A5">
        <w:rPr>
          <w:rFonts w:ascii="Times New Roman" w:hAnsi="Times New Roman"/>
          <w:lang w:val="ru-RU"/>
        </w:rPr>
        <w:t xml:space="preserve">Основни принципи на којима се заснива концепт образовања </w:t>
      </w:r>
      <w:r>
        <w:rPr>
          <w:rFonts w:ascii="Times New Roman" w:hAnsi="Times New Roman"/>
          <w:lang w:val="ru-RU"/>
        </w:rPr>
        <w:t xml:space="preserve">у Републици Србији </w:t>
      </w:r>
      <w:r w:rsidRPr="00E679A5">
        <w:rPr>
          <w:rFonts w:ascii="Times New Roman" w:hAnsi="Times New Roman"/>
          <w:lang w:val="ru-RU"/>
        </w:rPr>
        <w:t xml:space="preserve">су инклузивни принципи који обезбеђују право на образовање све деце и ученика и обавезе за актере система образовања да их спроводе у </w:t>
      </w:r>
      <w:r w:rsidRPr="00E679A5">
        <w:rPr>
          <w:rFonts w:ascii="Times New Roman" w:hAnsi="Times New Roman"/>
          <w:lang w:val="ru-RU"/>
        </w:rPr>
        <w:lastRenderedPageBreak/>
        <w:t xml:space="preserve">пракси су: доступност, могућност образовања под једнаким условима на читавој територији државе, квалитетно образовање, обезбеђивање једнаких могућности за образовање деце и ученика са сметњама у развоју и инвалидитетом, као и друге деце односно ученика из осетљивих група, националних мањина, избегла и расељена лица. </w:t>
      </w:r>
      <w:r w:rsidR="0052155C">
        <w:rPr>
          <w:rFonts w:ascii="Times New Roman" w:hAnsi="Times New Roman"/>
          <w:lang w:val="ru-RU"/>
        </w:rPr>
        <w:t>Дефинисане и спроведене м</w:t>
      </w:r>
      <w:r w:rsidR="0052155C" w:rsidRPr="006F4D42">
        <w:rPr>
          <w:rFonts w:ascii="Times New Roman" w:hAnsi="Times New Roman"/>
          <w:lang w:val="ru-RU"/>
        </w:rPr>
        <w:t>ере превенци</w:t>
      </w:r>
      <w:r w:rsidR="00403AE8">
        <w:rPr>
          <w:rFonts w:ascii="Times New Roman" w:hAnsi="Times New Roman"/>
          <w:lang w:val="ru-RU"/>
        </w:rPr>
        <w:t>је су законски регулисане, али је развијен и читав сет незаконских мера</w:t>
      </w:r>
      <w:r w:rsidR="0052155C" w:rsidRPr="006F4D42">
        <w:rPr>
          <w:rFonts w:ascii="Times New Roman" w:hAnsi="Times New Roman"/>
          <w:lang w:val="ru-RU"/>
        </w:rPr>
        <w:t xml:space="preserve"> кроз различите видове едукација </w:t>
      </w:r>
      <w:r w:rsidR="0052155C">
        <w:rPr>
          <w:rFonts w:ascii="Times New Roman" w:hAnsi="Times New Roman"/>
          <w:lang w:val="ru-RU"/>
        </w:rPr>
        <w:t xml:space="preserve">наставног </w:t>
      </w:r>
      <w:r w:rsidR="0052155C" w:rsidRPr="006F4D42">
        <w:rPr>
          <w:rFonts w:ascii="Times New Roman" w:hAnsi="Times New Roman"/>
          <w:lang w:val="ru-RU"/>
        </w:rPr>
        <w:t>кадра у образовању, развијања њихових компетенција за препознавање отворене и прикривене дискриминације у образовању, као и насиља које се дешаава у установама међу ученицима.</w:t>
      </w:r>
      <w:r w:rsidR="00A14875" w:rsidRPr="00A14875">
        <w:rPr>
          <w:rFonts w:ascii="Times New Roman" w:eastAsiaTheme="minorHAnsi" w:hAnsi="Times New Roman"/>
          <w:color w:val="000000"/>
        </w:rPr>
        <w:t xml:space="preserve"> </w:t>
      </w:r>
    </w:p>
    <w:p w:rsidR="00A14875" w:rsidRPr="00A14875" w:rsidRDefault="00A14875" w:rsidP="00A14875">
      <w:pPr>
        <w:spacing w:before="120" w:after="120"/>
        <w:jc w:val="both"/>
        <w:rPr>
          <w:rFonts w:ascii="Times New Roman" w:eastAsia="Times New Roman" w:hAnsi="Times New Roman"/>
          <w:bCs/>
          <w:iCs/>
        </w:rPr>
      </w:pPr>
      <w:r w:rsidRPr="00A14875">
        <w:rPr>
          <w:rFonts w:ascii="Times New Roman" w:eastAsia="Times New Roman" w:hAnsi="Times New Roman"/>
          <w:bCs/>
          <w:iCs/>
        </w:rPr>
        <w:t xml:space="preserve">Стратешки оквир за унапређивање образовања је систематизован и ојачан доношењем јединствене Стратегије развоја образовања у Србији до 2020. године, која као циљеве промовише повећање квалитета процеса и исхода образовања, повећање обухвата на свим нивоима образовања, достизање и одржавање релевантности и повећање ефикасности образовања. У складу са Стратегијом, законодавни оквир је унапређен доношењем низа нових законских и подзаконских аката, као и изменама и допунама постојећих закона. </w:t>
      </w:r>
    </w:p>
    <w:p w:rsidR="00A14875" w:rsidRPr="00A14875" w:rsidRDefault="00A14875" w:rsidP="00A14875">
      <w:pPr>
        <w:spacing w:before="120" w:after="120"/>
        <w:jc w:val="both"/>
        <w:rPr>
          <w:rFonts w:ascii="Times New Roman" w:eastAsia="Times New Roman" w:hAnsi="Times New Roman"/>
          <w:bCs/>
          <w:iCs/>
        </w:rPr>
      </w:pPr>
      <w:r w:rsidRPr="00A14875">
        <w:rPr>
          <w:rFonts w:ascii="Times New Roman" w:eastAsia="Times New Roman" w:hAnsi="Times New Roman"/>
          <w:bCs/>
          <w:iCs/>
        </w:rPr>
        <w:t>У односу на претходни период извештавања начињен је помак у перформансама Републике Србије у односу на циљеве образовања ЕУ. Међутим, наш образовни систем још увек остварује ниже исходе у односу на међународни просек, образовање на свим нивоима је и даље усмерено ка преношењу академских знања и видан је низак степен развијености општих и кључних компетенција код младих.</w:t>
      </w:r>
    </w:p>
    <w:p w:rsidR="00A14875" w:rsidRPr="00A14875" w:rsidRDefault="00A14875" w:rsidP="00A14875">
      <w:pPr>
        <w:spacing w:before="120" w:after="120"/>
        <w:jc w:val="both"/>
        <w:rPr>
          <w:rFonts w:ascii="Times New Roman" w:eastAsia="Times New Roman" w:hAnsi="Times New Roman"/>
          <w:bCs/>
          <w:iCs/>
        </w:rPr>
      </w:pPr>
      <w:r w:rsidRPr="00A14875">
        <w:rPr>
          <w:rFonts w:ascii="Times New Roman" w:eastAsia="Times New Roman" w:hAnsi="Times New Roman"/>
          <w:bCs/>
          <w:iCs/>
        </w:rPr>
        <w:t xml:space="preserve">Обухват деце обавезним образовањем (предшколски припремни програм и основно образовање) је висок, али </w:t>
      </w:r>
      <w:r w:rsidR="00547C3B">
        <w:rPr>
          <w:rFonts w:ascii="Times New Roman" w:eastAsia="Times New Roman" w:hAnsi="Times New Roman"/>
          <w:bCs/>
          <w:iCs/>
        </w:rPr>
        <w:t xml:space="preserve">још увек </w:t>
      </w:r>
      <w:r w:rsidRPr="00A14875">
        <w:rPr>
          <w:rFonts w:ascii="Times New Roman" w:eastAsia="Times New Roman" w:hAnsi="Times New Roman"/>
          <w:bCs/>
          <w:iCs/>
        </w:rPr>
        <w:t>није потпун. Највећи изазов представља обухват предшколским васпитањем и образовањем које није обавезно</w:t>
      </w:r>
      <w:r w:rsidR="00547C3B">
        <w:rPr>
          <w:rFonts w:ascii="Times New Roman" w:eastAsia="Times New Roman" w:hAnsi="Times New Roman"/>
          <w:bCs/>
          <w:iCs/>
        </w:rPr>
        <w:t>,</w:t>
      </w:r>
      <w:r w:rsidRPr="00A14875">
        <w:rPr>
          <w:rFonts w:ascii="Times New Roman" w:eastAsia="Times New Roman" w:hAnsi="Times New Roman"/>
          <w:bCs/>
          <w:iCs/>
        </w:rPr>
        <w:t xml:space="preserve"> при чему су деца из руралних средина и деца из маргинализованих група у значајно већој мери искључена. Обухват средњим образовањем је релативно висок, али је обухват општим средњим образовањем још увек далеко од циља који је постављен Стратегијом развоја образо</w:t>
      </w:r>
      <w:r w:rsidR="00547C3B">
        <w:rPr>
          <w:rFonts w:ascii="Times New Roman" w:eastAsia="Times New Roman" w:hAnsi="Times New Roman"/>
          <w:bCs/>
          <w:iCs/>
        </w:rPr>
        <w:t>вања у Србији до 2020. године</w:t>
      </w:r>
      <w:r w:rsidRPr="00A14875">
        <w:rPr>
          <w:rFonts w:ascii="Times New Roman" w:eastAsia="Times New Roman" w:hAnsi="Times New Roman"/>
          <w:bCs/>
          <w:iCs/>
        </w:rPr>
        <w:t>. Обухват високим</w:t>
      </w:r>
      <w:r w:rsidR="00547C3B">
        <w:rPr>
          <w:rFonts w:ascii="Times New Roman" w:eastAsia="Times New Roman" w:hAnsi="Times New Roman"/>
          <w:bCs/>
          <w:iCs/>
        </w:rPr>
        <w:t xml:space="preserve"> образовањем је релативно висок, </w:t>
      </w:r>
      <w:r w:rsidRPr="00A14875">
        <w:rPr>
          <w:rFonts w:ascii="Times New Roman" w:eastAsia="Times New Roman" w:hAnsi="Times New Roman"/>
          <w:bCs/>
          <w:iCs/>
        </w:rPr>
        <w:t xml:space="preserve">али стопа завршавања високог образовања је ниска. </w:t>
      </w:r>
    </w:p>
    <w:p w:rsidR="00A14875" w:rsidRPr="00A14875" w:rsidRDefault="00A14875" w:rsidP="00A14875">
      <w:pPr>
        <w:spacing w:before="120" w:after="120"/>
        <w:jc w:val="both"/>
        <w:rPr>
          <w:rFonts w:ascii="Times New Roman" w:eastAsia="Times New Roman" w:hAnsi="Times New Roman"/>
          <w:bCs/>
          <w:iCs/>
        </w:rPr>
      </w:pPr>
      <w:r w:rsidRPr="00A14875">
        <w:rPr>
          <w:rFonts w:ascii="Times New Roman" w:eastAsia="Times New Roman" w:hAnsi="Times New Roman"/>
          <w:bCs/>
          <w:iCs/>
        </w:rPr>
        <w:t xml:space="preserve">Праведност образовања је у претходних неколико година значајно унапређена, али и даље постоје значајни изазови: значајан број деце из маргинализованих група не уписује или прерано напушта образовање; постоје велике разлике у образовним постигнућима између различитих региона, при чему сиромашнији региони имају углавном нижи квалитет образовања; деца из маргинализованих група која остану у образовању не добијају адекватан квалитет образовања, услед чега имају значајно нижа образовна постигнућа од других ученика; инклузивно образовање је унапређено, али и даље је евидентна недовољна спремност и оспособљеност једног броја наставника, тешкоће у функционисању интерресорних комисија итд. </w:t>
      </w:r>
    </w:p>
    <w:p w:rsidR="00547C3B" w:rsidRDefault="00A14875" w:rsidP="00A14875">
      <w:pPr>
        <w:spacing w:before="120" w:after="120"/>
        <w:jc w:val="both"/>
        <w:rPr>
          <w:rFonts w:ascii="Times New Roman" w:eastAsia="Times New Roman" w:hAnsi="Times New Roman"/>
          <w:bCs/>
          <w:iCs/>
        </w:rPr>
      </w:pPr>
      <w:r w:rsidRPr="00A14875">
        <w:rPr>
          <w:rFonts w:ascii="Times New Roman" w:eastAsia="Times New Roman" w:hAnsi="Times New Roman"/>
          <w:bCs/>
          <w:iCs/>
        </w:rPr>
        <w:t>Ефикасност образовања је у извесној мери унапређена у основном образовању кроз административно повећање броја ученика у одељењима, али је образовни сис</w:t>
      </w:r>
      <w:r w:rsidR="00547C3B">
        <w:rPr>
          <w:rFonts w:ascii="Times New Roman" w:eastAsia="Times New Roman" w:hAnsi="Times New Roman"/>
          <w:bCs/>
          <w:iCs/>
        </w:rPr>
        <w:t xml:space="preserve">тем и даље недовољно ефикасан. Иако </w:t>
      </w:r>
      <w:r w:rsidRPr="00A14875">
        <w:rPr>
          <w:rFonts w:ascii="Times New Roman" w:eastAsia="Times New Roman" w:hAnsi="Times New Roman"/>
          <w:bCs/>
          <w:iCs/>
        </w:rPr>
        <w:t xml:space="preserve">Република Србија издваја процентуално сличан удео БДП за образовање као друге европске земље, квалитет образовања </w:t>
      </w:r>
      <w:r w:rsidR="00547C3B">
        <w:rPr>
          <w:rFonts w:ascii="Times New Roman" w:eastAsia="Times New Roman" w:hAnsi="Times New Roman"/>
          <w:bCs/>
          <w:iCs/>
        </w:rPr>
        <w:t>је значајно нижи. Б</w:t>
      </w:r>
      <w:r w:rsidRPr="00A14875">
        <w:rPr>
          <w:rFonts w:ascii="Times New Roman" w:eastAsia="Times New Roman" w:hAnsi="Times New Roman"/>
          <w:bCs/>
          <w:iCs/>
        </w:rPr>
        <w:t>рој наставника показује тренд сталног пораста, док број ученика стално опада због</w:t>
      </w:r>
      <w:r w:rsidR="00547C3B">
        <w:rPr>
          <w:rFonts w:ascii="Times New Roman" w:eastAsia="Times New Roman" w:hAnsi="Times New Roman"/>
          <w:bCs/>
          <w:iCs/>
        </w:rPr>
        <w:t xml:space="preserve"> негативног демографског тренда. М</w:t>
      </w:r>
      <w:r w:rsidRPr="00A14875">
        <w:rPr>
          <w:rFonts w:ascii="Times New Roman" w:eastAsia="Times New Roman" w:hAnsi="Times New Roman"/>
          <w:bCs/>
          <w:iCs/>
        </w:rPr>
        <w:t xml:space="preserve">режа основних школа није </w:t>
      </w:r>
      <w:r w:rsidR="00547C3B">
        <w:rPr>
          <w:rFonts w:ascii="Times New Roman" w:eastAsia="Times New Roman" w:hAnsi="Times New Roman"/>
          <w:bCs/>
          <w:iCs/>
        </w:rPr>
        <w:t xml:space="preserve">још увек </w:t>
      </w:r>
      <w:r w:rsidRPr="00A14875">
        <w:rPr>
          <w:rFonts w:ascii="Times New Roman" w:eastAsia="Times New Roman" w:hAnsi="Times New Roman"/>
          <w:bCs/>
          <w:iCs/>
        </w:rPr>
        <w:t>ускл</w:t>
      </w:r>
      <w:r w:rsidR="00547C3B">
        <w:rPr>
          <w:rFonts w:ascii="Times New Roman" w:eastAsia="Times New Roman" w:hAnsi="Times New Roman"/>
          <w:bCs/>
          <w:iCs/>
        </w:rPr>
        <w:t xml:space="preserve">ађена са потребама, </w:t>
      </w:r>
      <w:r w:rsidRPr="00A14875">
        <w:rPr>
          <w:rFonts w:ascii="Times New Roman" w:eastAsia="Times New Roman" w:hAnsi="Times New Roman"/>
          <w:bCs/>
          <w:iCs/>
        </w:rPr>
        <w:t xml:space="preserve">модел финанисирања није </w:t>
      </w:r>
      <w:r w:rsidR="00547C3B">
        <w:rPr>
          <w:rFonts w:ascii="Times New Roman" w:eastAsia="Times New Roman" w:hAnsi="Times New Roman"/>
          <w:bCs/>
          <w:iCs/>
        </w:rPr>
        <w:t xml:space="preserve">у потпуности </w:t>
      </w:r>
      <w:r w:rsidRPr="00A14875">
        <w:rPr>
          <w:rFonts w:ascii="Times New Roman" w:eastAsia="Times New Roman" w:hAnsi="Times New Roman"/>
          <w:bCs/>
          <w:iCs/>
        </w:rPr>
        <w:t xml:space="preserve">адекватан, а пилотирање новог модела финансирања по ученику је заустављено. </w:t>
      </w:r>
    </w:p>
    <w:p w:rsidR="00A14875" w:rsidRPr="00A14875" w:rsidRDefault="00A14875" w:rsidP="00A14875">
      <w:pPr>
        <w:spacing w:before="120" w:after="120"/>
        <w:jc w:val="both"/>
        <w:rPr>
          <w:rFonts w:ascii="Times New Roman" w:eastAsia="Times New Roman" w:hAnsi="Times New Roman"/>
          <w:szCs w:val="24"/>
        </w:rPr>
      </w:pPr>
      <w:r w:rsidRPr="00A14875">
        <w:rPr>
          <w:rFonts w:ascii="Times New Roman" w:eastAsia="Times New Roman" w:hAnsi="Times New Roman"/>
          <w:szCs w:val="24"/>
        </w:rPr>
        <w:lastRenderedPageBreak/>
        <w:t xml:space="preserve">Република Србија </w:t>
      </w:r>
      <w:r w:rsidR="00547C3B">
        <w:rPr>
          <w:rFonts w:ascii="Times New Roman" w:eastAsia="Times New Roman" w:hAnsi="Times New Roman"/>
          <w:szCs w:val="24"/>
        </w:rPr>
        <w:t xml:space="preserve">је </w:t>
      </w:r>
      <w:r w:rsidRPr="00A14875">
        <w:rPr>
          <w:rFonts w:ascii="Times New Roman" w:eastAsia="Times New Roman" w:hAnsi="Times New Roman"/>
          <w:szCs w:val="24"/>
        </w:rPr>
        <w:t>настав</w:t>
      </w:r>
      <w:r w:rsidR="00547C3B">
        <w:rPr>
          <w:rFonts w:ascii="Times New Roman" w:eastAsia="Times New Roman" w:hAnsi="Times New Roman"/>
          <w:szCs w:val="24"/>
        </w:rPr>
        <w:t>ила</w:t>
      </w:r>
      <w:r w:rsidRPr="00A14875">
        <w:rPr>
          <w:rFonts w:ascii="Times New Roman" w:eastAsia="Times New Roman" w:hAnsi="Times New Roman"/>
          <w:szCs w:val="24"/>
        </w:rPr>
        <w:t xml:space="preserve"> са унапређивањем уставног, законодавног и институционалног оквира за поштовање међународног п</w:t>
      </w:r>
      <w:r w:rsidR="00547C3B">
        <w:rPr>
          <w:rFonts w:ascii="Times New Roman" w:eastAsia="Times New Roman" w:hAnsi="Times New Roman"/>
          <w:szCs w:val="24"/>
        </w:rPr>
        <w:t xml:space="preserve">рава у области људских права, </w:t>
      </w:r>
      <w:r w:rsidRPr="00A14875">
        <w:rPr>
          <w:rFonts w:ascii="Times New Roman" w:eastAsia="Times New Roman" w:hAnsi="Times New Roman"/>
          <w:szCs w:val="24"/>
        </w:rPr>
        <w:t xml:space="preserve">наставља проактивну политику у вези са приступањем конвенцијама Уједињених нација, Савета Европе и документима других међународних организација које се односе на људска права. Устав Републике Србије прати модерне стандарде заштите људских и мањинских права, али </w:t>
      </w:r>
      <w:r w:rsidR="00547C3B">
        <w:rPr>
          <w:rFonts w:ascii="Times New Roman" w:eastAsia="Times New Roman" w:hAnsi="Times New Roman"/>
          <w:szCs w:val="24"/>
        </w:rPr>
        <w:t xml:space="preserve">остаје </w:t>
      </w:r>
      <w:r w:rsidRPr="00A14875">
        <w:rPr>
          <w:rFonts w:ascii="Times New Roman" w:eastAsia="Times New Roman" w:hAnsi="Times New Roman"/>
          <w:szCs w:val="24"/>
        </w:rPr>
        <w:t xml:space="preserve">неопходно </w:t>
      </w:r>
      <w:r w:rsidR="00547C3B">
        <w:rPr>
          <w:rFonts w:ascii="Times New Roman" w:eastAsia="Times New Roman" w:hAnsi="Times New Roman"/>
          <w:szCs w:val="24"/>
        </w:rPr>
        <w:t>отклањање мањих</w:t>
      </w:r>
      <w:r w:rsidRPr="00A14875">
        <w:rPr>
          <w:rFonts w:ascii="Times New Roman" w:eastAsia="Times New Roman" w:hAnsi="Times New Roman"/>
          <w:szCs w:val="24"/>
        </w:rPr>
        <w:t xml:space="preserve"> непрецизности у делу који се односи на ову област. </w:t>
      </w:r>
    </w:p>
    <w:p w:rsidR="00A14875" w:rsidRPr="00441138" w:rsidRDefault="00A14875" w:rsidP="00441138">
      <w:pPr>
        <w:spacing w:before="120" w:after="120"/>
        <w:jc w:val="both"/>
        <w:rPr>
          <w:rFonts w:ascii="Times New Roman" w:eastAsia="Times New Roman" w:hAnsi="Times New Roman"/>
          <w:szCs w:val="24"/>
        </w:rPr>
      </w:pPr>
      <w:r w:rsidRPr="00A14875">
        <w:rPr>
          <w:rFonts w:ascii="Times New Roman" w:eastAsia="Times New Roman" w:hAnsi="Times New Roman"/>
          <w:szCs w:val="24"/>
        </w:rPr>
        <w:t>Положај осетљивих друштвених група значајно је побољшан (жена, особа са инвалидитетом, ромске националне мањине, ЛГБТИ особа, азиланата, интерно расељених лица и др.), али у одређеним областима постоји потреба за додатним корацима. Процес унапређења положаја ромске националне мањине је настављен, али је потребна координација утврђених мера са циљем постизања бољих ефеката у примени. Становништво ромске националности и даље је изложено дискриминацији, посебно у вези са приступом социјалној и здравственој заштити, запошљавању и адекватном становању. Треба учинити и додатне напоре ка постизању пуне родне равнооправности, јер расположиви подаци показују да су жене још увек у неповољнијем положају у односу на мушкарце, а насиље у породици, нарочито над женама, још увек је распрострањено.</w:t>
      </w:r>
    </w:p>
    <w:p w:rsidR="00F753E9" w:rsidRDefault="00F753E9" w:rsidP="002B71BD">
      <w:pPr>
        <w:autoSpaceDE w:val="0"/>
        <w:autoSpaceDN w:val="0"/>
        <w:adjustRightInd w:val="0"/>
        <w:spacing w:after="0"/>
        <w:jc w:val="both"/>
        <w:rPr>
          <w:rFonts w:ascii="Times New Roman" w:eastAsiaTheme="minorHAnsi" w:hAnsi="Times New Roman"/>
          <w:color w:val="000000"/>
        </w:rPr>
      </w:pPr>
    </w:p>
    <w:p w:rsidR="00701B11" w:rsidRDefault="00701B11" w:rsidP="002B71BD">
      <w:pPr>
        <w:spacing w:before="120" w:after="0"/>
        <w:jc w:val="both"/>
        <w:rPr>
          <w:rFonts w:ascii="Times New Roman" w:eastAsiaTheme="minorHAnsi" w:hAnsi="Times New Roman"/>
          <w:b/>
          <w:color w:val="000000"/>
        </w:rPr>
      </w:pPr>
      <w:r w:rsidRPr="00701B11">
        <w:rPr>
          <w:rFonts w:ascii="Times New Roman" w:eastAsiaTheme="minorHAnsi" w:hAnsi="Times New Roman"/>
          <w:b/>
          <w:color w:val="000000"/>
        </w:rPr>
        <w:t>М</w:t>
      </w:r>
      <w:r w:rsidR="001704BB" w:rsidRPr="00701B11">
        <w:rPr>
          <w:rFonts w:ascii="Times New Roman" w:eastAsiaTheme="minorHAnsi" w:hAnsi="Times New Roman"/>
          <w:b/>
          <w:color w:val="000000"/>
        </w:rPr>
        <w:t>етодологија</w:t>
      </w:r>
    </w:p>
    <w:p w:rsidR="002B71BD" w:rsidRDefault="002B71BD" w:rsidP="002B71BD">
      <w:pPr>
        <w:autoSpaceDE w:val="0"/>
        <w:autoSpaceDN w:val="0"/>
        <w:adjustRightInd w:val="0"/>
        <w:spacing w:after="0"/>
        <w:jc w:val="both"/>
        <w:rPr>
          <w:rFonts w:ascii="Times New Roman" w:eastAsiaTheme="minorHAnsi" w:hAnsi="Times New Roman"/>
          <w:b/>
          <w:color w:val="000000"/>
        </w:rPr>
      </w:pPr>
    </w:p>
    <w:p w:rsidR="002B71BD" w:rsidRPr="00FC30C3" w:rsidRDefault="002B71BD" w:rsidP="002B71BD">
      <w:pPr>
        <w:autoSpaceDE w:val="0"/>
        <w:autoSpaceDN w:val="0"/>
        <w:adjustRightInd w:val="0"/>
        <w:spacing w:after="0"/>
        <w:jc w:val="both"/>
        <w:rPr>
          <w:rFonts w:ascii="Times New Roman" w:eastAsiaTheme="minorHAnsi" w:hAnsi="Times New Roman"/>
          <w:color w:val="000000"/>
          <w:lang w:val="sr-Latn-RS"/>
        </w:rPr>
      </w:pPr>
      <w:r>
        <w:rPr>
          <w:rFonts w:ascii="Times New Roman" w:eastAsiaTheme="minorHAnsi" w:hAnsi="Times New Roman"/>
          <w:color w:val="000000"/>
          <w:lang w:val="sr-Latn-RS"/>
        </w:rPr>
        <w:t>Национални извештај</w:t>
      </w:r>
      <w:r w:rsidRPr="00FC30C3">
        <w:rPr>
          <w:rFonts w:ascii="Times New Roman" w:eastAsiaTheme="minorHAnsi" w:hAnsi="Times New Roman"/>
          <w:color w:val="000000"/>
          <w:lang w:val="sr-Latn-RS"/>
        </w:rPr>
        <w:t xml:space="preserve"> Републике Србије о примени УН Конвенције и Препоруке против дискриминације у образовању</w:t>
      </w:r>
      <w:r w:rsidR="001704BB">
        <w:rPr>
          <w:rFonts w:ascii="Times New Roman" w:eastAsiaTheme="minorHAnsi" w:hAnsi="Times New Roman"/>
          <w:color w:val="000000"/>
        </w:rPr>
        <w:t xml:space="preserve"> за период 2012-2015.године,</w:t>
      </w:r>
      <w:r w:rsidRPr="00FC30C3">
        <w:rPr>
          <w:rFonts w:ascii="Times New Roman" w:eastAsiaTheme="minorHAnsi" w:hAnsi="Times New Roman"/>
          <w:color w:val="000000"/>
          <w:lang w:val="sr-Latn-RS"/>
        </w:rPr>
        <w:t xml:space="preserve"> </w:t>
      </w:r>
      <w:r>
        <w:rPr>
          <w:rFonts w:ascii="Times New Roman" w:eastAsiaTheme="minorHAnsi" w:hAnsi="Times New Roman"/>
          <w:color w:val="000000"/>
        </w:rPr>
        <w:t xml:space="preserve">израђен је у координацији </w:t>
      </w:r>
      <w:r w:rsidRPr="00FC30C3">
        <w:rPr>
          <w:rFonts w:ascii="Times New Roman" w:eastAsiaTheme="minorHAnsi" w:hAnsi="Times New Roman"/>
          <w:color w:val="000000"/>
          <w:lang w:val="sr-Latn-RS"/>
        </w:rPr>
        <w:t>Министарства просвете, науке и техно</w:t>
      </w:r>
      <w:r>
        <w:rPr>
          <w:rFonts w:ascii="Times New Roman" w:eastAsiaTheme="minorHAnsi" w:hAnsi="Times New Roman"/>
          <w:color w:val="000000"/>
          <w:lang w:val="sr-Latn-RS"/>
        </w:rPr>
        <w:t>лошког развоја Републике Србије и осталих инст</w:t>
      </w:r>
      <w:r>
        <w:rPr>
          <w:rFonts w:ascii="Times New Roman" w:eastAsiaTheme="minorHAnsi" w:hAnsi="Times New Roman"/>
          <w:color w:val="000000"/>
        </w:rPr>
        <w:t>и</w:t>
      </w:r>
      <w:r>
        <w:rPr>
          <w:rFonts w:ascii="Times New Roman" w:eastAsiaTheme="minorHAnsi" w:hAnsi="Times New Roman"/>
          <w:color w:val="000000"/>
          <w:lang w:val="sr-Latn-RS"/>
        </w:rPr>
        <w:t>туција надлежних за дату обл</w:t>
      </w:r>
      <w:r>
        <w:rPr>
          <w:rFonts w:ascii="Times New Roman" w:eastAsiaTheme="minorHAnsi" w:hAnsi="Times New Roman"/>
          <w:color w:val="000000"/>
        </w:rPr>
        <w:t>а</w:t>
      </w:r>
      <w:r>
        <w:rPr>
          <w:rFonts w:ascii="Times New Roman" w:eastAsiaTheme="minorHAnsi" w:hAnsi="Times New Roman"/>
          <w:color w:val="000000"/>
          <w:lang w:val="sr-Latn-RS"/>
        </w:rPr>
        <w:t>ст.</w:t>
      </w:r>
      <w:r>
        <w:rPr>
          <w:rFonts w:ascii="Times New Roman" w:eastAsiaTheme="minorHAnsi" w:hAnsi="Times New Roman"/>
          <w:color w:val="000000"/>
        </w:rPr>
        <w:t xml:space="preserve"> </w:t>
      </w:r>
      <w:r w:rsidRPr="00FC30C3">
        <w:rPr>
          <w:rFonts w:ascii="Times New Roman" w:eastAsiaTheme="minorHAnsi" w:hAnsi="Times New Roman"/>
          <w:color w:val="000000"/>
          <w:lang w:val="sr-Latn-RS"/>
        </w:rPr>
        <w:t xml:space="preserve">У процесу </w:t>
      </w:r>
      <w:r>
        <w:rPr>
          <w:rFonts w:ascii="Times New Roman" w:eastAsiaTheme="minorHAnsi" w:hAnsi="Times New Roman"/>
          <w:color w:val="000000"/>
        </w:rPr>
        <w:t xml:space="preserve">израде, </w:t>
      </w:r>
      <w:r w:rsidRPr="00FC30C3">
        <w:rPr>
          <w:rFonts w:ascii="Times New Roman" w:eastAsiaTheme="minorHAnsi" w:hAnsi="Times New Roman"/>
          <w:color w:val="000000"/>
          <w:lang w:val="sr-Latn-RS"/>
        </w:rPr>
        <w:t xml:space="preserve">значајан допринос </w:t>
      </w:r>
      <w:r>
        <w:rPr>
          <w:rFonts w:ascii="Times New Roman" w:eastAsiaTheme="minorHAnsi" w:hAnsi="Times New Roman"/>
          <w:color w:val="000000"/>
        </w:rPr>
        <w:t xml:space="preserve">је </w:t>
      </w:r>
      <w:r w:rsidRPr="00FC30C3">
        <w:rPr>
          <w:rFonts w:ascii="Times New Roman" w:eastAsiaTheme="minorHAnsi" w:hAnsi="Times New Roman"/>
          <w:color w:val="000000"/>
          <w:lang w:val="sr-Latn-RS"/>
        </w:rPr>
        <w:t>пружи</w:t>
      </w:r>
      <w:r>
        <w:rPr>
          <w:rFonts w:ascii="Times New Roman" w:eastAsiaTheme="minorHAnsi" w:hAnsi="Times New Roman"/>
          <w:color w:val="000000"/>
        </w:rPr>
        <w:t>о</w:t>
      </w:r>
      <w:r w:rsidRPr="00FC30C3">
        <w:rPr>
          <w:rFonts w:ascii="Times New Roman" w:eastAsiaTheme="minorHAnsi" w:hAnsi="Times New Roman"/>
          <w:color w:val="000000"/>
          <w:lang w:val="sr-Latn-RS"/>
        </w:rPr>
        <w:t xml:space="preserve"> Тим </w:t>
      </w:r>
      <w:r>
        <w:rPr>
          <w:rFonts w:ascii="Times New Roman" w:eastAsiaTheme="minorHAnsi" w:hAnsi="Times New Roman"/>
          <w:color w:val="000000"/>
        </w:rPr>
        <w:t>за социјално укључивање и смањење сиромаштва Владе Републике Србије. Остали релевантни органи су допринели</w:t>
      </w:r>
      <w:r w:rsidRPr="00FC30C3">
        <w:rPr>
          <w:rFonts w:ascii="Times New Roman" w:eastAsiaTheme="minorHAnsi" w:hAnsi="Times New Roman"/>
          <w:color w:val="000000"/>
          <w:lang w:val="sr-Latn-RS"/>
        </w:rPr>
        <w:t xml:space="preserve"> </w:t>
      </w:r>
      <w:r>
        <w:rPr>
          <w:rFonts w:ascii="Times New Roman" w:eastAsiaTheme="minorHAnsi" w:hAnsi="Times New Roman"/>
          <w:color w:val="000000"/>
          <w:lang w:val="sr-Latn-RS"/>
        </w:rPr>
        <w:t>припреми</w:t>
      </w:r>
      <w:r w:rsidRPr="00FC30C3">
        <w:rPr>
          <w:rFonts w:ascii="Times New Roman" w:eastAsiaTheme="minorHAnsi" w:hAnsi="Times New Roman"/>
          <w:color w:val="000000"/>
          <w:lang w:val="sr-Latn-RS"/>
        </w:rPr>
        <w:t xml:space="preserve"> </w:t>
      </w:r>
      <w:r>
        <w:rPr>
          <w:rFonts w:ascii="Times New Roman" w:eastAsiaTheme="minorHAnsi" w:hAnsi="Times New Roman"/>
          <w:color w:val="000000"/>
        </w:rPr>
        <w:t>Извештаја,</w:t>
      </w:r>
      <w:r w:rsidRPr="00FC30C3">
        <w:rPr>
          <w:rFonts w:ascii="Times New Roman" w:eastAsiaTheme="minorHAnsi" w:hAnsi="Times New Roman"/>
          <w:color w:val="000000"/>
          <w:lang w:val="sr-Latn-RS"/>
        </w:rPr>
        <w:t xml:space="preserve"> </w:t>
      </w:r>
      <w:r>
        <w:rPr>
          <w:rFonts w:ascii="Times New Roman" w:eastAsiaTheme="minorHAnsi" w:hAnsi="Times New Roman"/>
          <w:color w:val="000000"/>
        </w:rPr>
        <w:t xml:space="preserve">док су </w:t>
      </w:r>
      <w:r w:rsidRPr="00FC30C3">
        <w:rPr>
          <w:rFonts w:ascii="Times New Roman" w:eastAsiaTheme="minorHAnsi" w:hAnsi="Times New Roman"/>
          <w:color w:val="000000"/>
          <w:lang w:val="sr-Latn-RS"/>
        </w:rPr>
        <w:t xml:space="preserve">организоване </w:t>
      </w:r>
      <w:r w:rsidR="00547C3B">
        <w:rPr>
          <w:rFonts w:ascii="Times New Roman" w:eastAsiaTheme="minorHAnsi" w:hAnsi="Times New Roman"/>
          <w:color w:val="000000"/>
        </w:rPr>
        <w:t>и јавне</w:t>
      </w:r>
      <w:r w:rsidRPr="00FC30C3">
        <w:rPr>
          <w:rFonts w:ascii="Times New Roman" w:eastAsiaTheme="minorHAnsi" w:hAnsi="Times New Roman"/>
          <w:color w:val="000000"/>
          <w:lang w:val="sr-Latn-RS"/>
        </w:rPr>
        <w:t xml:space="preserve"> консултације у којима су</w:t>
      </w:r>
      <w:r>
        <w:rPr>
          <w:rFonts w:ascii="Times New Roman" w:eastAsiaTheme="minorHAnsi" w:hAnsi="Times New Roman"/>
          <w:color w:val="000000"/>
        </w:rPr>
        <w:t xml:space="preserve"> </w:t>
      </w:r>
      <w:r>
        <w:rPr>
          <w:rFonts w:ascii="Times New Roman" w:eastAsiaTheme="minorHAnsi" w:hAnsi="Times New Roman"/>
          <w:color w:val="000000"/>
          <w:lang w:val="sr-Latn-RS"/>
        </w:rPr>
        <w:t>струковна удружења, организације цивилног друштва, независна регулаторна тела, међународне организац</w:t>
      </w:r>
      <w:r>
        <w:rPr>
          <w:rFonts w:ascii="Times New Roman" w:eastAsiaTheme="minorHAnsi" w:hAnsi="Times New Roman"/>
          <w:color w:val="000000"/>
        </w:rPr>
        <w:t>и</w:t>
      </w:r>
      <w:r>
        <w:rPr>
          <w:rFonts w:ascii="Times New Roman" w:eastAsiaTheme="minorHAnsi" w:hAnsi="Times New Roman"/>
          <w:color w:val="000000"/>
          <w:lang w:val="sr-Latn-RS"/>
        </w:rPr>
        <w:t>је</w:t>
      </w:r>
      <w:r w:rsidR="00547C3B">
        <w:rPr>
          <w:rFonts w:ascii="Times New Roman" w:eastAsiaTheme="minorHAnsi" w:hAnsi="Times New Roman"/>
          <w:color w:val="000000"/>
        </w:rPr>
        <w:t xml:space="preserve"> и др. </w:t>
      </w:r>
      <w:r>
        <w:rPr>
          <w:rFonts w:ascii="Times New Roman" w:eastAsiaTheme="minorHAnsi" w:hAnsi="Times New Roman"/>
          <w:color w:val="000000"/>
        </w:rPr>
        <w:t>д</w:t>
      </w:r>
      <w:r w:rsidR="00547C3B">
        <w:rPr>
          <w:rFonts w:ascii="Times New Roman" w:eastAsiaTheme="minorHAnsi" w:hAnsi="Times New Roman"/>
          <w:color w:val="000000"/>
        </w:rPr>
        <w:t>али свој допринос</w:t>
      </w:r>
      <w:r>
        <w:rPr>
          <w:rFonts w:ascii="Times New Roman" w:eastAsiaTheme="minorHAnsi" w:hAnsi="Times New Roman"/>
          <w:color w:val="000000"/>
          <w:lang w:val="sr-Latn-RS"/>
        </w:rPr>
        <w:t xml:space="preserve">. </w:t>
      </w:r>
    </w:p>
    <w:p w:rsidR="002B71BD" w:rsidRDefault="002B71BD" w:rsidP="002B71BD">
      <w:pPr>
        <w:autoSpaceDE w:val="0"/>
        <w:autoSpaceDN w:val="0"/>
        <w:adjustRightInd w:val="0"/>
        <w:spacing w:after="0"/>
        <w:jc w:val="both"/>
        <w:rPr>
          <w:rFonts w:ascii="Times New Roman" w:eastAsiaTheme="minorHAnsi" w:hAnsi="Times New Roman"/>
          <w:color w:val="000000"/>
        </w:rPr>
      </w:pPr>
    </w:p>
    <w:p w:rsidR="002B71BD" w:rsidRDefault="002B71BD" w:rsidP="002B71BD">
      <w:pPr>
        <w:autoSpaceDE w:val="0"/>
        <w:autoSpaceDN w:val="0"/>
        <w:adjustRightInd w:val="0"/>
        <w:spacing w:after="0"/>
        <w:jc w:val="both"/>
        <w:rPr>
          <w:rFonts w:ascii="Times New Roman" w:eastAsiaTheme="minorHAnsi" w:hAnsi="Times New Roman"/>
          <w:color w:val="000000"/>
          <w:lang w:val="sr-Latn-RS"/>
        </w:rPr>
      </w:pPr>
      <w:r>
        <w:rPr>
          <w:rFonts w:ascii="Times New Roman" w:eastAsiaTheme="minorHAnsi" w:hAnsi="Times New Roman"/>
          <w:color w:val="000000"/>
        </w:rPr>
        <w:t xml:space="preserve">Поред усвојених прописа, </w:t>
      </w:r>
      <w:r w:rsidR="00547C3B">
        <w:rPr>
          <w:rFonts w:ascii="Times New Roman" w:eastAsiaTheme="minorHAnsi" w:hAnsi="Times New Roman"/>
          <w:color w:val="000000"/>
        </w:rPr>
        <w:t xml:space="preserve">у изради овог Извештаја, </w:t>
      </w:r>
      <w:r>
        <w:rPr>
          <w:rFonts w:ascii="Times New Roman" w:eastAsiaTheme="minorHAnsi" w:hAnsi="Times New Roman"/>
          <w:color w:val="000000"/>
        </w:rPr>
        <w:t>к</w:t>
      </w:r>
      <w:r>
        <w:rPr>
          <w:rFonts w:ascii="Times New Roman" w:eastAsiaTheme="minorHAnsi" w:hAnsi="Times New Roman"/>
          <w:color w:val="000000"/>
          <w:lang w:val="sr-Latn-RS"/>
        </w:rPr>
        <w:t>оришћена су званична документа В</w:t>
      </w:r>
      <w:r w:rsidRPr="00FC30C3">
        <w:rPr>
          <w:rFonts w:ascii="Times New Roman" w:eastAsiaTheme="minorHAnsi" w:hAnsi="Times New Roman"/>
          <w:color w:val="000000"/>
          <w:lang w:val="sr-Latn-RS"/>
        </w:rPr>
        <w:t>л</w:t>
      </w:r>
      <w:r>
        <w:rPr>
          <w:rFonts w:ascii="Times New Roman" w:eastAsiaTheme="minorHAnsi" w:hAnsi="Times New Roman"/>
          <w:color w:val="000000"/>
        </w:rPr>
        <w:t>а</w:t>
      </w:r>
      <w:r w:rsidRPr="00FC30C3">
        <w:rPr>
          <w:rFonts w:ascii="Times New Roman" w:eastAsiaTheme="minorHAnsi" w:hAnsi="Times New Roman"/>
          <w:color w:val="000000"/>
          <w:lang w:val="sr-Latn-RS"/>
        </w:rPr>
        <w:t>де</w:t>
      </w:r>
      <w:r>
        <w:rPr>
          <w:rFonts w:ascii="Times New Roman" w:eastAsiaTheme="minorHAnsi" w:hAnsi="Times New Roman"/>
          <w:color w:val="000000"/>
        </w:rPr>
        <w:t>, надлежних ресорних министарстава и служби Владе</w:t>
      </w:r>
      <w:r w:rsidRPr="00FC30C3">
        <w:rPr>
          <w:rFonts w:ascii="Times New Roman" w:eastAsiaTheme="minorHAnsi" w:hAnsi="Times New Roman"/>
          <w:color w:val="000000"/>
          <w:lang w:val="sr-Latn-RS"/>
        </w:rPr>
        <w:t xml:space="preserve">, </w:t>
      </w:r>
      <w:r>
        <w:rPr>
          <w:rFonts w:ascii="Times New Roman" w:eastAsiaTheme="minorHAnsi" w:hAnsi="Times New Roman"/>
          <w:color w:val="000000"/>
        </w:rPr>
        <w:t>образованих установа и институтција, и</w:t>
      </w:r>
      <w:r w:rsidRPr="00FC30C3">
        <w:rPr>
          <w:rFonts w:ascii="Times New Roman" w:eastAsiaTheme="minorHAnsi" w:hAnsi="Times New Roman"/>
          <w:color w:val="000000"/>
          <w:lang w:val="sr-Latn-RS"/>
        </w:rPr>
        <w:t xml:space="preserve">звештаји </w:t>
      </w:r>
      <w:r>
        <w:rPr>
          <w:rFonts w:ascii="Times New Roman" w:eastAsiaTheme="minorHAnsi" w:hAnsi="Times New Roman"/>
          <w:color w:val="000000"/>
        </w:rPr>
        <w:t xml:space="preserve">о раду самосталних регулаторних тела, </w:t>
      </w:r>
      <w:r w:rsidRPr="00FC30C3">
        <w:rPr>
          <w:rFonts w:ascii="Times New Roman" w:eastAsiaTheme="minorHAnsi" w:hAnsi="Times New Roman"/>
          <w:color w:val="000000"/>
          <w:lang w:val="sr-Latn-RS"/>
        </w:rPr>
        <w:t xml:space="preserve">међународних </w:t>
      </w:r>
      <w:r>
        <w:rPr>
          <w:rFonts w:ascii="Times New Roman" w:eastAsiaTheme="minorHAnsi" w:hAnsi="Times New Roman"/>
          <w:color w:val="000000"/>
          <w:lang w:val="sr-Latn-RS"/>
        </w:rPr>
        <w:t>организација  и других организа</w:t>
      </w:r>
      <w:r w:rsidRPr="00FC30C3">
        <w:rPr>
          <w:rFonts w:ascii="Times New Roman" w:eastAsiaTheme="minorHAnsi" w:hAnsi="Times New Roman"/>
          <w:color w:val="000000"/>
          <w:lang w:val="sr-Latn-RS"/>
        </w:rPr>
        <w:t>ц</w:t>
      </w:r>
      <w:r>
        <w:rPr>
          <w:rFonts w:ascii="Times New Roman" w:eastAsiaTheme="minorHAnsi" w:hAnsi="Times New Roman"/>
          <w:color w:val="000000"/>
        </w:rPr>
        <w:t>и</w:t>
      </w:r>
      <w:r w:rsidRPr="00FC30C3">
        <w:rPr>
          <w:rFonts w:ascii="Times New Roman" w:eastAsiaTheme="minorHAnsi" w:hAnsi="Times New Roman"/>
          <w:color w:val="000000"/>
          <w:lang w:val="sr-Latn-RS"/>
        </w:rPr>
        <w:t>ја цивилног друштва</w:t>
      </w:r>
      <w:r w:rsidR="00547C3B">
        <w:rPr>
          <w:rFonts w:ascii="Times New Roman" w:eastAsiaTheme="minorHAnsi" w:hAnsi="Times New Roman"/>
          <w:color w:val="000000"/>
        </w:rPr>
        <w:t xml:space="preserve"> које раде и делују у области образовања</w:t>
      </w:r>
      <w:r w:rsidRPr="00FC30C3">
        <w:rPr>
          <w:rFonts w:ascii="Times New Roman" w:eastAsiaTheme="minorHAnsi" w:hAnsi="Times New Roman"/>
          <w:color w:val="000000"/>
          <w:lang w:val="sr-Latn-RS"/>
        </w:rPr>
        <w:t>.</w:t>
      </w:r>
    </w:p>
    <w:p w:rsidR="00994EDD" w:rsidRDefault="00011843" w:rsidP="00441138">
      <w:pPr>
        <w:spacing w:before="120" w:after="0"/>
        <w:jc w:val="both"/>
        <w:rPr>
          <w:rFonts w:ascii="Times New Roman" w:eastAsiaTheme="minorHAnsi" w:hAnsi="Times New Roman"/>
          <w:color w:val="000000"/>
        </w:rPr>
      </w:pPr>
      <w:r>
        <w:rPr>
          <w:rFonts w:ascii="Times New Roman" w:eastAsiaTheme="minorHAnsi" w:hAnsi="Times New Roman"/>
          <w:color w:val="000000"/>
        </w:rPr>
        <w:t xml:space="preserve">Коришћени подаци су у највећој мери статистички, које у оквиру статистике образовања прикупља </w:t>
      </w:r>
      <w:r w:rsidR="002B71BD">
        <w:rPr>
          <w:rFonts w:ascii="Times New Roman" w:eastAsiaTheme="minorHAnsi" w:hAnsi="Times New Roman"/>
          <w:color w:val="000000"/>
        </w:rPr>
        <w:t xml:space="preserve">и објављује </w:t>
      </w:r>
      <w:r>
        <w:rPr>
          <w:rFonts w:ascii="Times New Roman" w:eastAsiaTheme="minorHAnsi" w:hAnsi="Times New Roman"/>
          <w:color w:val="000000"/>
        </w:rPr>
        <w:t>Републички Завод за статистику</w:t>
      </w:r>
      <w:r w:rsidR="002B71BD">
        <w:rPr>
          <w:rStyle w:val="FootnoteReference"/>
          <w:rFonts w:ascii="Times New Roman" w:eastAsiaTheme="minorHAnsi" w:hAnsi="Times New Roman"/>
          <w:color w:val="000000"/>
        </w:rPr>
        <w:footnoteReference w:id="2"/>
      </w:r>
      <w:r w:rsidR="00DE67F2">
        <w:rPr>
          <w:rFonts w:ascii="Times New Roman" w:eastAsiaTheme="minorHAnsi" w:hAnsi="Times New Roman"/>
          <w:color w:val="000000"/>
        </w:rPr>
        <w:t xml:space="preserve"> </w:t>
      </w:r>
      <w:r w:rsidR="00DE67F2" w:rsidRPr="002F096D">
        <w:rPr>
          <w:rFonts w:ascii="Times New Roman" w:eastAsiaTheme="minorHAnsi" w:hAnsi="Times New Roman"/>
          <w:bCs/>
          <w:iCs/>
        </w:rPr>
        <w:t xml:space="preserve">и </w:t>
      </w:r>
      <w:r w:rsidR="00DE67F2">
        <w:rPr>
          <w:rFonts w:ascii="Times New Roman" w:eastAsiaTheme="minorHAnsi" w:hAnsi="Times New Roman"/>
          <w:bCs/>
          <w:iCs/>
        </w:rPr>
        <w:t xml:space="preserve">надлежно </w:t>
      </w:r>
      <w:r w:rsidR="00DE67F2" w:rsidRPr="002F096D">
        <w:rPr>
          <w:rFonts w:ascii="Times New Roman" w:eastAsiaTheme="minorHAnsi" w:hAnsi="Times New Roman"/>
          <w:bCs/>
          <w:iCs/>
        </w:rPr>
        <w:t>Министарство просве</w:t>
      </w:r>
      <w:r w:rsidR="00DE67F2">
        <w:rPr>
          <w:rFonts w:ascii="Times New Roman" w:eastAsiaTheme="minorHAnsi" w:hAnsi="Times New Roman"/>
          <w:bCs/>
          <w:iCs/>
        </w:rPr>
        <w:t xml:space="preserve">те, науке и технолошког развоја. </w:t>
      </w:r>
      <w:r w:rsidR="00DE67F2">
        <w:rPr>
          <w:rFonts w:ascii="Times New Roman" w:eastAsiaTheme="minorHAnsi" w:hAnsi="Times New Roman"/>
          <w:color w:val="000000"/>
        </w:rPr>
        <w:t>О</w:t>
      </w:r>
      <w:r w:rsidR="00DE67F2" w:rsidRPr="002F096D">
        <w:rPr>
          <w:rFonts w:ascii="Times New Roman" w:eastAsiaTheme="minorHAnsi" w:hAnsi="Times New Roman"/>
          <w:bCs/>
          <w:iCs/>
        </w:rPr>
        <w:t xml:space="preserve">д посебног значаја је обрада података Републичког завода за статистику који је реализовао попис становништва у Републици Србији 2011. године. </w:t>
      </w:r>
      <w:r w:rsidR="00DE67F2">
        <w:rPr>
          <w:rFonts w:ascii="Times New Roman" w:eastAsiaTheme="minorHAnsi" w:hAnsi="Times New Roman"/>
          <w:color w:val="000000"/>
        </w:rPr>
        <w:t xml:space="preserve">У Извештај </w:t>
      </w:r>
      <w:r>
        <w:rPr>
          <w:rFonts w:ascii="Times New Roman" w:eastAsiaTheme="minorHAnsi" w:hAnsi="Times New Roman"/>
          <w:color w:val="000000"/>
        </w:rPr>
        <w:t>су укључени и административни</w:t>
      </w:r>
      <w:r w:rsidR="00DE67F2">
        <w:rPr>
          <w:rFonts w:ascii="Times New Roman" w:eastAsiaTheme="minorHAnsi" w:hAnsi="Times New Roman"/>
          <w:color w:val="000000"/>
        </w:rPr>
        <w:t xml:space="preserve"> подаци</w:t>
      </w:r>
      <w:r>
        <w:rPr>
          <w:rFonts w:ascii="Times New Roman" w:eastAsiaTheme="minorHAnsi" w:hAnsi="Times New Roman"/>
          <w:color w:val="000000"/>
        </w:rPr>
        <w:t>, прикупљени из различитих најрелевантнијих извора.</w:t>
      </w:r>
      <w:r w:rsidR="002B71BD">
        <w:rPr>
          <w:rFonts w:ascii="Times New Roman" w:eastAsiaTheme="minorHAnsi" w:hAnsi="Times New Roman"/>
          <w:bCs/>
          <w:iCs/>
        </w:rPr>
        <w:t xml:space="preserve"> Ресорна минис</w:t>
      </w:r>
      <w:r w:rsidRPr="002F096D">
        <w:rPr>
          <w:rFonts w:ascii="Times New Roman" w:eastAsiaTheme="minorHAnsi" w:hAnsi="Times New Roman"/>
          <w:bCs/>
          <w:iCs/>
        </w:rPr>
        <w:t xml:space="preserve">тарства </w:t>
      </w:r>
      <w:r w:rsidR="00DE67F2" w:rsidRPr="002F096D">
        <w:rPr>
          <w:rFonts w:ascii="Times New Roman" w:eastAsiaTheme="minorHAnsi" w:hAnsi="Times New Roman"/>
          <w:bCs/>
          <w:iCs/>
        </w:rPr>
        <w:t xml:space="preserve">и друге институције у оквиру појединих области рада </w:t>
      </w:r>
      <w:r w:rsidRPr="002F096D">
        <w:rPr>
          <w:rFonts w:ascii="Times New Roman" w:eastAsiaTheme="minorHAnsi" w:hAnsi="Times New Roman"/>
          <w:bCs/>
          <w:iCs/>
        </w:rPr>
        <w:t xml:space="preserve">имају своје системе за прикупљање података у зависности од надлежности, </w:t>
      </w:r>
      <w:r w:rsidR="00DE67F2">
        <w:rPr>
          <w:rFonts w:ascii="Times New Roman" w:eastAsiaTheme="minorHAnsi" w:hAnsi="Times New Roman"/>
          <w:bCs/>
          <w:iCs/>
        </w:rPr>
        <w:t xml:space="preserve">а добар део </w:t>
      </w:r>
      <w:r w:rsidR="00547C3B">
        <w:rPr>
          <w:rFonts w:ascii="Times New Roman" w:eastAsiaTheme="minorHAnsi" w:hAnsi="Times New Roman"/>
          <w:bCs/>
          <w:iCs/>
        </w:rPr>
        <w:t xml:space="preserve">тих </w:t>
      </w:r>
      <w:r w:rsidR="00DE67F2">
        <w:rPr>
          <w:rFonts w:ascii="Times New Roman" w:eastAsiaTheme="minorHAnsi" w:hAnsi="Times New Roman"/>
          <w:bCs/>
          <w:iCs/>
        </w:rPr>
        <w:t>података предст</w:t>
      </w:r>
      <w:r w:rsidR="00547C3B">
        <w:rPr>
          <w:rFonts w:ascii="Times New Roman" w:eastAsiaTheme="minorHAnsi" w:hAnsi="Times New Roman"/>
          <w:bCs/>
          <w:iCs/>
        </w:rPr>
        <w:t>ав</w:t>
      </w:r>
      <w:r w:rsidR="00DE67F2">
        <w:rPr>
          <w:rFonts w:ascii="Times New Roman" w:eastAsiaTheme="minorHAnsi" w:hAnsi="Times New Roman"/>
          <w:bCs/>
          <w:iCs/>
        </w:rPr>
        <w:t xml:space="preserve">љају резултати  различитих спроведених анализа и истраживања. </w:t>
      </w:r>
      <w:r w:rsidRPr="00DE67F2">
        <w:rPr>
          <w:rFonts w:ascii="Times New Roman" w:eastAsiaTheme="minorHAnsi" w:hAnsi="Times New Roman"/>
          <w:color w:val="000000"/>
        </w:rPr>
        <w:t xml:space="preserve">Такође, </w:t>
      </w:r>
      <w:r w:rsidR="00DE67F2">
        <w:rPr>
          <w:rFonts w:ascii="Times New Roman" w:eastAsiaTheme="minorHAnsi" w:hAnsi="Times New Roman"/>
          <w:color w:val="000000"/>
        </w:rPr>
        <w:t>коришћени су и подаци и резултати</w:t>
      </w:r>
      <w:r w:rsidRPr="00DE67F2">
        <w:rPr>
          <w:rFonts w:ascii="Times New Roman" w:eastAsiaTheme="minorHAnsi" w:hAnsi="Times New Roman"/>
          <w:color w:val="000000"/>
        </w:rPr>
        <w:t xml:space="preserve"> </w:t>
      </w:r>
      <w:r w:rsidRPr="00DE2484">
        <w:rPr>
          <w:rFonts w:ascii="Times New Roman" w:eastAsiaTheme="minorHAnsi" w:hAnsi="Times New Roman"/>
          <w:iCs/>
          <w:color w:val="000000"/>
        </w:rPr>
        <w:t>Истраживања вишеструких показатеља положаја деце и жена у Србији 2014</w:t>
      </w:r>
      <w:r w:rsidR="00DE2484">
        <w:rPr>
          <w:rFonts w:ascii="Times New Roman" w:eastAsiaTheme="minorHAnsi" w:hAnsi="Times New Roman"/>
          <w:iCs/>
          <w:color w:val="000000"/>
        </w:rPr>
        <w:t>.године</w:t>
      </w:r>
      <w:r w:rsidRPr="00DE2484">
        <w:rPr>
          <w:rFonts w:ascii="Times New Roman" w:eastAsiaTheme="minorHAnsi" w:hAnsi="Times New Roman"/>
          <w:iCs/>
          <w:color w:val="000000"/>
        </w:rPr>
        <w:t xml:space="preserve"> и Истраживање вишеструких показатеља положаја деце и жена у ромским насељима у Србији </w:t>
      </w:r>
      <w:r w:rsidRPr="00DE2484">
        <w:rPr>
          <w:rFonts w:ascii="Times New Roman" w:eastAsiaTheme="minorHAnsi" w:hAnsi="Times New Roman"/>
          <w:iCs/>
          <w:color w:val="000000"/>
        </w:rPr>
        <w:lastRenderedPageBreak/>
        <w:t>2014</w:t>
      </w:r>
      <w:r w:rsidR="00DE2484">
        <w:rPr>
          <w:rFonts w:ascii="Times New Roman" w:eastAsiaTheme="minorHAnsi" w:hAnsi="Times New Roman"/>
          <w:iCs/>
          <w:color w:val="000000"/>
        </w:rPr>
        <w:t xml:space="preserve">.године </w:t>
      </w:r>
      <w:r w:rsidRPr="00DE2484">
        <w:rPr>
          <w:rFonts w:ascii="Times New Roman" w:eastAsiaTheme="minorHAnsi" w:hAnsi="Times New Roman"/>
          <w:iCs/>
          <w:color w:val="000000"/>
        </w:rPr>
        <w:t>(MICS 5)</w:t>
      </w:r>
      <w:r w:rsidR="00DE67F2" w:rsidRPr="00DE2484">
        <w:rPr>
          <w:rStyle w:val="FootnoteReference"/>
          <w:rFonts w:ascii="Times New Roman" w:eastAsiaTheme="minorHAnsi" w:hAnsi="Times New Roman"/>
          <w:iCs/>
          <w:color w:val="000000"/>
        </w:rPr>
        <w:footnoteReference w:id="3"/>
      </w:r>
      <w:r w:rsidR="00DE67F2" w:rsidRPr="00DE2484">
        <w:rPr>
          <w:rFonts w:ascii="Times New Roman" w:eastAsiaTheme="minorHAnsi" w:hAnsi="Times New Roman"/>
          <w:iCs/>
          <w:color w:val="000000"/>
        </w:rPr>
        <w:t>,</w:t>
      </w:r>
      <w:r w:rsidR="00DE67F2">
        <w:rPr>
          <w:rFonts w:ascii="Times New Roman" w:eastAsiaTheme="minorHAnsi" w:hAnsi="Times New Roman"/>
          <w:iCs/>
          <w:color w:val="000000"/>
        </w:rPr>
        <w:t xml:space="preserve"> Другог и трећег периодичног извештаја о примени Конвенције о правима детета</w:t>
      </w:r>
      <w:r w:rsidR="00DE67F2">
        <w:rPr>
          <w:rStyle w:val="FootnoteReference"/>
          <w:rFonts w:ascii="Times New Roman" w:eastAsiaTheme="minorHAnsi" w:hAnsi="Times New Roman"/>
          <w:iCs/>
          <w:color w:val="000000"/>
        </w:rPr>
        <w:footnoteReference w:id="4"/>
      </w:r>
      <w:r w:rsidR="00DE67F2">
        <w:rPr>
          <w:rFonts w:ascii="Times New Roman" w:eastAsiaTheme="minorHAnsi" w:hAnsi="Times New Roman"/>
          <w:iCs/>
          <w:color w:val="000000"/>
        </w:rPr>
        <w:t xml:space="preserve">, Извештаји експертске мисије о </w:t>
      </w:r>
      <w:r w:rsidR="00DE2484">
        <w:rPr>
          <w:rFonts w:ascii="Times New Roman" w:eastAsiaTheme="minorHAnsi" w:hAnsi="Times New Roman"/>
          <w:iCs/>
          <w:color w:val="000000"/>
        </w:rPr>
        <w:t xml:space="preserve">стању </w:t>
      </w:r>
      <w:r w:rsidR="00DE67F2">
        <w:rPr>
          <w:rFonts w:ascii="Times New Roman" w:eastAsiaTheme="minorHAnsi" w:hAnsi="Times New Roman"/>
          <w:iCs/>
          <w:color w:val="000000"/>
        </w:rPr>
        <w:t>мањин</w:t>
      </w:r>
      <w:r w:rsidR="00DE2484">
        <w:rPr>
          <w:rFonts w:ascii="Times New Roman" w:eastAsiaTheme="minorHAnsi" w:hAnsi="Times New Roman"/>
          <w:iCs/>
          <w:color w:val="000000"/>
        </w:rPr>
        <w:t>ских права  Републици Србији</w:t>
      </w:r>
      <w:r w:rsidR="00DE67F2">
        <w:rPr>
          <w:rStyle w:val="FootnoteReference"/>
          <w:rFonts w:ascii="Times New Roman" w:eastAsiaTheme="minorHAnsi" w:hAnsi="Times New Roman"/>
          <w:iCs/>
          <w:color w:val="000000"/>
        </w:rPr>
        <w:footnoteReference w:id="5"/>
      </w:r>
      <w:r w:rsidR="00DE67F2">
        <w:rPr>
          <w:rFonts w:ascii="Times New Roman" w:eastAsiaTheme="minorHAnsi" w:hAnsi="Times New Roman"/>
          <w:iCs/>
          <w:color w:val="000000"/>
        </w:rPr>
        <w:t>, Годишњи Извештаји Заштитника грађана</w:t>
      </w:r>
      <w:r w:rsidR="00DE67F2">
        <w:rPr>
          <w:rStyle w:val="FootnoteReference"/>
          <w:rFonts w:ascii="Times New Roman" w:eastAsiaTheme="minorHAnsi" w:hAnsi="Times New Roman"/>
          <w:iCs/>
          <w:color w:val="000000"/>
        </w:rPr>
        <w:footnoteReference w:id="6"/>
      </w:r>
      <w:r w:rsidR="00DE67F2">
        <w:rPr>
          <w:rFonts w:ascii="Times New Roman" w:eastAsiaTheme="minorHAnsi" w:hAnsi="Times New Roman"/>
          <w:iCs/>
          <w:color w:val="000000"/>
        </w:rPr>
        <w:t xml:space="preserve"> и Повереника за заштиту равноправности</w:t>
      </w:r>
      <w:r w:rsidR="00DE67F2">
        <w:rPr>
          <w:rStyle w:val="FootnoteReference"/>
          <w:rFonts w:ascii="Times New Roman" w:eastAsiaTheme="minorHAnsi" w:hAnsi="Times New Roman"/>
          <w:iCs/>
          <w:color w:val="000000"/>
        </w:rPr>
        <w:footnoteReference w:id="7"/>
      </w:r>
      <w:r w:rsidR="00DE67F2">
        <w:rPr>
          <w:rFonts w:ascii="Times New Roman" w:eastAsiaTheme="minorHAnsi" w:hAnsi="Times New Roman"/>
          <w:iCs/>
          <w:color w:val="000000"/>
        </w:rPr>
        <w:t>, као и други извештаји бројних организација цивилног друштва</w:t>
      </w:r>
      <w:r w:rsidR="00E84F11">
        <w:rPr>
          <w:rFonts w:ascii="Times New Roman" w:eastAsiaTheme="minorHAnsi" w:hAnsi="Times New Roman"/>
          <w:iCs/>
          <w:color w:val="000000"/>
        </w:rPr>
        <w:t xml:space="preserve"> и међународних организација</w:t>
      </w:r>
      <w:r w:rsidR="00DE67F2">
        <w:rPr>
          <w:rFonts w:ascii="Times New Roman" w:eastAsiaTheme="minorHAnsi" w:hAnsi="Times New Roman"/>
          <w:iCs/>
          <w:color w:val="000000"/>
        </w:rPr>
        <w:t>.</w:t>
      </w:r>
      <w:r w:rsidRPr="00DE67F2">
        <w:rPr>
          <w:rFonts w:ascii="Times New Roman" w:eastAsiaTheme="minorHAnsi" w:hAnsi="Times New Roman"/>
          <w:color w:val="000000"/>
        </w:rPr>
        <w:t xml:space="preserve"> </w:t>
      </w:r>
    </w:p>
    <w:p w:rsidR="00E84F11" w:rsidRDefault="00E84F11" w:rsidP="00994EDD">
      <w:pPr>
        <w:autoSpaceDE w:val="0"/>
        <w:autoSpaceDN w:val="0"/>
        <w:adjustRightInd w:val="0"/>
        <w:spacing w:after="0"/>
        <w:jc w:val="both"/>
        <w:rPr>
          <w:rFonts w:ascii="Times New Roman" w:eastAsiaTheme="minorHAnsi" w:hAnsi="Times New Roman"/>
          <w:color w:val="000000"/>
          <w:lang w:val="sr-Latn-RS"/>
        </w:rPr>
      </w:pPr>
    </w:p>
    <w:p w:rsidR="00994EDD" w:rsidRPr="002B71BD" w:rsidRDefault="00994EDD" w:rsidP="00994EDD">
      <w:pPr>
        <w:autoSpaceDE w:val="0"/>
        <w:autoSpaceDN w:val="0"/>
        <w:adjustRightInd w:val="0"/>
        <w:spacing w:after="0"/>
        <w:jc w:val="both"/>
        <w:rPr>
          <w:rFonts w:ascii="Times New Roman" w:eastAsiaTheme="minorHAnsi" w:hAnsi="Times New Roman"/>
          <w:color w:val="000000"/>
          <w:lang w:val="sr-Latn-RS"/>
        </w:rPr>
      </w:pPr>
      <w:r w:rsidRPr="00FC30C3">
        <w:rPr>
          <w:rFonts w:ascii="Times New Roman" w:eastAsiaTheme="minorHAnsi" w:hAnsi="Times New Roman"/>
          <w:color w:val="000000"/>
          <w:lang w:val="sr-Latn-RS"/>
        </w:rPr>
        <w:t xml:space="preserve">Tерминологија коришћенa у припреми Извештаја је приказана у изворном облику у коме се налази у правној регулативи </w:t>
      </w:r>
      <w:r w:rsidR="00E84F11">
        <w:rPr>
          <w:rFonts w:ascii="Times New Roman" w:eastAsiaTheme="minorHAnsi" w:hAnsi="Times New Roman"/>
          <w:color w:val="000000"/>
        </w:rPr>
        <w:t xml:space="preserve">и </w:t>
      </w:r>
      <w:r w:rsidRPr="00FC30C3">
        <w:rPr>
          <w:rFonts w:ascii="Times New Roman" w:eastAsiaTheme="minorHAnsi" w:hAnsi="Times New Roman"/>
          <w:color w:val="000000"/>
          <w:lang w:val="sr-Latn-RS"/>
        </w:rPr>
        <w:t>у систему образовања Р</w:t>
      </w:r>
      <w:r>
        <w:rPr>
          <w:rFonts w:ascii="Times New Roman" w:eastAsiaTheme="minorHAnsi" w:hAnsi="Times New Roman"/>
          <w:color w:val="000000"/>
          <w:lang w:val="sr-Latn-RS"/>
        </w:rPr>
        <w:t xml:space="preserve">епублике Србије, </w:t>
      </w:r>
      <w:r>
        <w:rPr>
          <w:rFonts w:ascii="Times New Roman" w:eastAsiaTheme="minorHAnsi" w:hAnsi="Times New Roman"/>
          <w:color w:val="000000"/>
        </w:rPr>
        <w:t xml:space="preserve">због чега су и сви термини коришћени у мушком роду, уз напомену да се родна димензија језика подразумева </w:t>
      </w:r>
      <w:r w:rsidR="00E84F11">
        <w:rPr>
          <w:rFonts w:ascii="Times New Roman" w:eastAsiaTheme="minorHAnsi" w:hAnsi="Times New Roman"/>
          <w:color w:val="000000"/>
        </w:rPr>
        <w:t xml:space="preserve">као и да је </w:t>
      </w:r>
      <w:r>
        <w:rPr>
          <w:rFonts w:ascii="Times New Roman" w:eastAsiaTheme="minorHAnsi" w:hAnsi="Times New Roman"/>
          <w:color w:val="000000"/>
        </w:rPr>
        <w:t>родно диференцирани</w:t>
      </w:r>
      <w:r w:rsidRPr="00FF00EE">
        <w:rPr>
          <w:rFonts w:ascii="Times New Roman" w:eastAsiaTheme="minorHAnsi" w:hAnsi="Times New Roman"/>
          <w:color w:val="000000"/>
        </w:rPr>
        <w:t xml:space="preserve"> језик </w:t>
      </w:r>
      <w:r>
        <w:rPr>
          <w:rFonts w:ascii="Times New Roman" w:eastAsiaTheme="minorHAnsi" w:hAnsi="Times New Roman"/>
          <w:color w:val="000000"/>
        </w:rPr>
        <w:t xml:space="preserve">један од основних постулата антидискиманотрних мера у циљу постизања родне и свеукупне равноправности и доследног поштовања људских и мањинских права. </w:t>
      </w:r>
    </w:p>
    <w:p w:rsidR="00011843" w:rsidRPr="00E84F11" w:rsidRDefault="005A09A8" w:rsidP="00441138">
      <w:pPr>
        <w:spacing w:before="120" w:after="0"/>
        <w:jc w:val="both"/>
        <w:rPr>
          <w:rFonts w:ascii="Times New Roman" w:eastAsiaTheme="minorHAnsi" w:hAnsi="Times New Roman"/>
          <w:b/>
          <w:bCs/>
          <w:iCs/>
        </w:rPr>
      </w:pPr>
      <w:r w:rsidRPr="00E84F11">
        <w:rPr>
          <w:rFonts w:ascii="Times New Roman" w:eastAsiaTheme="minorHAnsi" w:hAnsi="Times New Roman"/>
          <w:b/>
          <w:color w:val="000000"/>
        </w:rPr>
        <w:t xml:space="preserve">Важна напомена: </w:t>
      </w:r>
      <w:r w:rsidR="00E84F11" w:rsidRPr="00E84F11">
        <w:rPr>
          <w:rFonts w:ascii="Times New Roman" w:eastAsiaTheme="minorHAnsi" w:hAnsi="Times New Roman"/>
          <w:b/>
          <w:color w:val="000000"/>
        </w:rPr>
        <w:t>У</w:t>
      </w:r>
      <w:r w:rsidRPr="00E84F11">
        <w:rPr>
          <w:rFonts w:ascii="Times New Roman" w:eastAsiaTheme="minorHAnsi" w:hAnsi="Times New Roman"/>
          <w:b/>
          <w:color w:val="000000"/>
        </w:rPr>
        <w:t xml:space="preserve">след начина на који су конципирана </w:t>
      </w:r>
      <w:r w:rsidR="00E84F11">
        <w:rPr>
          <w:rFonts w:ascii="Times New Roman" w:eastAsiaTheme="minorHAnsi" w:hAnsi="Times New Roman"/>
          <w:b/>
          <w:color w:val="000000"/>
        </w:rPr>
        <w:t>питања, тачније њихове садржине</w:t>
      </w:r>
      <w:r w:rsidRPr="00E84F11">
        <w:rPr>
          <w:rFonts w:ascii="Times New Roman" w:eastAsiaTheme="minorHAnsi" w:hAnsi="Times New Roman"/>
          <w:b/>
          <w:color w:val="000000"/>
        </w:rPr>
        <w:t xml:space="preserve"> у смислу мутидимензионалности и истовремене покривености различи</w:t>
      </w:r>
      <w:r w:rsidR="00E84F11">
        <w:rPr>
          <w:rFonts w:ascii="Times New Roman" w:eastAsiaTheme="minorHAnsi" w:hAnsi="Times New Roman"/>
          <w:b/>
          <w:color w:val="000000"/>
        </w:rPr>
        <w:t xml:space="preserve">тих нивоа образовања </w:t>
      </w:r>
      <w:r w:rsidRPr="00E84F11">
        <w:rPr>
          <w:rFonts w:ascii="Times New Roman" w:eastAsiaTheme="minorHAnsi" w:hAnsi="Times New Roman"/>
          <w:b/>
          <w:color w:val="000000"/>
        </w:rPr>
        <w:t xml:space="preserve">и циљних група, </w:t>
      </w:r>
      <w:r w:rsidR="00E84F11">
        <w:rPr>
          <w:rFonts w:ascii="Times New Roman" w:eastAsiaTheme="minorHAnsi" w:hAnsi="Times New Roman"/>
          <w:b/>
          <w:color w:val="000000"/>
        </w:rPr>
        <w:t>од</w:t>
      </w:r>
      <w:r w:rsidRPr="00E84F11">
        <w:rPr>
          <w:rFonts w:ascii="Times New Roman" w:eastAsiaTheme="minorHAnsi" w:hAnsi="Times New Roman"/>
          <w:b/>
          <w:color w:val="000000"/>
        </w:rPr>
        <w:t xml:space="preserve">говори </w:t>
      </w:r>
      <w:r w:rsidR="00E84F11" w:rsidRPr="00E84F11">
        <w:rPr>
          <w:rFonts w:ascii="Times New Roman" w:eastAsiaTheme="minorHAnsi" w:hAnsi="Times New Roman"/>
          <w:b/>
          <w:color w:val="000000"/>
        </w:rPr>
        <w:t xml:space="preserve">на једно питање </w:t>
      </w:r>
      <w:r w:rsidR="00E84F11">
        <w:rPr>
          <w:rFonts w:ascii="Times New Roman" w:eastAsiaTheme="minorHAnsi" w:hAnsi="Times New Roman"/>
          <w:b/>
          <w:color w:val="000000"/>
        </w:rPr>
        <w:t xml:space="preserve">се </w:t>
      </w:r>
      <w:r w:rsidRPr="00E84F11">
        <w:rPr>
          <w:rFonts w:ascii="Times New Roman" w:eastAsiaTheme="minorHAnsi" w:hAnsi="Times New Roman"/>
          <w:b/>
          <w:color w:val="000000"/>
        </w:rPr>
        <w:t>у најве</w:t>
      </w:r>
      <w:r w:rsidR="00E84F11">
        <w:rPr>
          <w:rFonts w:ascii="Times New Roman" w:eastAsiaTheme="minorHAnsi" w:hAnsi="Times New Roman"/>
          <w:b/>
          <w:color w:val="000000"/>
        </w:rPr>
        <w:t xml:space="preserve">ћој мери </w:t>
      </w:r>
      <w:r w:rsidRPr="00E84F11">
        <w:rPr>
          <w:rFonts w:ascii="Times New Roman" w:eastAsiaTheme="minorHAnsi" w:hAnsi="Times New Roman"/>
          <w:b/>
          <w:color w:val="000000"/>
        </w:rPr>
        <w:t xml:space="preserve">могу наћи упоредо у више различитих поглавља, и у оквиру других питања.  </w:t>
      </w:r>
    </w:p>
    <w:p w:rsidR="00011843" w:rsidRDefault="00011843" w:rsidP="002B71BD">
      <w:pPr>
        <w:autoSpaceDE w:val="0"/>
        <w:autoSpaceDN w:val="0"/>
        <w:adjustRightInd w:val="0"/>
        <w:spacing w:after="0"/>
        <w:jc w:val="both"/>
        <w:rPr>
          <w:rFonts w:ascii="Times New Roman" w:eastAsiaTheme="minorHAnsi" w:hAnsi="Times New Roman"/>
          <w:color w:val="000000"/>
        </w:rPr>
      </w:pPr>
    </w:p>
    <w:p w:rsidR="00DE2484" w:rsidRPr="005A09A8" w:rsidRDefault="00DE2484" w:rsidP="002B71BD">
      <w:pPr>
        <w:spacing w:after="0"/>
        <w:jc w:val="both"/>
        <w:rPr>
          <w:rFonts w:ascii="Times New Roman" w:hAnsi="Times New Roman"/>
          <w:b/>
          <w:bCs/>
          <w:lang w:val="en-US"/>
        </w:rPr>
      </w:pPr>
    </w:p>
    <w:p w:rsidR="00A41F42" w:rsidRDefault="00BB4DA0" w:rsidP="002B71BD">
      <w:pPr>
        <w:spacing w:after="0"/>
        <w:jc w:val="both"/>
        <w:rPr>
          <w:rFonts w:ascii="Times New Roman" w:hAnsi="Times New Roman"/>
          <w:b/>
          <w:bCs/>
          <w:lang w:val="ru-RU"/>
        </w:rPr>
      </w:pPr>
      <w:r>
        <w:rPr>
          <w:rFonts w:ascii="Times New Roman" w:hAnsi="Times New Roman"/>
          <w:b/>
          <w:bCs/>
          <w:lang w:val="ru-RU"/>
        </w:rPr>
        <w:t>О</w:t>
      </w:r>
      <w:r w:rsidRPr="00E679A5">
        <w:rPr>
          <w:rFonts w:ascii="Times New Roman" w:hAnsi="Times New Roman"/>
          <w:b/>
          <w:bCs/>
          <w:lang w:val="ru-RU"/>
        </w:rPr>
        <w:t xml:space="preserve">сновни подаци о </w:t>
      </w:r>
      <w:r>
        <w:rPr>
          <w:rFonts w:ascii="Times New Roman" w:hAnsi="Times New Roman"/>
          <w:b/>
          <w:bCs/>
          <w:lang w:val="ru-RU"/>
        </w:rPr>
        <w:t>становништву у Републици С</w:t>
      </w:r>
      <w:r w:rsidRPr="00E679A5">
        <w:rPr>
          <w:rFonts w:ascii="Times New Roman" w:hAnsi="Times New Roman"/>
          <w:b/>
          <w:bCs/>
          <w:lang w:val="ru-RU"/>
        </w:rPr>
        <w:t>рбиј</w:t>
      </w:r>
      <w:r>
        <w:rPr>
          <w:rFonts w:ascii="Times New Roman" w:hAnsi="Times New Roman"/>
          <w:b/>
          <w:bCs/>
          <w:lang w:val="ru-RU"/>
        </w:rPr>
        <w:t>и</w:t>
      </w:r>
    </w:p>
    <w:p w:rsidR="001704BB" w:rsidRDefault="001704BB" w:rsidP="002B71BD">
      <w:pPr>
        <w:spacing w:after="0"/>
        <w:jc w:val="both"/>
        <w:rPr>
          <w:rFonts w:ascii="Times New Roman" w:hAnsi="Times New Roman"/>
          <w:b/>
          <w:bCs/>
          <w:lang w:val="ru-RU"/>
        </w:rPr>
      </w:pPr>
    </w:p>
    <w:p w:rsidR="00DE2484" w:rsidRDefault="00011843" w:rsidP="00DE2484">
      <w:pPr>
        <w:autoSpaceDE w:val="0"/>
        <w:autoSpaceDN w:val="0"/>
        <w:adjustRightInd w:val="0"/>
        <w:spacing w:after="0"/>
        <w:jc w:val="both"/>
        <w:rPr>
          <w:rFonts w:ascii="Times New Roman" w:eastAsia="Times New Roman" w:hAnsi="Times New Roman"/>
        </w:rPr>
      </w:pPr>
      <w:r w:rsidRPr="00011843">
        <w:rPr>
          <w:rFonts w:ascii="Times New Roman" w:hAnsi="Times New Roman"/>
          <w:lang w:val="ru-RU"/>
        </w:rPr>
        <w:t xml:space="preserve">Република Србија </w:t>
      </w:r>
      <w:r w:rsidRPr="00011843">
        <w:rPr>
          <w:rFonts w:ascii="Times New Roman" w:hAnsi="Times New Roman"/>
        </w:rPr>
        <w:t>je</w:t>
      </w:r>
      <w:r w:rsidRPr="00011843">
        <w:rPr>
          <w:rFonts w:ascii="Times New Roman" w:hAnsi="Times New Roman"/>
          <w:lang w:val="ru-RU"/>
        </w:rPr>
        <w:t xml:space="preserve">  </w:t>
      </w:r>
      <w:r w:rsidRPr="00011843">
        <w:rPr>
          <w:rFonts w:ascii="Times New Roman" w:hAnsi="Times New Roman"/>
        </w:rPr>
        <w:t>e</w:t>
      </w:r>
      <w:r w:rsidRPr="00011843">
        <w:rPr>
          <w:rFonts w:ascii="Times New Roman" w:hAnsi="Times New Roman"/>
          <w:lang w:val="ru-RU"/>
        </w:rPr>
        <w:t>вроп</w:t>
      </w:r>
      <w:r w:rsidRPr="00011843">
        <w:rPr>
          <w:rFonts w:ascii="Times New Roman" w:hAnsi="Times New Roman"/>
        </w:rPr>
        <w:t>ска држава</w:t>
      </w:r>
      <w:r w:rsidRPr="00011843">
        <w:rPr>
          <w:rFonts w:ascii="Times New Roman" w:hAnsi="Times New Roman"/>
          <w:lang w:val="ru-RU"/>
        </w:rPr>
        <w:t xml:space="preserve"> и налази се у централном делу Балканског полуострва. Површина територије Републике Србије је 88.361 </w:t>
      </w:r>
      <w:r w:rsidRPr="00011843">
        <w:rPr>
          <w:rFonts w:ascii="Times New Roman" w:hAnsi="Times New Roman"/>
        </w:rPr>
        <w:t>км</w:t>
      </w:r>
      <w:r w:rsidRPr="00011843">
        <w:rPr>
          <w:rFonts w:ascii="Times New Roman" w:hAnsi="Times New Roman"/>
          <w:lang w:val="ru-RU"/>
        </w:rPr>
        <w:t xml:space="preserve">2. </w:t>
      </w:r>
    </w:p>
    <w:p w:rsidR="002F096D" w:rsidRPr="00DE2484" w:rsidRDefault="002F096D" w:rsidP="00DE2484">
      <w:pPr>
        <w:autoSpaceDE w:val="0"/>
        <w:autoSpaceDN w:val="0"/>
        <w:adjustRightInd w:val="0"/>
        <w:spacing w:after="0"/>
        <w:jc w:val="both"/>
        <w:rPr>
          <w:rFonts w:ascii="Times New Roman" w:eastAsia="Times New Roman" w:hAnsi="Times New Roman"/>
        </w:rPr>
      </w:pPr>
      <w:r w:rsidRPr="002F096D">
        <w:rPr>
          <w:rFonts w:ascii="Times New Roman" w:eastAsia="Times New Roman" w:hAnsi="Times New Roman"/>
          <w:bCs/>
          <w:iCs/>
        </w:rPr>
        <w:t>Према Попису становништва из</w:t>
      </w:r>
      <w:r w:rsidRPr="002F096D">
        <w:rPr>
          <w:rFonts w:ascii="Times New Roman" w:eastAsiaTheme="minorHAnsi" w:hAnsi="Times New Roman"/>
          <w:color w:val="000000"/>
        </w:rPr>
        <w:t xml:space="preserve"> 2011. године</w:t>
      </w:r>
      <w:r w:rsidR="00DE2484" w:rsidRPr="00C90499">
        <w:rPr>
          <w:rStyle w:val="FootnoteReference"/>
          <w:sz w:val="18"/>
          <w:szCs w:val="18"/>
        </w:rPr>
        <w:footnoteReference w:id="8"/>
      </w:r>
      <w:r w:rsidR="00DE2484">
        <w:rPr>
          <w:rFonts w:ascii="Times New Roman" w:eastAsiaTheme="minorHAnsi" w:hAnsi="Times New Roman"/>
          <w:color w:val="000000"/>
        </w:rPr>
        <w:t>,</w:t>
      </w:r>
      <w:r w:rsidRPr="002F096D">
        <w:rPr>
          <w:rFonts w:ascii="Times New Roman" w:eastAsiaTheme="minorHAnsi" w:hAnsi="Times New Roman"/>
          <w:color w:val="000000"/>
        </w:rPr>
        <w:t xml:space="preserve"> у Републици Србији живи укупно 7 186 862 становника, од тог броја жене чине 51,3% (3 687 686), мушкарци 48,7% (3 499 176). У односу на 2002. годину</w:t>
      </w:r>
      <w:r w:rsidR="00B863E8">
        <w:rPr>
          <w:rFonts w:ascii="Times New Roman" w:eastAsiaTheme="minorHAnsi" w:hAnsi="Times New Roman"/>
          <w:color w:val="000000"/>
        </w:rPr>
        <w:t>,</w:t>
      </w:r>
      <w:r w:rsidRPr="002F096D">
        <w:rPr>
          <w:rFonts w:ascii="Times New Roman" w:eastAsiaTheme="minorHAnsi" w:hAnsi="Times New Roman"/>
          <w:color w:val="000000"/>
        </w:rPr>
        <w:t xml:space="preserve"> број становника је смањен за 4,1% (311 139 лица), што је последица како негативног природног прираштаја, тако и исељавања становништва. На дан 1. јануара 2013. године, живело је укупно 7.181.505 становника, што представља смањење за 35 хиљада у односу на 1. јануар 2012. године. У периоду</w:t>
      </w:r>
      <w:r w:rsidR="004821C8">
        <w:rPr>
          <w:rFonts w:ascii="Times New Roman" w:eastAsiaTheme="minorHAnsi" w:hAnsi="Times New Roman"/>
          <w:color w:val="000000"/>
          <w:lang w:val="sr-Latn-RS"/>
        </w:rPr>
        <w:t xml:space="preserve"> </w:t>
      </w:r>
      <w:r w:rsidR="004821C8">
        <w:rPr>
          <w:rFonts w:ascii="Times New Roman" w:eastAsiaTheme="minorHAnsi" w:hAnsi="Times New Roman"/>
          <w:color w:val="000000"/>
        </w:rPr>
        <w:t>од</w:t>
      </w:r>
      <w:r w:rsidR="00453B9E">
        <w:rPr>
          <w:rFonts w:ascii="Times New Roman" w:eastAsiaTheme="minorHAnsi" w:hAnsi="Times New Roman"/>
          <w:color w:val="000000"/>
          <w:lang w:val="sr-Latn-RS"/>
        </w:rPr>
        <w:t xml:space="preserve"> </w:t>
      </w:r>
      <w:r w:rsidRPr="002F096D">
        <w:rPr>
          <w:rFonts w:ascii="Times New Roman" w:eastAsiaTheme="minorHAnsi" w:hAnsi="Times New Roman"/>
          <w:color w:val="000000"/>
        </w:rPr>
        <w:t>2002</w:t>
      </w:r>
      <w:r w:rsidR="0062389F">
        <w:rPr>
          <w:rFonts w:ascii="Times New Roman" w:eastAsiaTheme="minorHAnsi" w:hAnsi="Times New Roman"/>
          <w:color w:val="000000"/>
        </w:rPr>
        <w:t>.</w:t>
      </w:r>
      <w:r w:rsidRPr="002F096D">
        <w:rPr>
          <w:rFonts w:ascii="Times New Roman" w:eastAsiaTheme="minorHAnsi" w:hAnsi="Times New Roman"/>
          <w:color w:val="000000"/>
        </w:rPr>
        <w:t>-2011. годин</w:t>
      </w:r>
      <w:r w:rsidR="0062389F">
        <w:rPr>
          <w:rFonts w:ascii="Times New Roman" w:eastAsiaTheme="minorHAnsi" w:hAnsi="Times New Roman"/>
          <w:color w:val="000000"/>
        </w:rPr>
        <w:t>е,</w:t>
      </w:r>
      <w:r w:rsidRPr="002F096D">
        <w:rPr>
          <w:rFonts w:ascii="Times New Roman" w:eastAsiaTheme="minorHAnsi" w:hAnsi="Times New Roman"/>
          <w:color w:val="000000"/>
        </w:rPr>
        <w:t xml:space="preserve"> просечна годишња стопа природног прираштаја износила је - 4,3 (на 1000 становника), број становника смањен је за чак 300 хиљадa лица. Просечна старост становништва повећана је у истом периоду са 40,2 године на 42,2 године, смањује се удео младог становништва (0-14 година), а повећава удео становништва старог 65 и више година. У 2002. години први пут је регистрован већи број старих него лица млађих од 15 година (16,5% односно 15,7%), а у 2011. години разлика је повећана, тако да је учешће лица старих 65 и више година износило 17,4%, а млађих од 15 година 14,3%. Основни разлози негативног природног прираштаја налазе се у ниском фертилитету и у релативно високим специфичним стопама смртности по узрасту. Одлагање рађања </w:t>
      </w:r>
      <w:r w:rsidRPr="002F096D">
        <w:rPr>
          <w:rFonts w:ascii="Times New Roman" w:eastAsiaTheme="minorHAnsi" w:hAnsi="Times New Roman"/>
          <w:color w:val="000000"/>
        </w:rPr>
        <w:lastRenderedPageBreak/>
        <w:t xml:space="preserve">је </w:t>
      </w:r>
      <w:r w:rsidR="0062389F">
        <w:rPr>
          <w:rFonts w:ascii="Times New Roman" w:eastAsiaTheme="minorHAnsi" w:hAnsi="Times New Roman"/>
          <w:color w:val="000000"/>
        </w:rPr>
        <w:t>један од</w:t>
      </w:r>
      <w:r w:rsidRPr="002F096D">
        <w:rPr>
          <w:rFonts w:ascii="Times New Roman" w:eastAsiaTheme="minorHAnsi" w:hAnsi="Times New Roman"/>
          <w:color w:val="000000"/>
        </w:rPr>
        <w:t xml:space="preserve"> узрок</w:t>
      </w:r>
      <w:r w:rsidR="0062389F">
        <w:rPr>
          <w:rFonts w:ascii="Times New Roman" w:eastAsiaTheme="minorHAnsi" w:hAnsi="Times New Roman"/>
          <w:color w:val="000000"/>
        </w:rPr>
        <w:t>а</w:t>
      </w:r>
      <w:r w:rsidRPr="002F096D">
        <w:rPr>
          <w:rFonts w:ascii="Times New Roman" w:eastAsiaTheme="minorHAnsi" w:hAnsi="Times New Roman"/>
          <w:color w:val="000000"/>
        </w:rPr>
        <w:t xml:space="preserve"> ниског фертилитета у Републици Србији. Спроводе се две директне мере важне за подстицање рађања. Родитељски додатак се исплаћује за прво, друго, треће и четврто дете у породици. Омогућена је и пуна накнада зараде запосленој мајци за време породиљског одсуства у трајању од годину дана за прво и друго дете, односно две године за треће и свако наредно дете. Обавезним здравственим осигурањем обухваћено је 95,8% становништва (6.866.904 осигураних грађана на дан 31.12.2012. године) и тај удео је непромењен од 2010. године</w:t>
      </w:r>
      <w:r w:rsidRPr="002F096D">
        <w:rPr>
          <w:rFonts w:ascii="Times New Roman" w:eastAsiaTheme="minorHAnsi" w:hAnsi="Times New Roman"/>
          <w:color w:val="000000"/>
          <w:vertAlign w:val="superscript"/>
        </w:rPr>
        <w:footnoteReference w:id="9"/>
      </w:r>
      <w:r w:rsidRPr="002F096D">
        <w:rPr>
          <w:rFonts w:ascii="Times New Roman" w:eastAsiaTheme="minorHAnsi" w:hAnsi="Times New Roman"/>
          <w:color w:val="000000"/>
        </w:rPr>
        <w:t>.</w:t>
      </w:r>
    </w:p>
    <w:p w:rsidR="002F096D" w:rsidRDefault="002F096D" w:rsidP="002B71BD">
      <w:pPr>
        <w:autoSpaceDE w:val="0"/>
        <w:autoSpaceDN w:val="0"/>
        <w:adjustRightInd w:val="0"/>
        <w:spacing w:after="0"/>
        <w:jc w:val="both"/>
        <w:rPr>
          <w:rFonts w:ascii="Times New Roman" w:eastAsiaTheme="minorHAnsi" w:hAnsi="Times New Roman"/>
          <w:color w:val="000000"/>
        </w:rPr>
      </w:pPr>
    </w:p>
    <w:p w:rsidR="00994EDD" w:rsidRPr="002F096D" w:rsidRDefault="00994EDD" w:rsidP="002B71BD">
      <w:pPr>
        <w:autoSpaceDE w:val="0"/>
        <w:autoSpaceDN w:val="0"/>
        <w:adjustRightInd w:val="0"/>
        <w:spacing w:after="0"/>
        <w:jc w:val="both"/>
        <w:rPr>
          <w:rFonts w:ascii="Times New Roman" w:eastAsiaTheme="minorHAnsi" w:hAnsi="Times New Roman"/>
          <w:color w:val="000000"/>
        </w:rPr>
      </w:pPr>
    </w:p>
    <w:tbl>
      <w:tblPr>
        <w:tblStyle w:val="TableGrid"/>
        <w:tblW w:w="0" w:type="auto"/>
        <w:tblLook w:val="04A0" w:firstRow="1" w:lastRow="0" w:firstColumn="1" w:lastColumn="0" w:noHBand="0" w:noVBand="1"/>
      </w:tblPr>
      <w:tblGrid>
        <w:gridCol w:w="3116"/>
        <w:gridCol w:w="3117"/>
        <w:gridCol w:w="3117"/>
      </w:tblGrid>
      <w:tr w:rsidR="00BB4DA0" w:rsidRPr="00DB326B" w:rsidTr="00BB4DA0">
        <w:tc>
          <w:tcPr>
            <w:tcW w:w="9350" w:type="dxa"/>
            <w:gridSpan w:val="3"/>
            <w:shd w:val="clear" w:color="auto" w:fill="BDD6EE" w:themeFill="accent1" w:themeFillTint="66"/>
          </w:tcPr>
          <w:p w:rsidR="00BB4DA0" w:rsidRPr="00DB326B" w:rsidRDefault="00BB4DA0" w:rsidP="00994EDD">
            <w:pPr>
              <w:autoSpaceDE w:val="0"/>
              <w:autoSpaceDN w:val="0"/>
              <w:adjustRightInd w:val="0"/>
              <w:spacing w:after="0"/>
              <w:jc w:val="center"/>
              <w:rPr>
                <w:rFonts w:ascii="Times New Roman" w:eastAsiaTheme="minorHAnsi" w:hAnsi="Times New Roman"/>
                <w:b/>
                <w:color w:val="000000"/>
                <w:sz w:val="20"/>
                <w:szCs w:val="20"/>
              </w:rPr>
            </w:pPr>
            <w:r w:rsidRPr="00DB326B">
              <w:rPr>
                <w:rFonts w:ascii="Times New Roman" w:eastAsiaTheme="minorHAnsi" w:hAnsi="Times New Roman"/>
                <w:b/>
                <w:color w:val="000000"/>
                <w:sz w:val="20"/>
                <w:szCs w:val="20"/>
              </w:rPr>
              <w:t>Становништво Р</w:t>
            </w:r>
            <w:r w:rsidR="00994EDD" w:rsidRPr="00DB326B">
              <w:rPr>
                <w:rFonts w:ascii="Times New Roman" w:eastAsiaTheme="minorHAnsi" w:hAnsi="Times New Roman"/>
                <w:b/>
                <w:color w:val="000000"/>
                <w:sz w:val="20"/>
                <w:szCs w:val="20"/>
              </w:rPr>
              <w:t xml:space="preserve">епублике </w:t>
            </w:r>
            <w:r w:rsidRPr="00DB326B">
              <w:rPr>
                <w:rFonts w:ascii="Times New Roman" w:eastAsiaTheme="minorHAnsi" w:hAnsi="Times New Roman"/>
                <w:b/>
                <w:color w:val="000000"/>
                <w:sz w:val="20"/>
                <w:szCs w:val="20"/>
              </w:rPr>
              <w:t xml:space="preserve"> </w:t>
            </w:r>
            <w:r w:rsidR="00994EDD" w:rsidRPr="00DB326B">
              <w:rPr>
                <w:rFonts w:ascii="Times New Roman" w:eastAsiaTheme="minorHAnsi" w:hAnsi="Times New Roman"/>
                <w:b/>
                <w:color w:val="000000"/>
                <w:sz w:val="20"/>
                <w:szCs w:val="20"/>
              </w:rPr>
              <w:t xml:space="preserve">Србије </w:t>
            </w:r>
            <w:r w:rsidRPr="00DB326B">
              <w:rPr>
                <w:rFonts w:ascii="Times New Roman" w:eastAsiaTheme="minorHAnsi" w:hAnsi="Times New Roman"/>
                <w:b/>
                <w:color w:val="000000"/>
                <w:sz w:val="20"/>
                <w:szCs w:val="20"/>
              </w:rPr>
              <w:t>према националној припадности</w:t>
            </w:r>
            <w:r w:rsidR="00723781" w:rsidRPr="00DB326B">
              <w:rPr>
                <w:rStyle w:val="FootnoteReference"/>
                <w:rFonts w:ascii="Times New Roman" w:eastAsiaTheme="minorHAnsi" w:hAnsi="Times New Roman"/>
                <w:b/>
                <w:color w:val="000000"/>
                <w:sz w:val="20"/>
                <w:szCs w:val="20"/>
              </w:rPr>
              <w:footnoteReference w:id="10"/>
            </w:r>
          </w:p>
        </w:tc>
      </w:tr>
      <w:tr w:rsidR="00BB4DA0" w:rsidRPr="00DB326B" w:rsidTr="00BB4DA0">
        <w:tc>
          <w:tcPr>
            <w:tcW w:w="3116" w:type="dxa"/>
            <w:shd w:val="clear" w:color="auto" w:fill="BDD6EE" w:themeFill="accent1" w:themeFillTint="66"/>
          </w:tcPr>
          <w:p w:rsidR="00BB4DA0" w:rsidRPr="00DB326B" w:rsidRDefault="00723781" w:rsidP="00BB4DA0">
            <w:pPr>
              <w:autoSpaceDE w:val="0"/>
              <w:autoSpaceDN w:val="0"/>
              <w:adjustRightInd w:val="0"/>
              <w:spacing w:after="0"/>
              <w:jc w:val="center"/>
              <w:rPr>
                <w:rFonts w:ascii="Times New Roman" w:eastAsiaTheme="minorHAnsi" w:hAnsi="Times New Roman"/>
                <w:b/>
                <w:color w:val="000000"/>
                <w:sz w:val="20"/>
                <w:szCs w:val="20"/>
              </w:rPr>
            </w:pPr>
            <w:r w:rsidRPr="00DB326B">
              <w:rPr>
                <w:rFonts w:ascii="Times New Roman" w:eastAsiaTheme="minorHAnsi" w:hAnsi="Times New Roman"/>
                <w:b/>
                <w:color w:val="000000"/>
                <w:sz w:val="20"/>
                <w:szCs w:val="20"/>
              </w:rPr>
              <w:t>Н</w:t>
            </w:r>
            <w:r w:rsidR="00BB4DA0" w:rsidRPr="00DB326B">
              <w:rPr>
                <w:rFonts w:ascii="Times New Roman" w:eastAsiaTheme="minorHAnsi" w:hAnsi="Times New Roman"/>
                <w:b/>
                <w:color w:val="000000"/>
                <w:sz w:val="20"/>
                <w:szCs w:val="20"/>
              </w:rPr>
              <w:t>ационалност</w:t>
            </w:r>
          </w:p>
        </w:tc>
        <w:tc>
          <w:tcPr>
            <w:tcW w:w="3117" w:type="dxa"/>
            <w:shd w:val="clear" w:color="auto" w:fill="BDD6EE" w:themeFill="accent1" w:themeFillTint="66"/>
          </w:tcPr>
          <w:p w:rsidR="00BB4DA0" w:rsidRPr="00DB326B" w:rsidRDefault="00BB4DA0" w:rsidP="00BB4DA0">
            <w:pPr>
              <w:autoSpaceDE w:val="0"/>
              <w:autoSpaceDN w:val="0"/>
              <w:adjustRightInd w:val="0"/>
              <w:spacing w:after="0"/>
              <w:jc w:val="center"/>
              <w:rPr>
                <w:rFonts w:ascii="Times New Roman" w:eastAsiaTheme="minorHAnsi" w:hAnsi="Times New Roman"/>
                <w:b/>
                <w:color w:val="000000"/>
                <w:sz w:val="20"/>
                <w:szCs w:val="20"/>
              </w:rPr>
            </w:pPr>
            <w:r w:rsidRPr="00DB326B">
              <w:rPr>
                <w:rFonts w:ascii="Times New Roman" w:eastAsiaTheme="minorHAnsi" w:hAnsi="Times New Roman"/>
                <w:b/>
                <w:color w:val="000000"/>
                <w:sz w:val="20"/>
                <w:szCs w:val="20"/>
              </w:rPr>
              <w:t>укупно</w:t>
            </w:r>
          </w:p>
        </w:tc>
        <w:tc>
          <w:tcPr>
            <w:tcW w:w="3117" w:type="dxa"/>
            <w:shd w:val="clear" w:color="auto" w:fill="BDD6EE" w:themeFill="accent1" w:themeFillTint="66"/>
          </w:tcPr>
          <w:p w:rsidR="00BB4DA0" w:rsidRPr="00DB326B" w:rsidRDefault="00BB4DA0" w:rsidP="00BB4DA0">
            <w:pPr>
              <w:autoSpaceDE w:val="0"/>
              <w:autoSpaceDN w:val="0"/>
              <w:adjustRightInd w:val="0"/>
              <w:spacing w:after="0"/>
              <w:jc w:val="center"/>
              <w:rPr>
                <w:rFonts w:ascii="Times New Roman" w:eastAsiaTheme="minorHAnsi" w:hAnsi="Times New Roman"/>
                <w:b/>
                <w:color w:val="000000"/>
                <w:sz w:val="20"/>
                <w:szCs w:val="20"/>
              </w:rPr>
            </w:pPr>
            <w:r w:rsidRPr="00DB326B">
              <w:rPr>
                <w:rFonts w:ascii="Times New Roman" w:eastAsiaTheme="minorHAnsi" w:hAnsi="Times New Roman"/>
                <w:b/>
                <w:color w:val="000000"/>
                <w:sz w:val="20"/>
                <w:szCs w:val="20"/>
              </w:rPr>
              <w:t>%</w:t>
            </w:r>
          </w:p>
        </w:tc>
      </w:tr>
      <w:tr w:rsidR="00BB4DA0" w:rsidRPr="00DB326B" w:rsidTr="00BB4DA0">
        <w:tc>
          <w:tcPr>
            <w:tcW w:w="3116" w:type="dxa"/>
          </w:tcPr>
          <w:p w:rsidR="00BB4DA0" w:rsidRPr="00DB326B" w:rsidRDefault="00BB4DA0" w:rsidP="0062389F">
            <w:pPr>
              <w:autoSpaceDE w:val="0"/>
              <w:autoSpaceDN w:val="0"/>
              <w:adjustRightInd w:val="0"/>
              <w:spacing w:after="0"/>
              <w:jc w:val="both"/>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Срби</w:t>
            </w:r>
          </w:p>
        </w:tc>
        <w:tc>
          <w:tcPr>
            <w:tcW w:w="3117" w:type="dxa"/>
          </w:tcPr>
          <w:p w:rsidR="00BB4DA0" w:rsidRPr="00DB326B" w:rsidRDefault="00BB4DA0"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5 988 150</w:t>
            </w:r>
          </w:p>
        </w:tc>
        <w:tc>
          <w:tcPr>
            <w:tcW w:w="3117" w:type="dxa"/>
          </w:tcPr>
          <w:p w:rsidR="00BB4DA0" w:rsidRPr="00DB326B" w:rsidRDefault="00BB4DA0"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83,32</w:t>
            </w:r>
          </w:p>
        </w:tc>
      </w:tr>
      <w:tr w:rsidR="00BB4DA0" w:rsidRPr="00DB326B" w:rsidTr="00BB4DA0">
        <w:tc>
          <w:tcPr>
            <w:tcW w:w="3116" w:type="dxa"/>
          </w:tcPr>
          <w:p w:rsidR="00BB4DA0" w:rsidRPr="00DB326B" w:rsidRDefault="00BB4DA0" w:rsidP="0062389F">
            <w:pPr>
              <w:autoSpaceDE w:val="0"/>
              <w:autoSpaceDN w:val="0"/>
              <w:adjustRightInd w:val="0"/>
              <w:spacing w:after="0"/>
              <w:jc w:val="both"/>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Албанци</w:t>
            </w:r>
            <w:r w:rsidR="00723781" w:rsidRPr="00DB326B">
              <w:rPr>
                <w:rFonts w:ascii="Times New Roman" w:eastAsiaTheme="minorHAnsi" w:hAnsi="Times New Roman"/>
                <w:color w:val="000000"/>
                <w:sz w:val="20"/>
                <w:szCs w:val="20"/>
              </w:rPr>
              <w:t>*</w:t>
            </w:r>
          </w:p>
        </w:tc>
        <w:tc>
          <w:tcPr>
            <w:tcW w:w="3117" w:type="dxa"/>
          </w:tcPr>
          <w:p w:rsidR="00BB4DA0" w:rsidRPr="00DB326B" w:rsidRDefault="00BB4DA0"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5 809</w:t>
            </w:r>
          </w:p>
        </w:tc>
        <w:tc>
          <w:tcPr>
            <w:tcW w:w="3117" w:type="dxa"/>
          </w:tcPr>
          <w:p w:rsidR="00BB4DA0"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0,08</w:t>
            </w:r>
          </w:p>
        </w:tc>
      </w:tr>
      <w:tr w:rsidR="00BB4DA0" w:rsidRPr="00DB326B" w:rsidTr="00BB4DA0">
        <w:tc>
          <w:tcPr>
            <w:tcW w:w="3116" w:type="dxa"/>
          </w:tcPr>
          <w:p w:rsidR="00BB4DA0" w:rsidRPr="00DB326B" w:rsidRDefault="00BB4DA0" w:rsidP="0062389F">
            <w:pPr>
              <w:autoSpaceDE w:val="0"/>
              <w:autoSpaceDN w:val="0"/>
              <w:adjustRightInd w:val="0"/>
              <w:spacing w:after="0"/>
              <w:jc w:val="both"/>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Бошњаци</w:t>
            </w:r>
          </w:p>
        </w:tc>
        <w:tc>
          <w:tcPr>
            <w:tcW w:w="3117" w:type="dxa"/>
          </w:tcPr>
          <w:p w:rsidR="00BB4DA0" w:rsidRPr="00DB326B" w:rsidRDefault="00BB4DA0"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145 278</w:t>
            </w:r>
          </w:p>
        </w:tc>
        <w:tc>
          <w:tcPr>
            <w:tcW w:w="3117" w:type="dxa"/>
          </w:tcPr>
          <w:p w:rsidR="00BB4DA0"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2,02</w:t>
            </w:r>
          </w:p>
        </w:tc>
      </w:tr>
      <w:tr w:rsidR="00BB4DA0" w:rsidRPr="00DB326B" w:rsidTr="00BB4DA0">
        <w:tc>
          <w:tcPr>
            <w:tcW w:w="3116" w:type="dxa"/>
          </w:tcPr>
          <w:p w:rsidR="00BB4DA0" w:rsidRPr="00DB326B" w:rsidRDefault="00BB4DA0" w:rsidP="0062389F">
            <w:pPr>
              <w:autoSpaceDE w:val="0"/>
              <w:autoSpaceDN w:val="0"/>
              <w:adjustRightInd w:val="0"/>
              <w:spacing w:after="0"/>
              <w:jc w:val="both"/>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Бугари</w:t>
            </w:r>
          </w:p>
        </w:tc>
        <w:tc>
          <w:tcPr>
            <w:tcW w:w="3117" w:type="dxa"/>
          </w:tcPr>
          <w:p w:rsidR="00BB4DA0" w:rsidRPr="00DB326B" w:rsidRDefault="00BB4DA0"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18 543</w:t>
            </w:r>
          </w:p>
        </w:tc>
        <w:tc>
          <w:tcPr>
            <w:tcW w:w="3117" w:type="dxa"/>
          </w:tcPr>
          <w:p w:rsidR="00BB4DA0"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0,26</w:t>
            </w:r>
          </w:p>
        </w:tc>
      </w:tr>
      <w:tr w:rsidR="00BB4DA0" w:rsidRPr="00DB326B" w:rsidTr="00BB4DA0">
        <w:tc>
          <w:tcPr>
            <w:tcW w:w="3116" w:type="dxa"/>
          </w:tcPr>
          <w:p w:rsidR="00BB4DA0" w:rsidRPr="00DB326B" w:rsidRDefault="00BB4DA0" w:rsidP="0062389F">
            <w:pPr>
              <w:autoSpaceDE w:val="0"/>
              <w:autoSpaceDN w:val="0"/>
              <w:adjustRightInd w:val="0"/>
              <w:spacing w:after="0"/>
              <w:jc w:val="both"/>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Буњевци</w:t>
            </w:r>
          </w:p>
        </w:tc>
        <w:tc>
          <w:tcPr>
            <w:tcW w:w="3117" w:type="dxa"/>
          </w:tcPr>
          <w:p w:rsidR="00BB4DA0" w:rsidRPr="00DB326B" w:rsidRDefault="00BB4DA0"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16 706</w:t>
            </w:r>
          </w:p>
        </w:tc>
        <w:tc>
          <w:tcPr>
            <w:tcW w:w="3117" w:type="dxa"/>
          </w:tcPr>
          <w:p w:rsidR="00BB4DA0"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0,23</w:t>
            </w:r>
          </w:p>
        </w:tc>
      </w:tr>
      <w:tr w:rsidR="00BB4DA0" w:rsidRPr="00DB326B" w:rsidTr="00BB4DA0">
        <w:tc>
          <w:tcPr>
            <w:tcW w:w="3116" w:type="dxa"/>
          </w:tcPr>
          <w:p w:rsidR="00BB4DA0" w:rsidRPr="00DB326B" w:rsidRDefault="00BB4DA0" w:rsidP="0062389F">
            <w:pPr>
              <w:autoSpaceDE w:val="0"/>
              <w:autoSpaceDN w:val="0"/>
              <w:adjustRightInd w:val="0"/>
              <w:spacing w:after="0"/>
              <w:jc w:val="both"/>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Власи</w:t>
            </w:r>
          </w:p>
        </w:tc>
        <w:tc>
          <w:tcPr>
            <w:tcW w:w="3117" w:type="dxa"/>
          </w:tcPr>
          <w:p w:rsidR="00BB4DA0" w:rsidRPr="00DB326B" w:rsidRDefault="00BB4DA0"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35 330</w:t>
            </w:r>
          </w:p>
        </w:tc>
        <w:tc>
          <w:tcPr>
            <w:tcW w:w="3117" w:type="dxa"/>
          </w:tcPr>
          <w:p w:rsidR="00BB4DA0" w:rsidRPr="00DB326B" w:rsidRDefault="00BB4DA0"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0,49</w:t>
            </w:r>
          </w:p>
        </w:tc>
      </w:tr>
      <w:tr w:rsidR="00BB4DA0" w:rsidRPr="00DB326B" w:rsidTr="00BB4DA0">
        <w:tc>
          <w:tcPr>
            <w:tcW w:w="3116" w:type="dxa"/>
          </w:tcPr>
          <w:p w:rsidR="00BB4DA0" w:rsidRPr="00DB326B" w:rsidRDefault="00BB4DA0" w:rsidP="0062389F">
            <w:pPr>
              <w:autoSpaceDE w:val="0"/>
              <w:autoSpaceDN w:val="0"/>
              <w:adjustRightInd w:val="0"/>
              <w:spacing w:after="0"/>
              <w:jc w:val="both"/>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Горанци</w:t>
            </w:r>
          </w:p>
        </w:tc>
        <w:tc>
          <w:tcPr>
            <w:tcW w:w="3117" w:type="dxa"/>
          </w:tcPr>
          <w:p w:rsidR="00BB4DA0" w:rsidRPr="00DB326B" w:rsidRDefault="00BB4DA0"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7 767</w:t>
            </w:r>
          </w:p>
        </w:tc>
        <w:tc>
          <w:tcPr>
            <w:tcW w:w="3117" w:type="dxa"/>
          </w:tcPr>
          <w:p w:rsidR="00BB4DA0" w:rsidRPr="00DB326B" w:rsidRDefault="00BB4DA0"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0,11</w:t>
            </w:r>
          </w:p>
        </w:tc>
      </w:tr>
      <w:tr w:rsidR="00BB4DA0" w:rsidRPr="00DB326B" w:rsidTr="00BB4DA0">
        <w:tc>
          <w:tcPr>
            <w:tcW w:w="3116" w:type="dxa"/>
          </w:tcPr>
          <w:p w:rsidR="00BB4DA0" w:rsidRPr="00DB326B" w:rsidRDefault="00BB4DA0" w:rsidP="0062389F">
            <w:pPr>
              <w:autoSpaceDE w:val="0"/>
              <w:autoSpaceDN w:val="0"/>
              <w:adjustRightInd w:val="0"/>
              <w:spacing w:after="0"/>
              <w:jc w:val="both"/>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Југословени</w:t>
            </w:r>
          </w:p>
        </w:tc>
        <w:tc>
          <w:tcPr>
            <w:tcW w:w="3117" w:type="dxa"/>
          </w:tcPr>
          <w:p w:rsidR="00BB4DA0" w:rsidRPr="00DB326B" w:rsidRDefault="00BB4DA0"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23 303</w:t>
            </w:r>
          </w:p>
        </w:tc>
        <w:tc>
          <w:tcPr>
            <w:tcW w:w="3117" w:type="dxa"/>
          </w:tcPr>
          <w:p w:rsidR="00BB4DA0" w:rsidRPr="00DB326B" w:rsidRDefault="00BB4DA0"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0,32</w:t>
            </w:r>
          </w:p>
        </w:tc>
      </w:tr>
      <w:tr w:rsidR="00BB4DA0" w:rsidRPr="00DB326B" w:rsidTr="00BB4DA0">
        <w:tc>
          <w:tcPr>
            <w:tcW w:w="3116" w:type="dxa"/>
          </w:tcPr>
          <w:p w:rsidR="00BB4DA0" w:rsidRPr="00DB326B" w:rsidRDefault="00BB4DA0" w:rsidP="0062389F">
            <w:pPr>
              <w:autoSpaceDE w:val="0"/>
              <w:autoSpaceDN w:val="0"/>
              <w:adjustRightInd w:val="0"/>
              <w:spacing w:after="0"/>
              <w:jc w:val="both"/>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Мађари</w:t>
            </w:r>
          </w:p>
        </w:tc>
        <w:tc>
          <w:tcPr>
            <w:tcW w:w="3117" w:type="dxa"/>
          </w:tcPr>
          <w:p w:rsidR="00BB4DA0" w:rsidRPr="00DB326B" w:rsidRDefault="00BB4DA0"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253 899</w:t>
            </w:r>
          </w:p>
        </w:tc>
        <w:tc>
          <w:tcPr>
            <w:tcW w:w="3117" w:type="dxa"/>
          </w:tcPr>
          <w:p w:rsidR="00BB4DA0" w:rsidRPr="00DB326B" w:rsidRDefault="00BB4DA0"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3,53</w:t>
            </w:r>
          </w:p>
        </w:tc>
      </w:tr>
      <w:tr w:rsidR="00BB4DA0" w:rsidRPr="00DB326B" w:rsidTr="00BB4DA0">
        <w:tc>
          <w:tcPr>
            <w:tcW w:w="3116" w:type="dxa"/>
          </w:tcPr>
          <w:p w:rsidR="00BB4DA0" w:rsidRPr="00DB326B" w:rsidRDefault="00BB4DA0" w:rsidP="0062389F">
            <w:pPr>
              <w:autoSpaceDE w:val="0"/>
              <w:autoSpaceDN w:val="0"/>
              <w:adjustRightInd w:val="0"/>
              <w:spacing w:after="0"/>
              <w:jc w:val="both"/>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Македонци</w:t>
            </w:r>
          </w:p>
        </w:tc>
        <w:tc>
          <w:tcPr>
            <w:tcW w:w="3117" w:type="dxa"/>
          </w:tcPr>
          <w:p w:rsidR="00BB4DA0"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22 755</w:t>
            </w:r>
          </w:p>
        </w:tc>
        <w:tc>
          <w:tcPr>
            <w:tcW w:w="3117" w:type="dxa"/>
          </w:tcPr>
          <w:p w:rsidR="00BB4DA0"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0,32</w:t>
            </w:r>
          </w:p>
        </w:tc>
      </w:tr>
      <w:tr w:rsidR="00BB4DA0" w:rsidRPr="00DB326B" w:rsidTr="00BB4DA0">
        <w:tc>
          <w:tcPr>
            <w:tcW w:w="3116" w:type="dxa"/>
          </w:tcPr>
          <w:p w:rsidR="00BB4DA0" w:rsidRPr="00DB326B" w:rsidRDefault="00BB4DA0" w:rsidP="0062389F">
            <w:pPr>
              <w:autoSpaceDE w:val="0"/>
              <w:autoSpaceDN w:val="0"/>
              <w:adjustRightInd w:val="0"/>
              <w:spacing w:after="0"/>
              <w:jc w:val="both"/>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Муслимани</w:t>
            </w:r>
          </w:p>
        </w:tc>
        <w:tc>
          <w:tcPr>
            <w:tcW w:w="3117" w:type="dxa"/>
          </w:tcPr>
          <w:p w:rsidR="00BB4DA0"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22 301</w:t>
            </w:r>
          </w:p>
        </w:tc>
        <w:tc>
          <w:tcPr>
            <w:tcW w:w="3117" w:type="dxa"/>
          </w:tcPr>
          <w:p w:rsidR="00BB4DA0"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0,31</w:t>
            </w:r>
          </w:p>
        </w:tc>
      </w:tr>
      <w:tr w:rsidR="00BB4DA0" w:rsidRPr="00DB326B" w:rsidTr="00BB4DA0">
        <w:tc>
          <w:tcPr>
            <w:tcW w:w="3116" w:type="dxa"/>
          </w:tcPr>
          <w:p w:rsidR="00BB4DA0" w:rsidRPr="00DB326B" w:rsidRDefault="00BB4DA0" w:rsidP="0062389F">
            <w:pPr>
              <w:autoSpaceDE w:val="0"/>
              <w:autoSpaceDN w:val="0"/>
              <w:adjustRightInd w:val="0"/>
              <w:spacing w:after="0"/>
              <w:jc w:val="both"/>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Немци</w:t>
            </w:r>
          </w:p>
        </w:tc>
        <w:tc>
          <w:tcPr>
            <w:tcW w:w="3117" w:type="dxa"/>
          </w:tcPr>
          <w:p w:rsidR="00BB4DA0"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4 064</w:t>
            </w:r>
          </w:p>
        </w:tc>
        <w:tc>
          <w:tcPr>
            <w:tcW w:w="3117" w:type="dxa"/>
          </w:tcPr>
          <w:p w:rsidR="00BB4DA0"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0,06</w:t>
            </w:r>
          </w:p>
        </w:tc>
      </w:tr>
      <w:tr w:rsidR="00BB4DA0" w:rsidRPr="00DB326B" w:rsidTr="00BB4DA0">
        <w:tc>
          <w:tcPr>
            <w:tcW w:w="3116" w:type="dxa"/>
          </w:tcPr>
          <w:p w:rsidR="00BB4DA0" w:rsidRPr="00DB326B" w:rsidRDefault="00BB4DA0" w:rsidP="0062389F">
            <w:pPr>
              <w:autoSpaceDE w:val="0"/>
              <w:autoSpaceDN w:val="0"/>
              <w:adjustRightInd w:val="0"/>
              <w:spacing w:after="0"/>
              <w:jc w:val="both"/>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Роми</w:t>
            </w:r>
          </w:p>
        </w:tc>
        <w:tc>
          <w:tcPr>
            <w:tcW w:w="3117" w:type="dxa"/>
          </w:tcPr>
          <w:p w:rsidR="00BB4DA0"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147 604</w:t>
            </w:r>
          </w:p>
        </w:tc>
        <w:tc>
          <w:tcPr>
            <w:tcW w:w="3117" w:type="dxa"/>
          </w:tcPr>
          <w:p w:rsidR="00BB4DA0"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2,05</w:t>
            </w:r>
          </w:p>
        </w:tc>
      </w:tr>
      <w:tr w:rsidR="00BB4DA0" w:rsidRPr="00DB326B" w:rsidTr="00BB4DA0">
        <w:tc>
          <w:tcPr>
            <w:tcW w:w="3116" w:type="dxa"/>
          </w:tcPr>
          <w:p w:rsidR="00BB4DA0" w:rsidRPr="00DB326B" w:rsidRDefault="00BB4DA0" w:rsidP="0062389F">
            <w:pPr>
              <w:autoSpaceDE w:val="0"/>
              <w:autoSpaceDN w:val="0"/>
              <w:adjustRightInd w:val="0"/>
              <w:spacing w:after="0"/>
              <w:jc w:val="both"/>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Румуни</w:t>
            </w:r>
          </w:p>
        </w:tc>
        <w:tc>
          <w:tcPr>
            <w:tcW w:w="3117" w:type="dxa"/>
          </w:tcPr>
          <w:p w:rsidR="00BB4DA0"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29 332</w:t>
            </w:r>
          </w:p>
        </w:tc>
        <w:tc>
          <w:tcPr>
            <w:tcW w:w="3117" w:type="dxa"/>
          </w:tcPr>
          <w:p w:rsidR="00BB4DA0"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0,41</w:t>
            </w:r>
          </w:p>
        </w:tc>
      </w:tr>
      <w:tr w:rsidR="00BB4DA0" w:rsidRPr="00DB326B" w:rsidTr="00BB4DA0">
        <w:tc>
          <w:tcPr>
            <w:tcW w:w="3116" w:type="dxa"/>
          </w:tcPr>
          <w:p w:rsidR="00BB4DA0" w:rsidRPr="00DB326B" w:rsidRDefault="00BB4DA0" w:rsidP="0062389F">
            <w:pPr>
              <w:autoSpaceDE w:val="0"/>
              <w:autoSpaceDN w:val="0"/>
              <w:adjustRightInd w:val="0"/>
              <w:spacing w:after="0"/>
              <w:jc w:val="both"/>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Руси</w:t>
            </w:r>
          </w:p>
        </w:tc>
        <w:tc>
          <w:tcPr>
            <w:tcW w:w="3117" w:type="dxa"/>
          </w:tcPr>
          <w:p w:rsidR="00BB4DA0"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3 247</w:t>
            </w:r>
          </w:p>
        </w:tc>
        <w:tc>
          <w:tcPr>
            <w:tcW w:w="3117" w:type="dxa"/>
          </w:tcPr>
          <w:p w:rsidR="00BB4DA0"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0,05</w:t>
            </w:r>
          </w:p>
        </w:tc>
      </w:tr>
      <w:tr w:rsidR="00BB4DA0" w:rsidRPr="00DB326B" w:rsidTr="00BB4DA0">
        <w:tc>
          <w:tcPr>
            <w:tcW w:w="3116" w:type="dxa"/>
          </w:tcPr>
          <w:p w:rsidR="00BB4DA0" w:rsidRPr="00DB326B" w:rsidRDefault="00BB4DA0" w:rsidP="0062389F">
            <w:pPr>
              <w:autoSpaceDE w:val="0"/>
              <w:autoSpaceDN w:val="0"/>
              <w:adjustRightInd w:val="0"/>
              <w:spacing w:after="0"/>
              <w:jc w:val="both"/>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Русини</w:t>
            </w:r>
          </w:p>
        </w:tc>
        <w:tc>
          <w:tcPr>
            <w:tcW w:w="3117" w:type="dxa"/>
          </w:tcPr>
          <w:p w:rsidR="00BB4DA0"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14 246</w:t>
            </w:r>
          </w:p>
        </w:tc>
        <w:tc>
          <w:tcPr>
            <w:tcW w:w="3117" w:type="dxa"/>
          </w:tcPr>
          <w:p w:rsidR="00BB4DA0"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0,20</w:t>
            </w:r>
          </w:p>
        </w:tc>
      </w:tr>
      <w:tr w:rsidR="00BB4DA0" w:rsidRPr="00DB326B" w:rsidTr="00BB4DA0">
        <w:tc>
          <w:tcPr>
            <w:tcW w:w="3116" w:type="dxa"/>
          </w:tcPr>
          <w:p w:rsidR="00BB4DA0" w:rsidRPr="00DB326B" w:rsidRDefault="00BB4DA0" w:rsidP="0062389F">
            <w:pPr>
              <w:autoSpaceDE w:val="0"/>
              <w:autoSpaceDN w:val="0"/>
              <w:adjustRightInd w:val="0"/>
              <w:spacing w:after="0"/>
              <w:jc w:val="both"/>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Словаци</w:t>
            </w:r>
          </w:p>
        </w:tc>
        <w:tc>
          <w:tcPr>
            <w:tcW w:w="3117" w:type="dxa"/>
          </w:tcPr>
          <w:p w:rsidR="00BB4DA0"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52 750</w:t>
            </w:r>
          </w:p>
        </w:tc>
        <w:tc>
          <w:tcPr>
            <w:tcW w:w="3117" w:type="dxa"/>
          </w:tcPr>
          <w:p w:rsidR="00BB4DA0"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0,73</w:t>
            </w:r>
          </w:p>
        </w:tc>
      </w:tr>
      <w:tr w:rsidR="00723781" w:rsidRPr="00DB326B" w:rsidTr="00BB4DA0">
        <w:tc>
          <w:tcPr>
            <w:tcW w:w="3116" w:type="dxa"/>
          </w:tcPr>
          <w:p w:rsidR="00723781" w:rsidRPr="00DB326B" w:rsidRDefault="00723781" w:rsidP="0062389F">
            <w:pPr>
              <w:autoSpaceDE w:val="0"/>
              <w:autoSpaceDN w:val="0"/>
              <w:adjustRightInd w:val="0"/>
              <w:spacing w:after="0"/>
              <w:jc w:val="both"/>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Словаци</w:t>
            </w:r>
          </w:p>
        </w:tc>
        <w:tc>
          <w:tcPr>
            <w:tcW w:w="3117" w:type="dxa"/>
          </w:tcPr>
          <w:p w:rsidR="00723781"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4 033</w:t>
            </w:r>
          </w:p>
        </w:tc>
        <w:tc>
          <w:tcPr>
            <w:tcW w:w="3117" w:type="dxa"/>
          </w:tcPr>
          <w:p w:rsidR="00723781"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0,06</w:t>
            </w:r>
          </w:p>
        </w:tc>
      </w:tr>
      <w:tr w:rsidR="00723781" w:rsidRPr="00DB326B" w:rsidTr="00BB4DA0">
        <w:tc>
          <w:tcPr>
            <w:tcW w:w="3116" w:type="dxa"/>
          </w:tcPr>
          <w:p w:rsidR="00723781" w:rsidRPr="00DB326B" w:rsidRDefault="00723781" w:rsidP="0062389F">
            <w:pPr>
              <w:autoSpaceDE w:val="0"/>
              <w:autoSpaceDN w:val="0"/>
              <w:adjustRightInd w:val="0"/>
              <w:spacing w:after="0"/>
              <w:jc w:val="both"/>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Украјинци</w:t>
            </w:r>
          </w:p>
        </w:tc>
        <w:tc>
          <w:tcPr>
            <w:tcW w:w="3117" w:type="dxa"/>
          </w:tcPr>
          <w:p w:rsidR="00723781"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4 903</w:t>
            </w:r>
          </w:p>
        </w:tc>
        <w:tc>
          <w:tcPr>
            <w:tcW w:w="3117" w:type="dxa"/>
          </w:tcPr>
          <w:p w:rsidR="00723781"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0,07</w:t>
            </w:r>
          </w:p>
        </w:tc>
      </w:tr>
      <w:tr w:rsidR="00723781" w:rsidRPr="00DB326B" w:rsidTr="00BB4DA0">
        <w:tc>
          <w:tcPr>
            <w:tcW w:w="3116" w:type="dxa"/>
          </w:tcPr>
          <w:p w:rsidR="00723781" w:rsidRPr="00DB326B" w:rsidRDefault="00723781" w:rsidP="0062389F">
            <w:pPr>
              <w:autoSpaceDE w:val="0"/>
              <w:autoSpaceDN w:val="0"/>
              <w:adjustRightInd w:val="0"/>
              <w:spacing w:after="0"/>
              <w:jc w:val="both"/>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Хрвати</w:t>
            </w:r>
          </w:p>
        </w:tc>
        <w:tc>
          <w:tcPr>
            <w:tcW w:w="3117" w:type="dxa"/>
          </w:tcPr>
          <w:p w:rsidR="00723781"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57 900</w:t>
            </w:r>
          </w:p>
        </w:tc>
        <w:tc>
          <w:tcPr>
            <w:tcW w:w="3117" w:type="dxa"/>
          </w:tcPr>
          <w:p w:rsidR="00723781"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0,81</w:t>
            </w:r>
          </w:p>
        </w:tc>
      </w:tr>
      <w:tr w:rsidR="00723781" w:rsidRPr="00DB326B" w:rsidTr="00BB4DA0">
        <w:tc>
          <w:tcPr>
            <w:tcW w:w="3116" w:type="dxa"/>
          </w:tcPr>
          <w:p w:rsidR="00723781" w:rsidRPr="00DB326B" w:rsidRDefault="00723781" w:rsidP="0062389F">
            <w:pPr>
              <w:autoSpaceDE w:val="0"/>
              <w:autoSpaceDN w:val="0"/>
              <w:adjustRightInd w:val="0"/>
              <w:spacing w:after="0"/>
              <w:jc w:val="both"/>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Црногорци</w:t>
            </w:r>
          </w:p>
        </w:tc>
        <w:tc>
          <w:tcPr>
            <w:tcW w:w="3117" w:type="dxa"/>
          </w:tcPr>
          <w:p w:rsidR="00723781"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38 527</w:t>
            </w:r>
          </w:p>
        </w:tc>
        <w:tc>
          <w:tcPr>
            <w:tcW w:w="3117" w:type="dxa"/>
          </w:tcPr>
          <w:p w:rsidR="00723781" w:rsidRPr="00DB326B" w:rsidRDefault="00723781" w:rsidP="00723781">
            <w:pPr>
              <w:autoSpaceDE w:val="0"/>
              <w:autoSpaceDN w:val="0"/>
              <w:adjustRightInd w:val="0"/>
              <w:spacing w:after="0"/>
              <w:jc w:val="center"/>
              <w:rPr>
                <w:rFonts w:ascii="Times New Roman" w:eastAsiaTheme="minorHAnsi" w:hAnsi="Times New Roman"/>
                <w:color w:val="000000"/>
                <w:sz w:val="20"/>
                <w:szCs w:val="20"/>
              </w:rPr>
            </w:pPr>
            <w:r w:rsidRPr="00DB326B">
              <w:rPr>
                <w:rFonts w:ascii="Times New Roman" w:eastAsiaTheme="minorHAnsi" w:hAnsi="Times New Roman"/>
                <w:color w:val="000000"/>
                <w:sz w:val="20"/>
                <w:szCs w:val="20"/>
              </w:rPr>
              <w:t>0,54</w:t>
            </w:r>
          </w:p>
        </w:tc>
      </w:tr>
    </w:tbl>
    <w:p w:rsidR="00723781" w:rsidRPr="00723781" w:rsidRDefault="00723781" w:rsidP="00723781">
      <w:pPr>
        <w:pStyle w:val="FootnoteText"/>
        <w:rPr>
          <w:rFonts w:ascii="Times New Roman" w:hAnsi="Times New Roman"/>
        </w:rPr>
      </w:pPr>
      <w:r w:rsidRPr="00723781">
        <w:rPr>
          <w:rFonts w:ascii="Times New Roman" w:hAnsi="Times New Roman"/>
        </w:rPr>
        <w:t>Извор: Републички завод за статистику, Попис</w:t>
      </w:r>
      <w:r>
        <w:rPr>
          <w:rFonts w:ascii="Times New Roman" w:hAnsi="Times New Roman"/>
        </w:rPr>
        <w:t xml:space="preserve"> </w:t>
      </w:r>
      <w:r w:rsidRPr="00723781">
        <w:rPr>
          <w:rFonts w:ascii="Times New Roman" w:hAnsi="Times New Roman"/>
        </w:rPr>
        <w:t>2011.године</w:t>
      </w:r>
    </w:p>
    <w:p w:rsidR="00723781" w:rsidRDefault="00723781" w:rsidP="00723781">
      <w:pPr>
        <w:pStyle w:val="FootnoteText"/>
        <w:rPr>
          <w:rFonts w:ascii="Times New Roman" w:hAnsi="Times New Roman"/>
        </w:rPr>
      </w:pPr>
      <w:r w:rsidRPr="00723781">
        <w:rPr>
          <w:rFonts w:ascii="Times New Roman" w:hAnsi="Times New Roman"/>
        </w:rPr>
        <w:t>Напомена: Дати су подаци за етничке заједнице које имају више од 2000 припадника</w:t>
      </w:r>
      <w:r>
        <w:rPr>
          <w:rFonts w:ascii="Times New Roman" w:hAnsi="Times New Roman"/>
        </w:rPr>
        <w:t>.</w:t>
      </w:r>
    </w:p>
    <w:p w:rsidR="00723781" w:rsidRPr="00723781" w:rsidRDefault="00723781" w:rsidP="00723781">
      <w:pPr>
        <w:pStyle w:val="FootnoteText"/>
        <w:rPr>
          <w:rFonts w:ascii="Times New Roman" w:hAnsi="Times New Roman"/>
        </w:rPr>
      </w:pPr>
      <w:r>
        <w:rPr>
          <w:rFonts w:ascii="Times New Roman" w:hAnsi="Times New Roman"/>
        </w:rPr>
        <w:t xml:space="preserve">* </w:t>
      </w:r>
      <w:r w:rsidRPr="00723781">
        <w:rPr>
          <w:rFonts w:ascii="Times New Roman" w:hAnsi="Times New Roman"/>
        </w:rPr>
        <w:t>У општинама Прешево и Бујановац је забележен смањен обухват јединица пописа</w:t>
      </w:r>
      <w:r>
        <w:rPr>
          <w:rFonts w:ascii="Times New Roman" w:hAnsi="Times New Roman"/>
        </w:rPr>
        <w:t>,</w:t>
      </w:r>
      <w:r w:rsidRPr="00723781">
        <w:rPr>
          <w:rFonts w:ascii="Times New Roman" w:hAnsi="Times New Roman"/>
        </w:rPr>
        <w:t xml:space="preserve"> услед бојкота Пописа од стране већине припадника албанске националне мањине</w:t>
      </w:r>
      <w:r>
        <w:rPr>
          <w:rFonts w:ascii="Times New Roman" w:hAnsi="Times New Roman"/>
        </w:rPr>
        <w:t>.</w:t>
      </w:r>
      <w:r>
        <w:rPr>
          <w:sz w:val="18"/>
          <w:szCs w:val="18"/>
        </w:rPr>
        <w:t xml:space="preserve"> </w:t>
      </w:r>
      <w:r w:rsidRPr="00723781">
        <w:rPr>
          <w:rFonts w:ascii="Times New Roman" w:hAnsi="Times New Roman"/>
        </w:rPr>
        <w:t xml:space="preserve">  </w:t>
      </w:r>
    </w:p>
    <w:p w:rsidR="00BB4DA0" w:rsidRDefault="00BB4DA0" w:rsidP="0062389F">
      <w:pPr>
        <w:autoSpaceDE w:val="0"/>
        <w:autoSpaceDN w:val="0"/>
        <w:adjustRightInd w:val="0"/>
        <w:spacing w:after="0"/>
        <w:jc w:val="both"/>
        <w:rPr>
          <w:rFonts w:ascii="Times New Roman" w:eastAsiaTheme="minorHAnsi" w:hAnsi="Times New Roman"/>
          <w:color w:val="000000"/>
        </w:rPr>
      </w:pPr>
    </w:p>
    <w:p w:rsidR="00BB4DA0" w:rsidRDefault="00BB4DA0" w:rsidP="0062389F">
      <w:pPr>
        <w:autoSpaceDE w:val="0"/>
        <w:autoSpaceDN w:val="0"/>
        <w:adjustRightInd w:val="0"/>
        <w:spacing w:after="0"/>
        <w:jc w:val="both"/>
        <w:rPr>
          <w:rFonts w:ascii="Times New Roman" w:eastAsiaTheme="minorHAnsi" w:hAnsi="Times New Roman"/>
          <w:color w:val="000000"/>
        </w:rPr>
      </w:pPr>
    </w:p>
    <w:tbl>
      <w:tblPr>
        <w:tblStyle w:val="TableGrid"/>
        <w:tblW w:w="0" w:type="auto"/>
        <w:tblLook w:val="04A0" w:firstRow="1" w:lastRow="0" w:firstColumn="1" w:lastColumn="0" w:noHBand="0" w:noVBand="1"/>
      </w:tblPr>
      <w:tblGrid>
        <w:gridCol w:w="2337"/>
        <w:gridCol w:w="2337"/>
        <w:gridCol w:w="2338"/>
        <w:gridCol w:w="2338"/>
      </w:tblGrid>
      <w:tr w:rsidR="00E90F90" w:rsidTr="00994EDD">
        <w:tc>
          <w:tcPr>
            <w:tcW w:w="9350" w:type="dxa"/>
            <w:gridSpan w:val="4"/>
            <w:shd w:val="clear" w:color="auto" w:fill="BDD6EE" w:themeFill="accent1" w:themeFillTint="66"/>
          </w:tcPr>
          <w:p w:rsidR="00E90F90" w:rsidRPr="00994EDD" w:rsidRDefault="00E90F90" w:rsidP="00994EDD">
            <w:pPr>
              <w:autoSpaceDE w:val="0"/>
              <w:autoSpaceDN w:val="0"/>
              <w:adjustRightInd w:val="0"/>
              <w:spacing w:after="0"/>
              <w:jc w:val="center"/>
              <w:rPr>
                <w:rFonts w:ascii="Times New Roman" w:eastAsiaTheme="minorHAnsi" w:hAnsi="Times New Roman"/>
                <w:b/>
                <w:color w:val="000000"/>
                <w:sz w:val="20"/>
                <w:szCs w:val="20"/>
              </w:rPr>
            </w:pPr>
            <w:r w:rsidRPr="00994EDD">
              <w:rPr>
                <w:rFonts w:ascii="Times New Roman" w:eastAsiaTheme="minorHAnsi" w:hAnsi="Times New Roman"/>
                <w:b/>
                <w:color w:val="000000"/>
                <w:sz w:val="20"/>
                <w:szCs w:val="20"/>
              </w:rPr>
              <w:t>Укупан број становника Републике Србије и укуп</w:t>
            </w:r>
            <w:r w:rsidR="00994EDD" w:rsidRPr="00994EDD">
              <w:rPr>
                <w:rFonts w:ascii="Times New Roman" w:eastAsiaTheme="minorHAnsi" w:hAnsi="Times New Roman"/>
                <w:b/>
                <w:color w:val="000000"/>
                <w:sz w:val="20"/>
                <w:szCs w:val="20"/>
              </w:rPr>
              <w:t>а</w:t>
            </w:r>
            <w:r w:rsidRPr="00994EDD">
              <w:rPr>
                <w:rFonts w:ascii="Times New Roman" w:eastAsiaTheme="minorHAnsi" w:hAnsi="Times New Roman"/>
                <w:b/>
                <w:color w:val="000000"/>
                <w:sz w:val="20"/>
                <w:szCs w:val="20"/>
              </w:rPr>
              <w:t>н број припадника Ромске националне мањине</w:t>
            </w:r>
            <w:r w:rsidR="00994EDD" w:rsidRPr="00994EDD">
              <w:rPr>
                <w:rFonts w:ascii="Times New Roman" w:eastAsiaTheme="minorHAnsi" w:hAnsi="Times New Roman"/>
                <w:b/>
                <w:color w:val="000000"/>
                <w:sz w:val="20"/>
                <w:szCs w:val="20"/>
              </w:rPr>
              <w:t>, по регионима</w:t>
            </w:r>
          </w:p>
        </w:tc>
      </w:tr>
      <w:tr w:rsidR="00994EDD" w:rsidTr="00994EDD">
        <w:tc>
          <w:tcPr>
            <w:tcW w:w="2337" w:type="dxa"/>
            <w:vMerge w:val="restart"/>
            <w:shd w:val="clear" w:color="auto" w:fill="BDD6EE" w:themeFill="accent1" w:themeFillTint="66"/>
          </w:tcPr>
          <w:p w:rsidR="00994EDD" w:rsidRDefault="00994EDD" w:rsidP="0062389F">
            <w:pPr>
              <w:autoSpaceDE w:val="0"/>
              <w:autoSpaceDN w:val="0"/>
              <w:adjustRightInd w:val="0"/>
              <w:spacing w:after="0"/>
              <w:jc w:val="both"/>
              <w:rPr>
                <w:rFonts w:ascii="Times New Roman" w:eastAsiaTheme="minorHAnsi" w:hAnsi="Times New Roman"/>
                <w:color w:val="000000"/>
              </w:rPr>
            </w:pPr>
          </w:p>
        </w:tc>
        <w:tc>
          <w:tcPr>
            <w:tcW w:w="2337" w:type="dxa"/>
            <w:vMerge w:val="restart"/>
            <w:shd w:val="clear" w:color="auto" w:fill="BDD6EE" w:themeFill="accent1" w:themeFillTint="66"/>
          </w:tcPr>
          <w:p w:rsidR="00994EDD" w:rsidRPr="00994EDD" w:rsidRDefault="00994EDD" w:rsidP="0062389F">
            <w:pPr>
              <w:autoSpaceDE w:val="0"/>
              <w:autoSpaceDN w:val="0"/>
              <w:adjustRightInd w:val="0"/>
              <w:spacing w:after="0"/>
              <w:jc w:val="both"/>
              <w:rPr>
                <w:rFonts w:ascii="Times New Roman" w:eastAsiaTheme="minorHAnsi" w:hAnsi="Times New Roman"/>
                <w:b/>
                <w:color w:val="000000"/>
                <w:sz w:val="20"/>
                <w:szCs w:val="20"/>
              </w:rPr>
            </w:pPr>
            <w:r w:rsidRPr="00994EDD">
              <w:rPr>
                <w:rFonts w:ascii="Times New Roman" w:eastAsiaTheme="minorHAnsi" w:hAnsi="Times New Roman"/>
                <w:b/>
                <w:color w:val="000000"/>
                <w:sz w:val="20"/>
                <w:szCs w:val="20"/>
              </w:rPr>
              <w:t>Број становника</w:t>
            </w:r>
          </w:p>
        </w:tc>
        <w:tc>
          <w:tcPr>
            <w:tcW w:w="4676" w:type="dxa"/>
            <w:gridSpan w:val="2"/>
            <w:shd w:val="clear" w:color="auto" w:fill="BDD6EE" w:themeFill="accent1" w:themeFillTint="66"/>
          </w:tcPr>
          <w:p w:rsidR="00994EDD" w:rsidRPr="00994EDD" w:rsidRDefault="00994EDD" w:rsidP="00E90F90">
            <w:pPr>
              <w:autoSpaceDE w:val="0"/>
              <w:autoSpaceDN w:val="0"/>
              <w:adjustRightInd w:val="0"/>
              <w:spacing w:after="0"/>
              <w:jc w:val="center"/>
              <w:rPr>
                <w:rFonts w:ascii="Times New Roman" w:eastAsiaTheme="minorHAnsi" w:hAnsi="Times New Roman"/>
                <w:b/>
                <w:color w:val="000000"/>
                <w:sz w:val="20"/>
                <w:szCs w:val="20"/>
              </w:rPr>
            </w:pPr>
            <w:r w:rsidRPr="00994EDD">
              <w:rPr>
                <w:rFonts w:ascii="Times New Roman" w:eastAsiaTheme="minorHAnsi" w:hAnsi="Times New Roman"/>
                <w:b/>
                <w:color w:val="000000"/>
                <w:sz w:val="20"/>
                <w:szCs w:val="20"/>
              </w:rPr>
              <w:t>Роми</w:t>
            </w:r>
          </w:p>
        </w:tc>
      </w:tr>
      <w:tr w:rsidR="00994EDD" w:rsidTr="00994EDD">
        <w:tc>
          <w:tcPr>
            <w:tcW w:w="2337" w:type="dxa"/>
            <w:vMerge/>
            <w:shd w:val="clear" w:color="auto" w:fill="BDD6EE" w:themeFill="accent1" w:themeFillTint="66"/>
          </w:tcPr>
          <w:p w:rsidR="00994EDD" w:rsidRDefault="00994EDD" w:rsidP="0062389F">
            <w:pPr>
              <w:autoSpaceDE w:val="0"/>
              <w:autoSpaceDN w:val="0"/>
              <w:adjustRightInd w:val="0"/>
              <w:spacing w:after="0"/>
              <w:jc w:val="both"/>
              <w:rPr>
                <w:rFonts w:ascii="Times New Roman" w:eastAsiaTheme="minorHAnsi" w:hAnsi="Times New Roman"/>
                <w:color w:val="000000"/>
              </w:rPr>
            </w:pPr>
          </w:p>
        </w:tc>
        <w:tc>
          <w:tcPr>
            <w:tcW w:w="2337" w:type="dxa"/>
            <w:vMerge/>
            <w:shd w:val="clear" w:color="auto" w:fill="BDD6EE" w:themeFill="accent1" w:themeFillTint="66"/>
          </w:tcPr>
          <w:p w:rsidR="00994EDD" w:rsidRPr="00994EDD" w:rsidRDefault="00994EDD" w:rsidP="0062389F">
            <w:pPr>
              <w:autoSpaceDE w:val="0"/>
              <w:autoSpaceDN w:val="0"/>
              <w:adjustRightInd w:val="0"/>
              <w:spacing w:after="0"/>
              <w:jc w:val="both"/>
              <w:rPr>
                <w:rFonts w:ascii="Times New Roman" w:eastAsiaTheme="minorHAnsi" w:hAnsi="Times New Roman"/>
                <w:b/>
                <w:color w:val="000000"/>
                <w:sz w:val="20"/>
                <w:szCs w:val="20"/>
              </w:rPr>
            </w:pPr>
          </w:p>
        </w:tc>
        <w:tc>
          <w:tcPr>
            <w:tcW w:w="2338" w:type="dxa"/>
            <w:shd w:val="clear" w:color="auto" w:fill="BDD6EE" w:themeFill="accent1" w:themeFillTint="66"/>
          </w:tcPr>
          <w:p w:rsidR="00994EDD" w:rsidRPr="00994EDD" w:rsidRDefault="00994EDD" w:rsidP="0062389F">
            <w:pPr>
              <w:autoSpaceDE w:val="0"/>
              <w:autoSpaceDN w:val="0"/>
              <w:adjustRightInd w:val="0"/>
              <w:spacing w:after="0"/>
              <w:jc w:val="both"/>
              <w:rPr>
                <w:rFonts w:ascii="Times New Roman" w:eastAsiaTheme="minorHAnsi" w:hAnsi="Times New Roman"/>
                <w:b/>
                <w:color w:val="000000"/>
                <w:sz w:val="20"/>
                <w:szCs w:val="20"/>
              </w:rPr>
            </w:pPr>
            <w:r w:rsidRPr="00994EDD">
              <w:rPr>
                <w:rFonts w:ascii="Times New Roman" w:eastAsiaTheme="minorHAnsi" w:hAnsi="Times New Roman"/>
                <w:b/>
                <w:color w:val="000000"/>
                <w:sz w:val="20"/>
                <w:szCs w:val="20"/>
              </w:rPr>
              <w:t>Укупно</w:t>
            </w:r>
          </w:p>
        </w:tc>
        <w:tc>
          <w:tcPr>
            <w:tcW w:w="2338" w:type="dxa"/>
            <w:shd w:val="clear" w:color="auto" w:fill="BDD6EE" w:themeFill="accent1" w:themeFillTint="66"/>
          </w:tcPr>
          <w:p w:rsidR="00994EDD" w:rsidRPr="00994EDD" w:rsidRDefault="00994EDD" w:rsidP="0062389F">
            <w:pPr>
              <w:autoSpaceDE w:val="0"/>
              <w:autoSpaceDN w:val="0"/>
              <w:adjustRightInd w:val="0"/>
              <w:spacing w:after="0"/>
              <w:jc w:val="both"/>
              <w:rPr>
                <w:rFonts w:ascii="Times New Roman" w:eastAsiaTheme="minorHAnsi" w:hAnsi="Times New Roman"/>
                <w:b/>
                <w:color w:val="000000"/>
                <w:sz w:val="20"/>
                <w:szCs w:val="20"/>
              </w:rPr>
            </w:pPr>
            <w:r w:rsidRPr="00994EDD">
              <w:rPr>
                <w:rFonts w:ascii="Times New Roman" w:eastAsiaTheme="minorHAnsi" w:hAnsi="Times New Roman"/>
                <w:b/>
                <w:color w:val="000000"/>
                <w:sz w:val="20"/>
                <w:szCs w:val="20"/>
              </w:rPr>
              <w:t>% у укупном становништву</w:t>
            </w:r>
          </w:p>
        </w:tc>
      </w:tr>
      <w:tr w:rsidR="00E90F90" w:rsidTr="00E90F90">
        <w:tc>
          <w:tcPr>
            <w:tcW w:w="2337" w:type="dxa"/>
          </w:tcPr>
          <w:p w:rsidR="00E90F90" w:rsidRPr="00994EDD" w:rsidRDefault="00994EDD" w:rsidP="0062389F">
            <w:pPr>
              <w:autoSpaceDE w:val="0"/>
              <w:autoSpaceDN w:val="0"/>
              <w:adjustRightInd w:val="0"/>
              <w:spacing w:after="0"/>
              <w:jc w:val="both"/>
              <w:rPr>
                <w:rFonts w:ascii="Times New Roman" w:eastAsiaTheme="minorHAnsi" w:hAnsi="Times New Roman"/>
                <w:b/>
                <w:color w:val="000000"/>
                <w:sz w:val="20"/>
                <w:szCs w:val="20"/>
              </w:rPr>
            </w:pPr>
            <w:r w:rsidRPr="00994EDD">
              <w:rPr>
                <w:rFonts w:ascii="Times New Roman" w:eastAsiaTheme="minorHAnsi" w:hAnsi="Times New Roman"/>
                <w:b/>
                <w:color w:val="000000"/>
                <w:sz w:val="20"/>
                <w:szCs w:val="20"/>
              </w:rPr>
              <w:lastRenderedPageBreak/>
              <w:t>Република Србија</w:t>
            </w:r>
          </w:p>
        </w:tc>
        <w:tc>
          <w:tcPr>
            <w:tcW w:w="2337" w:type="dxa"/>
          </w:tcPr>
          <w:p w:rsidR="00E90F90" w:rsidRPr="00994EDD" w:rsidRDefault="00994EDD" w:rsidP="00994EDD">
            <w:pPr>
              <w:autoSpaceDE w:val="0"/>
              <w:autoSpaceDN w:val="0"/>
              <w:adjustRightInd w:val="0"/>
              <w:spacing w:after="0"/>
              <w:jc w:val="center"/>
              <w:rPr>
                <w:rFonts w:ascii="Times New Roman" w:eastAsiaTheme="minorHAnsi" w:hAnsi="Times New Roman"/>
                <w:b/>
                <w:color w:val="000000"/>
                <w:sz w:val="20"/>
                <w:szCs w:val="20"/>
              </w:rPr>
            </w:pPr>
            <w:r w:rsidRPr="00994EDD">
              <w:rPr>
                <w:rFonts w:ascii="Times New Roman" w:eastAsiaTheme="minorHAnsi" w:hAnsi="Times New Roman"/>
                <w:b/>
                <w:color w:val="000000"/>
                <w:sz w:val="20"/>
                <w:szCs w:val="20"/>
              </w:rPr>
              <w:t>7 186 862</w:t>
            </w:r>
          </w:p>
        </w:tc>
        <w:tc>
          <w:tcPr>
            <w:tcW w:w="2338" w:type="dxa"/>
          </w:tcPr>
          <w:p w:rsidR="00E90F90" w:rsidRPr="00994EDD" w:rsidRDefault="00994EDD" w:rsidP="00994EDD">
            <w:pPr>
              <w:autoSpaceDE w:val="0"/>
              <w:autoSpaceDN w:val="0"/>
              <w:adjustRightInd w:val="0"/>
              <w:spacing w:after="0"/>
              <w:jc w:val="center"/>
              <w:rPr>
                <w:rFonts w:ascii="Times New Roman" w:eastAsiaTheme="minorHAnsi" w:hAnsi="Times New Roman"/>
                <w:b/>
                <w:color w:val="000000"/>
                <w:sz w:val="20"/>
                <w:szCs w:val="20"/>
              </w:rPr>
            </w:pPr>
            <w:r w:rsidRPr="00994EDD">
              <w:rPr>
                <w:rFonts w:ascii="Times New Roman" w:eastAsiaTheme="minorHAnsi" w:hAnsi="Times New Roman"/>
                <w:b/>
                <w:color w:val="000000"/>
                <w:sz w:val="20"/>
                <w:szCs w:val="20"/>
              </w:rPr>
              <w:t>147 604</w:t>
            </w:r>
          </w:p>
        </w:tc>
        <w:tc>
          <w:tcPr>
            <w:tcW w:w="2338" w:type="dxa"/>
          </w:tcPr>
          <w:p w:rsidR="00E90F90" w:rsidRPr="00994EDD" w:rsidRDefault="00994EDD" w:rsidP="00994EDD">
            <w:pPr>
              <w:autoSpaceDE w:val="0"/>
              <w:autoSpaceDN w:val="0"/>
              <w:adjustRightInd w:val="0"/>
              <w:spacing w:after="0"/>
              <w:jc w:val="center"/>
              <w:rPr>
                <w:rFonts w:ascii="Times New Roman" w:eastAsiaTheme="minorHAnsi" w:hAnsi="Times New Roman"/>
                <w:b/>
                <w:color w:val="000000"/>
                <w:sz w:val="20"/>
                <w:szCs w:val="20"/>
              </w:rPr>
            </w:pPr>
            <w:r w:rsidRPr="00994EDD">
              <w:rPr>
                <w:rFonts w:ascii="Times New Roman" w:eastAsiaTheme="minorHAnsi" w:hAnsi="Times New Roman"/>
                <w:b/>
                <w:color w:val="000000"/>
                <w:sz w:val="20"/>
                <w:szCs w:val="20"/>
              </w:rPr>
              <w:t>2,1</w:t>
            </w:r>
          </w:p>
        </w:tc>
      </w:tr>
      <w:tr w:rsidR="00E90F90" w:rsidTr="00E90F90">
        <w:tc>
          <w:tcPr>
            <w:tcW w:w="2337" w:type="dxa"/>
          </w:tcPr>
          <w:p w:rsidR="00E90F90" w:rsidRPr="00994EDD" w:rsidRDefault="00994EDD" w:rsidP="0062389F">
            <w:pPr>
              <w:autoSpaceDE w:val="0"/>
              <w:autoSpaceDN w:val="0"/>
              <w:adjustRightInd w:val="0"/>
              <w:spacing w:after="0"/>
              <w:jc w:val="both"/>
              <w:rPr>
                <w:rFonts w:ascii="Times New Roman" w:eastAsiaTheme="minorHAnsi" w:hAnsi="Times New Roman"/>
                <w:color w:val="000000"/>
                <w:sz w:val="20"/>
                <w:szCs w:val="20"/>
              </w:rPr>
            </w:pPr>
            <w:r w:rsidRPr="00994EDD">
              <w:rPr>
                <w:rFonts w:ascii="Times New Roman" w:eastAsiaTheme="minorHAnsi" w:hAnsi="Times New Roman"/>
                <w:color w:val="000000"/>
                <w:sz w:val="20"/>
                <w:szCs w:val="20"/>
              </w:rPr>
              <w:t>Београдски регион</w:t>
            </w:r>
          </w:p>
        </w:tc>
        <w:tc>
          <w:tcPr>
            <w:tcW w:w="2337" w:type="dxa"/>
          </w:tcPr>
          <w:p w:rsidR="00E90F90" w:rsidRPr="00994EDD" w:rsidRDefault="00994EDD" w:rsidP="00994EDD">
            <w:pPr>
              <w:autoSpaceDE w:val="0"/>
              <w:autoSpaceDN w:val="0"/>
              <w:adjustRightInd w:val="0"/>
              <w:spacing w:after="0"/>
              <w:jc w:val="center"/>
              <w:rPr>
                <w:rFonts w:ascii="Times New Roman" w:eastAsiaTheme="minorHAnsi" w:hAnsi="Times New Roman"/>
                <w:color w:val="000000"/>
                <w:sz w:val="20"/>
                <w:szCs w:val="20"/>
              </w:rPr>
            </w:pPr>
            <w:r w:rsidRPr="00994EDD">
              <w:rPr>
                <w:rFonts w:ascii="Times New Roman" w:eastAsiaTheme="minorHAnsi" w:hAnsi="Times New Roman"/>
                <w:color w:val="000000"/>
                <w:sz w:val="20"/>
                <w:szCs w:val="20"/>
              </w:rPr>
              <w:t>1 659 440</w:t>
            </w:r>
          </w:p>
        </w:tc>
        <w:tc>
          <w:tcPr>
            <w:tcW w:w="2338" w:type="dxa"/>
          </w:tcPr>
          <w:p w:rsidR="00E90F90" w:rsidRPr="00994EDD" w:rsidRDefault="00994EDD" w:rsidP="00994EDD">
            <w:pPr>
              <w:autoSpaceDE w:val="0"/>
              <w:autoSpaceDN w:val="0"/>
              <w:adjustRightInd w:val="0"/>
              <w:spacing w:after="0"/>
              <w:jc w:val="center"/>
              <w:rPr>
                <w:rFonts w:ascii="Times New Roman" w:eastAsiaTheme="minorHAnsi" w:hAnsi="Times New Roman"/>
                <w:color w:val="000000"/>
                <w:sz w:val="20"/>
                <w:szCs w:val="20"/>
              </w:rPr>
            </w:pPr>
            <w:r w:rsidRPr="00994EDD">
              <w:rPr>
                <w:rFonts w:ascii="Times New Roman" w:eastAsiaTheme="minorHAnsi" w:hAnsi="Times New Roman"/>
                <w:color w:val="000000"/>
                <w:sz w:val="20"/>
                <w:szCs w:val="20"/>
              </w:rPr>
              <w:t>27 325</w:t>
            </w:r>
          </w:p>
        </w:tc>
        <w:tc>
          <w:tcPr>
            <w:tcW w:w="2338" w:type="dxa"/>
          </w:tcPr>
          <w:p w:rsidR="00E90F90" w:rsidRPr="00994EDD" w:rsidRDefault="00994EDD" w:rsidP="00994EDD">
            <w:pPr>
              <w:autoSpaceDE w:val="0"/>
              <w:autoSpaceDN w:val="0"/>
              <w:adjustRightInd w:val="0"/>
              <w:spacing w:after="0"/>
              <w:jc w:val="center"/>
              <w:rPr>
                <w:rFonts w:ascii="Times New Roman" w:eastAsiaTheme="minorHAnsi" w:hAnsi="Times New Roman"/>
                <w:color w:val="000000"/>
                <w:sz w:val="20"/>
                <w:szCs w:val="20"/>
              </w:rPr>
            </w:pPr>
            <w:r w:rsidRPr="00994EDD">
              <w:rPr>
                <w:rFonts w:ascii="Times New Roman" w:eastAsiaTheme="minorHAnsi" w:hAnsi="Times New Roman"/>
                <w:color w:val="000000"/>
                <w:sz w:val="20"/>
                <w:szCs w:val="20"/>
              </w:rPr>
              <w:t>1,7</w:t>
            </w:r>
          </w:p>
        </w:tc>
      </w:tr>
      <w:tr w:rsidR="00E90F90" w:rsidTr="00E90F90">
        <w:tc>
          <w:tcPr>
            <w:tcW w:w="2337" w:type="dxa"/>
          </w:tcPr>
          <w:p w:rsidR="00E90F90" w:rsidRPr="00994EDD" w:rsidRDefault="00994EDD" w:rsidP="0062389F">
            <w:pPr>
              <w:autoSpaceDE w:val="0"/>
              <w:autoSpaceDN w:val="0"/>
              <w:adjustRightInd w:val="0"/>
              <w:spacing w:after="0"/>
              <w:jc w:val="both"/>
              <w:rPr>
                <w:rFonts w:ascii="Times New Roman" w:eastAsiaTheme="minorHAnsi" w:hAnsi="Times New Roman"/>
                <w:color w:val="000000"/>
                <w:sz w:val="20"/>
                <w:szCs w:val="20"/>
              </w:rPr>
            </w:pPr>
            <w:r w:rsidRPr="00994EDD">
              <w:rPr>
                <w:rFonts w:ascii="Times New Roman" w:eastAsiaTheme="minorHAnsi" w:hAnsi="Times New Roman"/>
                <w:color w:val="000000"/>
                <w:sz w:val="20"/>
                <w:szCs w:val="20"/>
              </w:rPr>
              <w:t>Регион Војводине</w:t>
            </w:r>
          </w:p>
        </w:tc>
        <w:tc>
          <w:tcPr>
            <w:tcW w:w="2337" w:type="dxa"/>
          </w:tcPr>
          <w:p w:rsidR="00E90F90" w:rsidRPr="00994EDD" w:rsidRDefault="00994EDD" w:rsidP="00994EDD">
            <w:pPr>
              <w:autoSpaceDE w:val="0"/>
              <w:autoSpaceDN w:val="0"/>
              <w:adjustRightInd w:val="0"/>
              <w:spacing w:after="0"/>
              <w:jc w:val="center"/>
              <w:rPr>
                <w:rFonts w:ascii="Times New Roman" w:eastAsiaTheme="minorHAnsi" w:hAnsi="Times New Roman"/>
                <w:color w:val="000000"/>
                <w:sz w:val="20"/>
                <w:szCs w:val="20"/>
              </w:rPr>
            </w:pPr>
            <w:r w:rsidRPr="00994EDD">
              <w:rPr>
                <w:rFonts w:ascii="Times New Roman" w:eastAsiaTheme="minorHAnsi" w:hAnsi="Times New Roman"/>
                <w:color w:val="000000"/>
                <w:sz w:val="20"/>
                <w:szCs w:val="20"/>
              </w:rPr>
              <w:t>1 931 697</w:t>
            </w:r>
          </w:p>
        </w:tc>
        <w:tc>
          <w:tcPr>
            <w:tcW w:w="2338" w:type="dxa"/>
          </w:tcPr>
          <w:p w:rsidR="00E90F90" w:rsidRPr="00994EDD" w:rsidRDefault="00994EDD" w:rsidP="00994EDD">
            <w:pPr>
              <w:autoSpaceDE w:val="0"/>
              <w:autoSpaceDN w:val="0"/>
              <w:adjustRightInd w:val="0"/>
              <w:spacing w:after="0"/>
              <w:jc w:val="center"/>
              <w:rPr>
                <w:rFonts w:ascii="Times New Roman" w:eastAsiaTheme="minorHAnsi" w:hAnsi="Times New Roman"/>
                <w:color w:val="000000"/>
                <w:sz w:val="20"/>
                <w:szCs w:val="20"/>
              </w:rPr>
            </w:pPr>
            <w:r w:rsidRPr="00994EDD">
              <w:rPr>
                <w:rFonts w:ascii="Times New Roman" w:eastAsiaTheme="minorHAnsi" w:hAnsi="Times New Roman"/>
                <w:color w:val="000000"/>
                <w:sz w:val="20"/>
                <w:szCs w:val="20"/>
              </w:rPr>
              <w:t>42 391</w:t>
            </w:r>
          </w:p>
        </w:tc>
        <w:tc>
          <w:tcPr>
            <w:tcW w:w="2338" w:type="dxa"/>
          </w:tcPr>
          <w:p w:rsidR="00E90F90" w:rsidRPr="00994EDD" w:rsidRDefault="00994EDD" w:rsidP="00994EDD">
            <w:pPr>
              <w:autoSpaceDE w:val="0"/>
              <w:autoSpaceDN w:val="0"/>
              <w:adjustRightInd w:val="0"/>
              <w:spacing w:after="0"/>
              <w:jc w:val="center"/>
              <w:rPr>
                <w:rFonts w:ascii="Times New Roman" w:eastAsiaTheme="minorHAnsi" w:hAnsi="Times New Roman"/>
                <w:color w:val="000000"/>
                <w:sz w:val="20"/>
                <w:szCs w:val="20"/>
              </w:rPr>
            </w:pPr>
            <w:r w:rsidRPr="00994EDD">
              <w:rPr>
                <w:rFonts w:ascii="Times New Roman" w:eastAsiaTheme="minorHAnsi" w:hAnsi="Times New Roman"/>
                <w:color w:val="000000"/>
                <w:sz w:val="20"/>
                <w:szCs w:val="20"/>
              </w:rPr>
              <w:t>2,2</w:t>
            </w:r>
          </w:p>
        </w:tc>
      </w:tr>
      <w:tr w:rsidR="00E90F90" w:rsidTr="00E90F90">
        <w:tc>
          <w:tcPr>
            <w:tcW w:w="2337" w:type="dxa"/>
          </w:tcPr>
          <w:p w:rsidR="00E90F90" w:rsidRPr="00994EDD" w:rsidRDefault="00994EDD" w:rsidP="0062389F">
            <w:pPr>
              <w:autoSpaceDE w:val="0"/>
              <w:autoSpaceDN w:val="0"/>
              <w:adjustRightInd w:val="0"/>
              <w:spacing w:after="0"/>
              <w:jc w:val="both"/>
              <w:rPr>
                <w:rFonts w:ascii="Times New Roman" w:eastAsiaTheme="minorHAnsi" w:hAnsi="Times New Roman"/>
                <w:color w:val="000000"/>
                <w:sz w:val="20"/>
                <w:szCs w:val="20"/>
              </w:rPr>
            </w:pPr>
            <w:r w:rsidRPr="00994EDD">
              <w:rPr>
                <w:rFonts w:ascii="Times New Roman" w:eastAsiaTheme="minorHAnsi" w:hAnsi="Times New Roman"/>
                <w:color w:val="000000"/>
                <w:sz w:val="20"/>
                <w:szCs w:val="20"/>
              </w:rPr>
              <w:t>Регион Шумадије и Западне Србије</w:t>
            </w:r>
          </w:p>
        </w:tc>
        <w:tc>
          <w:tcPr>
            <w:tcW w:w="2337" w:type="dxa"/>
          </w:tcPr>
          <w:p w:rsidR="00E90F90" w:rsidRPr="00994EDD" w:rsidRDefault="00994EDD" w:rsidP="00994EDD">
            <w:pPr>
              <w:autoSpaceDE w:val="0"/>
              <w:autoSpaceDN w:val="0"/>
              <w:adjustRightInd w:val="0"/>
              <w:spacing w:after="0"/>
              <w:jc w:val="center"/>
              <w:rPr>
                <w:rFonts w:ascii="Times New Roman" w:eastAsiaTheme="minorHAnsi" w:hAnsi="Times New Roman"/>
                <w:color w:val="000000"/>
                <w:sz w:val="20"/>
                <w:szCs w:val="20"/>
              </w:rPr>
            </w:pPr>
            <w:r w:rsidRPr="00994EDD">
              <w:rPr>
                <w:rFonts w:ascii="Times New Roman" w:eastAsiaTheme="minorHAnsi" w:hAnsi="Times New Roman"/>
                <w:color w:val="000000"/>
                <w:sz w:val="20"/>
                <w:szCs w:val="20"/>
              </w:rPr>
              <w:t>2 031 697</w:t>
            </w:r>
          </w:p>
        </w:tc>
        <w:tc>
          <w:tcPr>
            <w:tcW w:w="2338" w:type="dxa"/>
          </w:tcPr>
          <w:p w:rsidR="00E90F90" w:rsidRPr="00994EDD" w:rsidRDefault="00994EDD" w:rsidP="00994EDD">
            <w:pPr>
              <w:autoSpaceDE w:val="0"/>
              <w:autoSpaceDN w:val="0"/>
              <w:adjustRightInd w:val="0"/>
              <w:spacing w:after="0"/>
              <w:jc w:val="center"/>
              <w:rPr>
                <w:rFonts w:ascii="Times New Roman" w:eastAsiaTheme="minorHAnsi" w:hAnsi="Times New Roman"/>
                <w:color w:val="000000"/>
                <w:sz w:val="20"/>
                <w:szCs w:val="20"/>
              </w:rPr>
            </w:pPr>
            <w:r w:rsidRPr="00994EDD">
              <w:rPr>
                <w:rFonts w:ascii="Times New Roman" w:eastAsiaTheme="minorHAnsi" w:hAnsi="Times New Roman"/>
                <w:color w:val="000000"/>
                <w:sz w:val="20"/>
                <w:szCs w:val="20"/>
              </w:rPr>
              <w:t>20 649</w:t>
            </w:r>
          </w:p>
        </w:tc>
        <w:tc>
          <w:tcPr>
            <w:tcW w:w="2338" w:type="dxa"/>
          </w:tcPr>
          <w:p w:rsidR="00E90F90" w:rsidRPr="00994EDD" w:rsidRDefault="00994EDD" w:rsidP="00994EDD">
            <w:pPr>
              <w:autoSpaceDE w:val="0"/>
              <w:autoSpaceDN w:val="0"/>
              <w:adjustRightInd w:val="0"/>
              <w:spacing w:after="0"/>
              <w:jc w:val="center"/>
              <w:rPr>
                <w:rFonts w:ascii="Times New Roman" w:eastAsiaTheme="minorHAnsi" w:hAnsi="Times New Roman"/>
                <w:color w:val="000000"/>
                <w:sz w:val="20"/>
                <w:szCs w:val="20"/>
              </w:rPr>
            </w:pPr>
            <w:r w:rsidRPr="00994EDD">
              <w:rPr>
                <w:rFonts w:ascii="Times New Roman" w:eastAsiaTheme="minorHAnsi" w:hAnsi="Times New Roman"/>
                <w:color w:val="000000"/>
                <w:sz w:val="20"/>
                <w:szCs w:val="20"/>
              </w:rPr>
              <w:t>1,0</w:t>
            </w:r>
          </w:p>
        </w:tc>
      </w:tr>
      <w:tr w:rsidR="00E90F90" w:rsidTr="00E90F90">
        <w:tc>
          <w:tcPr>
            <w:tcW w:w="2337" w:type="dxa"/>
          </w:tcPr>
          <w:p w:rsidR="00E90F90" w:rsidRPr="00994EDD" w:rsidRDefault="00994EDD" w:rsidP="0062389F">
            <w:pPr>
              <w:autoSpaceDE w:val="0"/>
              <w:autoSpaceDN w:val="0"/>
              <w:adjustRightInd w:val="0"/>
              <w:spacing w:after="0"/>
              <w:jc w:val="both"/>
              <w:rPr>
                <w:rFonts w:ascii="Times New Roman" w:eastAsiaTheme="minorHAnsi" w:hAnsi="Times New Roman"/>
                <w:color w:val="000000"/>
                <w:sz w:val="20"/>
                <w:szCs w:val="20"/>
              </w:rPr>
            </w:pPr>
            <w:r w:rsidRPr="00994EDD">
              <w:rPr>
                <w:rFonts w:ascii="Times New Roman" w:eastAsiaTheme="minorHAnsi" w:hAnsi="Times New Roman"/>
                <w:color w:val="000000"/>
                <w:sz w:val="20"/>
                <w:szCs w:val="20"/>
              </w:rPr>
              <w:t>Регион Јужне и Источне Србије</w:t>
            </w:r>
          </w:p>
        </w:tc>
        <w:tc>
          <w:tcPr>
            <w:tcW w:w="2337" w:type="dxa"/>
          </w:tcPr>
          <w:p w:rsidR="00E90F90" w:rsidRPr="00994EDD" w:rsidRDefault="00994EDD" w:rsidP="00994EDD">
            <w:pPr>
              <w:autoSpaceDE w:val="0"/>
              <w:autoSpaceDN w:val="0"/>
              <w:adjustRightInd w:val="0"/>
              <w:spacing w:after="0"/>
              <w:jc w:val="center"/>
              <w:rPr>
                <w:rFonts w:ascii="Times New Roman" w:eastAsiaTheme="minorHAnsi" w:hAnsi="Times New Roman"/>
                <w:color w:val="000000"/>
                <w:sz w:val="20"/>
                <w:szCs w:val="20"/>
              </w:rPr>
            </w:pPr>
            <w:r w:rsidRPr="00994EDD">
              <w:rPr>
                <w:rFonts w:ascii="Times New Roman" w:eastAsiaTheme="minorHAnsi" w:hAnsi="Times New Roman"/>
                <w:color w:val="000000"/>
                <w:sz w:val="20"/>
                <w:szCs w:val="20"/>
              </w:rPr>
              <w:t>1 563 916</w:t>
            </w:r>
          </w:p>
        </w:tc>
        <w:tc>
          <w:tcPr>
            <w:tcW w:w="2338" w:type="dxa"/>
          </w:tcPr>
          <w:p w:rsidR="00E90F90" w:rsidRPr="00994EDD" w:rsidRDefault="00994EDD" w:rsidP="00994EDD">
            <w:pPr>
              <w:autoSpaceDE w:val="0"/>
              <w:autoSpaceDN w:val="0"/>
              <w:adjustRightInd w:val="0"/>
              <w:spacing w:after="0"/>
              <w:jc w:val="center"/>
              <w:rPr>
                <w:rFonts w:ascii="Times New Roman" w:eastAsiaTheme="minorHAnsi" w:hAnsi="Times New Roman"/>
                <w:color w:val="000000"/>
                <w:sz w:val="20"/>
                <w:szCs w:val="20"/>
              </w:rPr>
            </w:pPr>
            <w:r w:rsidRPr="00994EDD">
              <w:rPr>
                <w:rFonts w:ascii="Times New Roman" w:eastAsiaTheme="minorHAnsi" w:hAnsi="Times New Roman"/>
                <w:color w:val="000000"/>
                <w:sz w:val="20"/>
                <w:szCs w:val="20"/>
              </w:rPr>
              <w:t>57 239</w:t>
            </w:r>
          </w:p>
        </w:tc>
        <w:tc>
          <w:tcPr>
            <w:tcW w:w="2338" w:type="dxa"/>
          </w:tcPr>
          <w:p w:rsidR="00E90F90" w:rsidRPr="00994EDD" w:rsidRDefault="00994EDD" w:rsidP="00994EDD">
            <w:pPr>
              <w:autoSpaceDE w:val="0"/>
              <w:autoSpaceDN w:val="0"/>
              <w:adjustRightInd w:val="0"/>
              <w:spacing w:after="0"/>
              <w:jc w:val="center"/>
              <w:rPr>
                <w:rFonts w:ascii="Times New Roman" w:eastAsiaTheme="minorHAnsi" w:hAnsi="Times New Roman"/>
                <w:color w:val="000000"/>
                <w:sz w:val="20"/>
                <w:szCs w:val="20"/>
              </w:rPr>
            </w:pPr>
            <w:r w:rsidRPr="00994EDD">
              <w:rPr>
                <w:rFonts w:ascii="Times New Roman" w:eastAsiaTheme="minorHAnsi" w:hAnsi="Times New Roman"/>
                <w:color w:val="000000"/>
                <w:sz w:val="20"/>
                <w:szCs w:val="20"/>
              </w:rPr>
              <w:t>3,7</w:t>
            </w:r>
          </w:p>
        </w:tc>
      </w:tr>
    </w:tbl>
    <w:p w:rsidR="00BB4DA0" w:rsidRPr="00994EDD" w:rsidRDefault="00994EDD" w:rsidP="0062389F">
      <w:pPr>
        <w:autoSpaceDE w:val="0"/>
        <w:autoSpaceDN w:val="0"/>
        <w:adjustRightInd w:val="0"/>
        <w:spacing w:after="0"/>
        <w:jc w:val="both"/>
        <w:rPr>
          <w:rFonts w:ascii="Times New Roman" w:eastAsiaTheme="minorHAnsi" w:hAnsi="Times New Roman"/>
          <w:color w:val="000000"/>
          <w:sz w:val="20"/>
          <w:szCs w:val="20"/>
        </w:rPr>
      </w:pPr>
      <w:r>
        <w:rPr>
          <w:rFonts w:ascii="Times New Roman" w:eastAsiaTheme="minorHAnsi" w:hAnsi="Times New Roman"/>
          <w:color w:val="000000"/>
          <w:sz w:val="20"/>
          <w:szCs w:val="20"/>
        </w:rPr>
        <w:t>Извор: Републички з</w:t>
      </w:r>
      <w:r w:rsidRPr="00994EDD">
        <w:rPr>
          <w:rFonts w:ascii="Times New Roman" w:eastAsiaTheme="minorHAnsi" w:hAnsi="Times New Roman"/>
          <w:color w:val="000000"/>
          <w:sz w:val="20"/>
          <w:szCs w:val="20"/>
        </w:rPr>
        <w:t>авод за статистику, Попис, 2011.године</w:t>
      </w:r>
    </w:p>
    <w:p w:rsidR="00BB4DA0" w:rsidRDefault="00BB4DA0" w:rsidP="0062389F">
      <w:pPr>
        <w:autoSpaceDE w:val="0"/>
        <w:autoSpaceDN w:val="0"/>
        <w:adjustRightInd w:val="0"/>
        <w:spacing w:after="0"/>
        <w:jc w:val="both"/>
        <w:rPr>
          <w:rFonts w:ascii="Times New Roman" w:eastAsiaTheme="minorHAnsi" w:hAnsi="Times New Roman"/>
          <w:color w:val="000000"/>
        </w:rPr>
      </w:pPr>
    </w:p>
    <w:p w:rsidR="00BB4DA0" w:rsidRDefault="00BB4DA0" w:rsidP="0062389F">
      <w:pPr>
        <w:autoSpaceDE w:val="0"/>
        <w:autoSpaceDN w:val="0"/>
        <w:adjustRightInd w:val="0"/>
        <w:spacing w:after="0"/>
        <w:jc w:val="both"/>
        <w:rPr>
          <w:rFonts w:ascii="Times New Roman" w:eastAsiaTheme="minorHAnsi" w:hAnsi="Times New Roman"/>
          <w:color w:val="000000"/>
        </w:rPr>
      </w:pPr>
    </w:p>
    <w:p w:rsidR="002F096D" w:rsidRPr="002F096D" w:rsidRDefault="002F096D" w:rsidP="0062389F">
      <w:pPr>
        <w:autoSpaceDE w:val="0"/>
        <w:autoSpaceDN w:val="0"/>
        <w:adjustRightInd w:val="0"/>
        <w:spacing w:after="0"/>
        <w:jc w:val="both"/>
        <w:rPr>
          <w:rFonts w:ascii="Times New Roman" w:eastAsiaTheme="minorHAnsi" w:hAnsi="Times New Roman"/>
          <w:color w:val="000000"/>
        </w:rPr>
      </w:pPr>
      <w:r w:rsidRPr="002F096D">
        <w:rPr>
          <w:rFonts w:ascii="Times New Roman" w:eastAsiaTheme="minorHAnsi" w:hAnsi="Times New Roman"/>
          <w:color w:val="000000"/>
        </w:rPr>
        <w:t xml:space="preserve">У периоду од 2002.-2011. године, учешће Рома у укупном броју становништва повећано је са 1,4% на 2,1%. Просечна старост је знатно нижа од просечне старости укупног становништва Србије, и уједно су и једина етничка заједница чија је просечна старост мања од 30 година (28.3 године). Полну структуру Рома карактерише нешто веће учешће мушкараца (51%) него жена (49%). Највећи број (60%) живи у градским насељима, док у oстaлим насељима живи њих 40%. Спроводи се нови поступак уписа „правно невидљивих лица“. </w:t>
      </w:r>
      <w:r w:rsidR="0062389F">
        <w:rPr>
          <w:rFonts w:ascii="Times New Roman" w:eastAsiaTheme="minorHAnsi" w:hAnsi="Times New Roman"/>
          <w:color w:val="000000"/>
        </w:rPr>
        <w:t>И</w:t>
      </w:r>
      <w:r w:rsidR="0062389F" w:rsidRPr="002F096D">
        <w:rPr>
          <w:rFonts w:ascii="Times New Roman" w:eastAsiaTheme="minorHAnsi" w:hAnsi="Times New Roman"/>
          <w:color w:val="000000"/>
        </w:rPr>
        <w:t xml:space="preserve">ако је у извештајном периоду учињен велики напредак у погледу унапређења положаја </w:t>
      </w:r>
      <w:r w:rsidR="0062389F" w:rsidRPr="00453B9E">
        <w:rPr>
          <w:rFonts w:ascii="Times New Roman" w:eastAsiaTheme="minorHAnsi" w:hAnsi="Times New Roman"/>
          <w:bCs/>
          <w:color w:val="000000"/>
        </w:rPr>
        <w:t xml:space="preserve">ромске националне мањине, </w:t>
      </w:r>
      <w:r w:rsidR="0062389F" w:rsidRPr="00453B9E">
        <w:rPr>
          <w:rFonts w:ascii="Times New Roman" w:eastAsiaTheme="minorHAnsi" w:hAnsi="Times New Roman"/>
          <w:color w:val="000000"/>
        </w:rPr>
        <w:t>пре свега у области образовања и здравства, Роми и даље спадају у</w:t>
      </w:r>
      <w:r w:rsidR="0062389F" w:rsidRPr="002F096D">
        <w:rPr>
          <w:rFonts w:ascii="Times New Roman" w:eastAsiaTheme="minorHAnsi" w:hAnsi="Times New Roman"/>
          <w:color w:val="000000"/>
        </w:rPr>
        <w:t xml:space="preserve"> најосетљивију групу становништва. Изложени су највећем ризику од сиромаштва, с</w:t>
      </w:r>
      <w:r w:rsidR="0062389F">
        <w:rPr>
          <w:rFonts w:ascii="Times New Roman" w:eastAsiaTheme="minorHAnsi" w:hAnsi="Times New Roman"/>
          <w:color w:val="000000"/>
        </w:rPr>
        <w:t>оцијалним проблемима, недостатком</w:t>
      </w:r>
      <w:r w:rsidR="0062389F" w:rsidRPr="002F096D">
        <w:rPr>
          <w:rFonts w:ascii="Times New Roman" w:eastAsiaTheme="minorHAnsi" w:hAnsi="Times New Roman"/>
          <w:color w:val="000000"/>
        </w:rPr>
        <w:t xml:space="preserve"> одговарајућег смештаја, високој стопи незапослености и неактивности, ниској квалификацији, недостатку образовања и већој несигурности</w:t>
      </w:r>
      <w:r w:rsidR="0062389F">
        <w:rPr>
          <w:rFonts w:ascii="Times New Roman" w:eastAsiaTheme="minorHAnsi" w:hAnsi="Times New Roman"/>
          <w:color w:val="000000"/>
        </w:rPr>
        <w:t xml:space="preserve"> од просечне популације</w:t>
      </w:r>
      <w:r w:rsidR="0062389F" w:rsidRPr="002F096D">
        <w:rPr>
          <w:rFonts w:ascii="Times New Roman" w:eastAsiaTheme="minorHAnsi" w:hAnsi="Times New Roman"/>
          <w:color w:val="000000"/>
        </w:rPr>
        <w:t>. Посебно су тешки услови живота у неформалним (подстандардним) насељима у којима није обезбеђен адекватан приступ води и струји</w:t>
      </w:r>
      <w:r w:rsidR="0062389F" w:rsidRPr="002F096D">
        <w:rPr>
          <w:rFonts w:ascii="Times New Roman" w:eastAsiaTheme="minorHAnsi" w:hAnsi="Times New Roman"/>
          <w:color w:val="000000"/>
          <w:vertAlign w:val="superscript"/>
        </w:rPr>
        <w:footnoteReference w:id="11"/>
      </w:r>
      <w:r w:rsidR="0062389F" w:rsidRPr="002F096D">
        <w:rPr>
          <w:rFonts w:ascii="Times New Roman" w:eastAsiaTheme="minorHAnsi" w:hAnsi="Times New Roman"/>
          <w:color w:val="000000"/>
        </w:rPr>
        <w:t>.</w:t>
      </w:r>
    </w:p>
    <w:p w:rsidR="002F096D" w:rsidRPr="002F096D" w:rsidRDefault="002F096D" w:rsidP="002B71BD">
      <w:pPr>
        <w:autoSpaceDE w:val="0"/>
        <w:autoSpaceDN w:val="0"/>
        <w:adjustRightInd w:val="0"/>
        <w:spacing w:after="0"/>
        <w:jc w:val="both"/>
        <w:rPr>
          <w:rFonts w:ascii="Times New Roman" w:eastAsiaTheme="minorHAnsi" w:hAnsi="Times New Roman"/>
          <w:color w:val="000000"/>
        </w:rPr>
      </w:pPr>
    </w:p>
    <w:p w:rsidR="00DC1337" w:rsidRPr="00DC1337" w:rsidRDefault="002F096D" w:rsidP="002B71BD">
      <w:pPr>
        <w:spacing w:before="120" w:after="0"/>
        <w:jc w:val="both"/>
        <w:rPr>
          <w:rFonts w:ascii="Times New Roman" w:eastAsia="Times New Roman" w:hAnsi="Times New Roman"/>
          <w:b/>
          <w:bCs/>
          <w:iCs/>
        </w:rPr>
      </w:pPr>
      <w:r w:rsidRPr="00DC1337">
        <w:rPr>
          <w:rFonts w:ascii="Times New Roman" w:eastAsia="Times New Roman" w:hAnsi="Times New Roman"/>
          <w:b/>
          <w:bCs/>
          <w:iCs/>
        </w:rPr>
        <w:t>Образовна структура становништва Републике Србије</w:t>
      </w:r>
      <w:r w:rsidR="00DC1337">
        <w:rPr>
          <w:rStyle w:val="FootnoteReference"/>
          <w:rFonts w:ascii="Times New Roman" w:eastAsia="Times New Roman" w:hAnsi="Times New Roman"/>
          <w:b/>
          <w:bCs/>
          <w:iCs/>
        </w:rPr>
        <w:footnoteReference w:id="12"/>
      </w:r>
      <w:r w:rsidRPr="00DC1337">
        <w:rPr>
          <w:rFonts w:ascii="Times New Roman" w:eastAsia="Times New Roman" w:hAnsi="Times New Roman"/>
          <w:b/>
          <w:bCs/>
          <w:iCs/>
          <w:color w:val="FF0000"/>
        </w:rPr>
        <w:t xml:space="preserve"> </w:t>
      </w:r>
      <w:r w:rsidRPr="00DC1337">
        <w:rPr>
          <w:rFonts w:ascii="Times New Roman" w:eastAsia="Times New Roman" w:hAnsi="Times New Roman"/>
          <w:b/>
          <w:bCs/>
          <w:iCs/>
        </w:rPr>
        <w:t>(</w:t>
      </w:r>
      <w:r w:rsidR="004A3E09">
        <w:rPr>
          <w:rFonts w:ascii="Times New Roman" w:eastAsia="Times New Roman" w:hAnsi="Times New Roman"/>
          <w:b/>
          <w:bCs/>
          <w:iCs/>
        </w:rPr>
        <w:t>опште</w:t>
      </w:r>
      <w:r w:rsidRPr="00DC1337">
        <w:rPr>
          <w:rFonts w:ascii="Times New Roman" w:eastAsia="Times New Roman" w:hAnsi="Times New Roman"/>
          <w:b/>
          <w:bCs/>
          <w:iCs/>
        </w:rPr>
        <w:t>)</w:t>
      </w:r>
    </w:p>
    <w:p w:rsidR="00BB4DA0" w:rsidRDefault="00BB4DA0" w:rsidP="00BB4DA0">
      <w:pPr>
        <w:autoSpaceDE w:val="0"/>
        <w:autoSpaceDN w:val="0"/>
        <w:adjustRightInd w:val="0"/>
        <w:spacing w:after="0" w:line="240" w:lineRule="auto"/>
        <w:jc w:val="both"/>
        <w:rPr>
          <w:rFonts w:ascii="Times New Roman" w:eastAsiaTheme="minorHAnsi" w:hAnsi="Times New Roman"/>
          <w:color w:val="000000"/>
          <w:lang w:val="en-US"/>
        </w:rPr>
      </w:pPr>
    </w:p>
    <w:p w:rsidR="00BB4DA0" w:rsidRPr="00BB4DA0" w:rsidRDefault="00BB4DA0" w:rsidP="00BB4DA0">
      <w:pPr>
        <w:autoSpaceDE w:val="0"/>
        <w:autoSpaceDN w:val="0"/>
        <w:adjustRightInd w:val="0"/>
        <w:spacing w:after="0"/>
        <w:jc w:val="both"/>
        <w:rPr>
          <w:rFonts w:ascii="Times New Roman" w:eastAsiaTheme="minorHAnsi" w:hAnsi="Times New Roman"/>
          <w:b/>
          <w:bCs/>
          <w:color w:val="000000"/>
          <w:lang w:val="en-US"/>
        </w:rPr>
      </w:pPr>
      <w:r w:rsidRPr="00BB4DA0">
        <w:rPr>
          <w:rFonts w:ascii="Times New Roman" w:eastAsiaTheme="minorHAnsi" w:hAnsi="Times New Roman"/>
          <w:color w:val="000000"/>
          <w:lang w:val="en-US"/>
        </w:rPr>
        <w:t xml:space="preserve">На основу Пописа 2011. године, 2% становника старијих од десет година је неписмено (жена је пет пута више него мушкараца), 11% становништва старијег од 15 година има непотпуно основно образовање, 20,8% има само основно образовање и 48,9% становништва средње образовање, 16,2% становништва има завршено више или високо образовање. Постоје значајне регионалне разлике у погледу нивоа образовања, у градским срединама је око 23%, а у ванградским свега 6% особа са вишим или високим образовањем, док је однос обрнут у погледу стопе особа са основним образовањем и ниже од тога – у градским срединама је та стопа око 23%, а у ванградским срединама чак око 51%. Међу мушкарцима и женама постоји сличан проценат особа које имају више и високо образовање (око 16%), али је у популацији жена нешто већи број особа које имају основно образовање или ниже (39% наспрам 29%). Образовни ниво </w:t>
      </w:r>
      <w:r w:rsidRPr="00BB4DA0">
        <w:rPr>
          <w:rFonts w:ascii="Times New Roman" w:eastAsiaTheme="minorHAnsi" w:hAnsi="Times New Roman"/>
          <w:b/>
          <w:bCs/>
          <w:color w:val="000000"/>
          <w:lang w:val="en-US"/>
        </w:rPr>
        <w:t xml:space="preserve">ромске популације </w:t>
      </w:r>
      <w:r w:rsidRPr="00BB4DA0">
        <w:rPr>
          <w:rFonts w:ascii="Times New Roman" w:eastAsiaTheme="minorHAnsi" w:hAnsi="Times New Roman"/>
          <w:color w:val="000000"/>
          <w:lang w:val="en-US"/>
        </w:rPr>
        <w:t xml:space="preserve">је значајно неповољнији, 87% ромске популације има основно или ниже образовање, а мање од 1% има више и високо образовање Образовна структура </w:t>
      </w:r>
      <w:r w:rsidRPr="00BB4DA0">
        <w:rPr>
          <w:rFonts w:ascii="Times New Roman" w:eastAsiaTheme="minorHAnsi" w:hAnsi="Times New Roman"/>
          <w:b/>
          <w:bCs/>
          <w:color w:val="000000"/>
          <w:lang w:val="en-US"/>
        </w:rPr>
        <w:t>особа са инвалидитетом</w:t>
      </w:r>
      <w:r w:rsidRPr="00BB4DA0">
        <w:rPr>
          <w:rFonts w:ascii="Times New Roman" w:eastAsiaTheme="minorHAnsi" w:hAnsi="Times New Roman"/>
          <w:color w:val="000000"/>
          <w:lang w:val="en-US"/>
        </w:rPr>
        <w:t xml:space="preserve">: 53,3% особа са инвалидитетом узраста изнад 15 година има завршено основно образовање или непотпуну основну школу, док свега </w:t>
      </w:r>
      <w:r w:rsidRPr="00BB4DA0">
        <w:rPr>
          <w:rFonts w:ascii="Times New Roman" w:eastAsiaTheme="minorHAnsi" w:hAnsi="Times New Roman"/>
          <w:color w:val="000000"/>
          <w:lang w:val="en-US"/>
        </w:rPr>
        <w:lastRenderedPageBreak/>
        <w:t xml:space="preserve">6,6% има завршено више или високо образовање. </w:t>
      </w:r>
      <w:r w:rsidRPr="00BB4DA0">
        <w:rPr>
          <w:rFonts w:ascii="Times New Roman" w:eastAsiaTheme="minorHAnsi" w:hAnsi="Times New Roman"/>
          <w:b/>
          <w:bCs/>
          <w:color w:val="000000"/>
          <w:lang w:val="en-US"/>
        </w:rPr>
        <w:t xml:space="preserve">Образовни ниво радно активног становништва </w:t>
      </w:r>
      <w:r w:rsidRPr="00BB4DA0">
        <w:rPr>
          <w:rFonts w:ascii="Times New Roman" w:eastAsiaTheme="minorHAnsi" w:hAnsi="Times New Roman"/>
          <w:color w:val="000000"/>
          <w:lang w:val="en-US"/>
        </w:rPr>
        <w:t>(15-64) је низак: око 27% особа нема завршено осмогодишње основно образовање или има завршено само осмогодишње основно образовање, а више од половине (56,4%) има завршено средње образовање. Свега око 11% становништва има високо образовање. Број младих који нису запослени, нису у образовању, нити су укључени у обуке се смањивао у периоду 2011-2013 и у 2013. години је износио око 150 хиљада (19,5% од укупног броја младих старости од 15-24 године ).</w:t>
      </w:r>
    </w:p>
    <w:p w:rsidR="00547C3B" w:rsidRDefault="00547C3B" w:rsidP="002B71BD">
      <w:pPr>
        <w:spacing w:after="0"/>
        <w:jc w:val="both"/>
        <w:rPr>
          <w:rFonts w:ascii="Times New Roman" w:hAnsi="Times New Roman"/>
          <w:b/>
          <w:bCs/>
        </w:rPr>
      </w:pPr>
    </w:p>
    <w:p w:rsidR="00D9716F" w:rsidRDefault="00D9716F" w:rsidP="002B71BD">
      <w:pPr>
        <w:spacing w:after="0"/>
        <w:jc w:val="both"/>
        <w:rPr>
          <w:rFonts w:ascii="Times New Roman" w:hAnsi="Times New Roman"/>
          <w:b/>
          <w:bCs/>
        </w:rPr>
      </w:pPr>
      <w:r>
        <w:rPr>
          <w:rFonts w:ascii="Times New Roman" w:hAnsi="Times New Roman"/>
          <w:b/>
          <w:bCs/>
        </w:rPr>
        <w:t>Укупан број образовних институција у Републици Србији (државних и приватних по свим нивоима образовања)</w:t>
      </w:r>
    </w:p>
    <w:p w:rsidR="00D9716F" w:rsidRDefault="005746AF" w:rsidP="002B71BD">
      <w:pPr>
        <w:spacing w:after="0"/>
        <w:jc w:val="both"/>
        <w:rPr>
          <w:rFonts w:ascii="Times New Roman" w:hAnsi="Times New Roman"/>
          <w:b/>
          <w:bCs/>
        </w:rPr>
      </w:pPr>
      <w:r w:rsidRPr="005746AF">
        <w:rPr>
          <w:noProof/>
          <w:lang w:val="en-US"/>
        </w:rPr>
        <w:drawing>
          <wp:inline distT="0" distB="0" distL="0" distR="0" wp14:anchorId="42534575" wp14:editId="0F9C7632">
            <wp:extent cx="5943600" cy="23827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382706"/>
                    </a:xfrm>
                    <a:prstGeom prst="rect">
                      <a:avLst/>
                    </a:prstGeom>
                    <a:noFill/>
                    <a:ln>
                      <a:noFill/>
                    </a:ln>
                  </pic:spPr>
                </pic:pic>
              </a:graphicData>
            </a:graphic>
          </wp:inline>
        </w:drawing>
      </w:r>
    </w:p>
    <w:p w:rsidR="00453B9E" w:rsidRDefault="005746AF" w:rsidP="002B71BD">
      <w:pPr>
        <w:spacing w:after="0"/>
        <w:jc w:val="both"/>
        <w:rPr>
          <w:rFonts w:ascii="Times New Roman" w:hAnsi="Times New Roman"/>
          <w:bCs/>
          <w:sz w:val="20"/>
          <w:szCs w:val="20"/>
          <w:lang w:val="ru-RU"/>
        </w:rPr>
      </w:pPr>
      <w:r w:rsidRPr="005746AF">
        <w:rPr>
          <w:rFonts w:ascii="Times New Roman" w:hAnsi="Times New Roman"/>
          <w:bCs/>
          <w:sz w:val="20"/>
          <w:szCs w:val="20"/>
          <w:lang w:val="ru-RU"/>
        </w:rPr>
        <w:t>Извор:</w:t>
      </w:r>
      <w:r>
        <w:rPr>
          <w:rFonts w:ascii="Times New Roman" w:hAnsi="Times New Roman"/>
          <w:bCs/>
          <w:sz w:val="20"/>
          <w:szCs w:val="20"/>
          <w:lang w:val="ru-RU"/>
        </w:rPr>
        <w:t xml:space="preserve"> Републички завод за статистику, статистика образовања, 2016.године</w:t>
      </w:r>
    </w:p>
    <w:p w:rsidR="005746AF" w:rsidRPr="005746AF" w:rsidRDefault="005746AF" w:rsidP="002B71BD">
      <w:pPr>
        <w:spacing w:after="0"/>
        <w:jc w:val="both"/>
        <w:rPr>
          <w:rFonts w:ascii="Times New Roman" w:hAnsi="Times New Roman"/>
          <w:bCs/>
          <w:sz w:val="20"/>
          <w:szCs w:val="20"/>
          <w:lang w:val="ru-RU"/>
        </w:rPr>
      </w:pPr>
      <w:r>
        <w:rPr>
          <w:rFonts w:ascii="Times New Roman" w:hAnsi="Times New Roman"/>
          <w:bCs/>
          <w:sz w:val="20"/>
          <w:szCs w:val="20"/>
          <w:lang w:val="ru-RU"/>
        </w:rPr>
        <w:t>Напомена: До 2014./2015.године, у укупан број установа, укључене су и основне школе у којима се одвија предшколско васпитањ и образовање.</w:t>
      </w:r>
    </w:p>
    <w:p w:rsidR="004B403D" w:rsidRDefault="004B403D" w:rsidP="002B71BD">
      <w:pPr>
        <w:spacing w:after="0"/>
        <w:jc w:val="both"/>
        <w:rPr>
          <w:rFonts w:ascii="Times New Roman" w:hAnsi="Times New Roman"/>
          <w:b/>
          <w:bCs/>
          <w:lang w:val="ru-RU"/>
        </w:rPr>
      </w:pPr>
    </w:p>
    <w:p w:rsidR="00BB4DA0" w:rsidRDefault="00BB4DA0" w:rsidP="002B71BD">
      <w:pPr>
        <w:spacing w:after="0"/>
        <w:jc w:val="both"/>
        <w:rPr>
          <w:rFonts w:ascii="Times New Roman" w:hAnsi="Times New Roman"/>
          <w:b/>
          <w:bCs/>
          <w:lang w:val="ru-RU"/>
        </w:rPr>
      </w:pPr>
    </w:p>
    <w:p w:rsidR="001D6841" w:rsidRPr="003A667F" w:rsidRDefault="001D6841" w:rsidP="002B71BD">
      <w:pPr>
        <w:spacing w:after="0"/>
        <w:jc w:val="both"/>
        <w:rPr>
          <w:rFonts w:ascii="Times New Roman" w:hAnsi="Times New Roman"/>
          <w:b/>
          <w:lang w:val="ru-RU"/>
        </w:rPr>
      </w:pPr>
      <w:r w:rsidRPr="003A667F">
        <w:rPr>
          <w:rFonts w:ascii="Times New Roman" w:hAnsi="Times New Roman"/>
          <w:b/>
          <w:bCs/>
          <w:lang w:val="ru-RU"/>
        </w:rPr>
        <w:t>ИЗВЕШТАЈ</w:t>
      </w:r>
    </w:p>
    <w:p w:rsidR="001D6841" w:rsidRPr="003A667F" w:rsidRDefault="001D6841" w:rsidP="002B71BD">
      <w:pPr>
        <w:spacing w:after="0"/>
        <w:jc w:val="both"/>
        <w:rPr>
          <w:rFonts w:ascii="Times New Roman" w:hAnsi="Times New Roman"/>
          <w:b/>
          <w:lang w:val="ru-RU"/>
        </w:rPr>
      </w:pPr>
    </w:p>
    <w:p w:rsidR="001D6841" w:rsidRPr="003A667F" w:rsidRDefault="001D6841" w:rsidP="002B71BD">
      <w:pPr>
        <w:autoSpaceDE w:val="0"/>
        <w:autoSpaceDN w:val="0"/>
        <w:adjustRightInd w:val="0"/>
        <w:spacing w:after="0"/>
        <w:ind w:left="720" w:hanging="720"/>
        <w:jc w:val="both"/>
        <w:rPr>
          <w:rFonts w:ascii="Times New Roman" w:hAnsi="Times New Roman"/>
          <w:b/>
          <w:lang w:val="en-US"/>
        </w:rPr>
      </w:pPr>
      <w:r w:rsidRPr="003A667F">
        <w:rPr>
          <w:rFonts w:ascii="Times New Roman" w:hAnsi="Times New Roman"/>
          <w:b/>
        </w:rPr>
        <w:t>I</w:t>
      </w:r>
      <w:r w:rsidR="00E5702C" w:rsidRPr="003A667F">
        <w:rPr>
          <w:rFonts w:ascii="Times New Roman" w:hAnsi="Times New Roman"/>
          <w:b/>
          <w:lang w:val="en-US"/>
        </w:rPr>
        <w:tab/>
      </w:r>
      <w:r w:rsidR="00BC6366" w:rsidRPr="003A667F">
        <w:rPr>
          <w:rFonts w:ascii="Times New Roman" w:hAnsi="Times New Roman"/>
          <w:b/>
          <w:lang w:val="en-US"/>
        </w:rPr>
        <w:t>Информације о регулаторним, правним, административним и осталим мерама које држава предузима на националном нивоу</w:t>
      </w:r>
    </w:p>
    <w:p w:rsidR="00687977" w:rsidRPr="003A667F" w:rsidRDefault="00687977" w:rsidP="002B71BD">
      <w:pPr>
        <w:autoSpaceDE w:val="0"/>
        <w:autoSpaceDN w:val="0"/>
        <w:adjustRightInd w:val="0"/>
        <w:spacing w:after="0"/>
        <w:jc w:val="both"/>
        <w:rPr>
          <w:rFonts w:ascii="Times New Roman" w:hAnsi="Times New Roman"/>
          <w:b/>
          <w:lang w:val="en-US"/>
        </w:rPr>
      </w:pPr>
    </w:p>
    <w:p w:rsidR="001D6841" w:rsidRPr="003A667F" w:rsidRDefault="00687977" w:rsidP="002B71BD">
      <w:pPr>
        <w:autoSpaceDE w:val="0"/>
        <w:autoSpaceDN w:val="0"/>
        <w:adjustRightInd w:val="0"/>
        <w:spacing w:after="0"/>
        <w:jc w:val="both"/>
        <w:rPr>
          <w:rFonts w:ascii="Times New Roman" w:hAnsi="Times New Roman"/>
          <w:b/>
        </w:rPr>
      </w:pPr>
      <w:r w:rsidRPr="003A667F">
        <w:rPr>
          <w:rFonts w:ascii="Times New Roman" w:hAnsi="Times New Roman"/>
          <w:b/>
        </w:rPr>
        <w:t xml:space="preserve">1. </w:t>
      </w:r>
      <w:r w:rsidR="001D6841" w:rsidRPr="003A667F">
        <w:rPr>
          <w:rFonts w:ascii="Times New Roman" w:hAnsi="Times New Roman"/>
          <w:b/>
        </w:rPr>
        <w:t xml:space="preserve">Приступне мере – Ратификација Конвенције о борби против дискриминације у образовању  </w:t>
      </w:r>
      <w:r w:rsidR="001D6841" w:rsidRPr="003A667F">
        <w:rPr>
          <w:rFonts w:ascii="Times New Roman" w:hAnsi="Times New Roman"/>
          <w:b/>
        </w:rPr>
        <w:tab/>
      </w:r>
    </w:p>
    <w:p w:rsidR="001D6841" w:rsidRPr="003A667F" w:rsidRDefault="003A667F" w:rsidP="002B71BD">
      <w:pPr>
        <w:autoSpaceDE w:val="0"/>
        <w:autoSpaceDN w:val="0"/>
        <w:adjustRightInd w:val="0"/>
        <w:spacing w:after="0"/>
        <w:jc w:val="both"/>
        <w:rPr>
          <w:rFonts w:ascii="Times New Roman" w:hAnsi="Times New Roman"/>
        </w:rPr>
      </w:pPr>
      <w:r w:rsidRPr="00011843">
        <w:rPr>
          <w:rFonts w:ascii="Times New Roman" w:hAnsi="Times New Roman"/>
        </w:rPr>
        <w:t xml:space="preserve">Конвенцију УН </w:t>
      </w:r>
      <w:r w:rsidR="001D6841" w:rsidRPr="00011843">
        <w:rPr>
          <w:rFonts w:ascii="Times New Roman" w:hAnsi="Times New Roman"/>
        </w:rPr>
        <w:t>о борби против дискриминације</w:t>
      </w:r>
      <w:r w:rsidR="00453B9E" w:rsidRPr="00011843">
        <w:rPr>
          <w:rFonts w:ascii="Times New Roman" w:hAnsi="Times New Roman"/>
        </w:rPr>
        <w:t xml:space="preserve"> у образовању </w:t>
      </w:r>
      <w:r w:rsidRPr="00011843">
        <w:rPr>
          <w:rFonts w:ascii="Times New Roman" w:hAnsi="Times New Roman"/>
        </w:rPr>
        <w:t xml:space="preserve">је ратификовала </w:t>
      </w:r>
      <w:r w:rsidR="001D6841" w:rsidRPr="00011843">
        <w:rPr>
          <w:rFonts w:ascii="Times New Roman" w:hAnsi="Times New Roman"/>
        </w:rPr>
        <w:t>1964. године</w:t>
      </w:r>
      <w:r w:rsidRPr="00011843">
        <w:rPr>
          <w:rFonts w:ascii="Times New Roman" w:hAnsi="Times New Roman"/>
        </w:rPr>
        <w:t>,</w:t>
      </w:r>
      <w:r w:rsidR="001D6841" w:rsidRPr="00011843">
        <w:rPr>
          <w:rFonts w:ascii="Times New Roman" w:hAnsi="Times New Roman"/>
        </w:rPr>
        <w:t xml:space="preserve"> тадашња држава, Социјалистичка Федеративна Република Југославија</w:t>
      </w:r>
      <w:r w:rsidR="00453B9E" w:rsidRPr="00011843">
        <w:rPr>
          <w:rFonts w:ascii="Times New Roman" w:hAnsi="Times New Roman"/>
        </w:rPr>
        <w:t xml:space="preserve"> - СФРЈ. Распадом СФРЈ, формирана је</w:t>
      </w:r>
      <w:r w:rsidR="001D6841" w:rsidRPr="00011843">
        <w:rPr>
          <w:rFonts w:ascii="Times New Roman" w:hAnsi="Times New Roman"/>
        </w:rPr>
        <w:t xml:space="preserve"> Савезна Република Југославија – СРЈ која је проглашена наследницом СФРЈ.  Након отцепљ</w:t>
      </w:r>
      <w:r w:rsidRPr="00011843">
        <w:rPr>
          <w:rFonts w:ascii="Times New Roman" w:hAnsi="Times New Roman"/>
        </w:rPr>
        <w:t xml:space="preserve">ења Црне Горе из састава СРЈ, </w:t>
      </w:r>
      <w:r w:rsidR="001D6841" w:rsidRPr="00011843">
        <w:rPr>
          <w:rFonts w:ascii="Times New Roman" w:hAnsi="Times New Roman"/>
        </w:rPr>
        <w:t>формирана је Република С</w:t>
      </w:r>
      <w:r w:rsidRPr="00011843">
        <w:rPr>
          <w:rFonts w:ascii="Times New Roman" w:hAnsi="Times New Roman"/>
        </w:rPr>
        <w:t>рбија</w:t>
      </w:r>
      <w:r w:rsidR="001D6841" w:rsidRPr="00011843">
        <w:rPr>
          <w:rFonts w:ascii="Times New Roman" w:hAnsi="Times New Roman"/>
        </w:rPr>
        <w:t xml:space="preserve"> која је проглашена  наследницом СРЈ. Аналогно томе, Република Србија је правни наследник СФРЈ, што значи да је обавезују сви акти које је тадашња држава СФРЈ ратификовала.</w:t>
      </w:r>
      <w:r w:rsidR="001D6841" w:rsidRPr="00011843">
        <w:rPr>
          <w:rStyle w:val="FootnoteReference"/>
          <w:rFonts w:ascii="Times New Roman" w:hAnsi="Times New Roman"/>
        </w:rPr>
        <w:footnoteReference w:id="13"/>
      </w:r>
      <w:r w:rsidR="001D6841" w:rsidRPr="003A667F">
        <w:rPr>
          <w:rFonts w:ascii="Times New Roman" w:hAnsi="Times New Roman"/>
        </w:rPr>
        <w:t xml:space="preserve"> </w:t>
      </w:r>
    </w:p>
    <w:p w:rsidR="001D6841" w:rsidRPr="00A434E2" w:rsidRDefault="001D6841" w:rsidP="002B71BD">
      <w:pPr>
        <w:spacing w:after="0"/>
        <w:jc w:val="both"/>
        <w:rPr>
          <w:b/>
        </w:rPr>
      </w:pPr>
      <w:r w:rsidRPr="00A434E2">
        <w:tab/>
      </w:r>
      <w:r w:rsidRPr="00A434E2">
        <w:rPr>
          <w:b/>
        </w:rPr>
        <w:t xml:space="preserve"> </w:t>
      </w:r>
    </w:p>
    <w:p w:rsidR="001D6841" w:rsidRPr="008805E1" w:rsidRDefault="001D6841" w:rsidP="002B71BD">
      <w:pPr>
        <w:spacing w:after="0"/>
        <w:jc w:val="both"/>
        <w:rPr>
          <w:rFonts w:ascii="Times New Roman" w:hAnsi="Times New Roman"/>
          <w:b/>
        </w:rPr>
      </w:pPr>
      <w:r w:rsidRPr="008805E1">
        <w:rPr>
          <w:rFonts w:ascii="Times New Roman" w:hAnsi="Times New Roman"/>
          <w:b/>
        </w:rPr>
        <w:lastRenderedPageBreak/>
        <w:t>2. Имплементација Конвенције о борби против дискриминације у образовању – национални законски основ</w:t>
      </w:r>
    </w:p>
    <w:p w:rsidR="00BC6366" w:rsidRDefault="00BC6366" w:rsidP="002B71BD">
      <w:pPr>
        <w:spacing w:after="0"/>
        <w:jc w:val="both"/>
        <w:rPr>
          <w:b/>
        </w:rPr>
      </w:pPr>
    </w:p>
    <w:p w:rsidR="00BC6366" w:rsidRPr="008805E1" w:rsidRDefault="00453B9E" w:rsidP="002B71BD">
      <w:pPr>
        <w:spacing w:after="160"/>
        <w:rPr>
          <w:rFonts w:ascii="Times New Roman" w:eastAsiaTheme="minorHAnsi" w:hAnsi="Times New Roman"/>
          <w:b/>
          <w:bCs/>
          <w:lang w:val="en-US"/>
        </w:rPr>
      </w:pPr>
      <w:r>
        <w:rPr>
          <w:rFonts w:ascii="Times New Roman" w:eastAsiaTheme="minorHAnsi" w:hAnsi="Times New Roman"/>
          <w:b/>
          <w:bCs/>
          <w:lang w:val="en-US"/>
        </w:rPr>
        <w:t>Прописи Републике С</w:t>
      </w:r>
      <w:r w:rsidRPr="008805E1">
        <w:rPr>
          <w:rFonts w:ascii="Times New Roman" w:eastAsiaTheme="minorHAnsi" w:hAnsi="Times New Roman"/>
          <w:b/>
          <w:bCs/>
          <w:lang w:val="en-US"/>
        </w:rPr>
        <w:t>рбије</w:t>
      </w:r>
    </w:p>
    <w:p w:rsidR="00BC6366" w:rsidRPr="008805E1" w:rsidRDefault="00BC6366" w:rsidP="002B71BD">
      <w:pPr>
        <w:spacing w:after="160"/>
        <w:jc w:val="both"/>
        <w:rPr>
          <w:rFonts w:ascii="Times New Roman" w:eastAsiaTheme="minorHAnsi" w:hAnsi="Times New Roman"/>
          <w:lang w:val="en-US"/>
        </w:rPr>
      </w:pPr>
      <w:r w:rsidRPr="008805E1">
        <w:rPr>
          <w:rFonts w:ascii="Times New Roman" w:eastAsiaTheme="minorHAnsi" w:hAnsi="Times New Roman"/>
          <w:lang w:val="en-US"/>
        </w:rPr>
        <w:t>У Републици Србији постоји велики број правних аката који се односе на забрану дискриминације, како генерално у друштву, тако и посебно у образовном систему. То су пре свега</w:t>
      </w:r>
      <w:r w:rsidR="008805E1">
        <w:rPr>
          <w:rFonts w:ascii="Times New Roman" w:eastAsiaTheme="minorHAnsi" w:hAnsi="Times New Roman"/>
        </w:rPr>
        <w:t>,</w:t>
      </w:r>
      <w:r w:rsidRPr="008805E1">
        <w:rPr>
          <w:rFonts w:ascii="Times New Roman" w:eastAsiaTheme="minorHAnsi" w:hAnsi="Times New Roman"/>
          <w:lang w:val="en-US"/>
        </w:rPr>
        <w:t xml:space="preserve"> Устав Републике Србије и Закон о забрани дискриминације, али и многи други прописи (из области образовања и васпитања) који чине скуп норми које се морају поштовати и спроводити у свакодневној </w:t>
      </w:r>
      <w:r w:rsidR="008805E1">
        <w:rPr>
          <w:rFonts w:ascii="Times New Roman" w:eastAsiaTheme="minorHAnsi" w:hAnsi="Times New Roman"/>
        </w:rPr>
        <w:t xml:space="preserve">образовно-васпитној и </w:t>
      </w:r>
      <w:r w:rsidRPr="008805E1">
        <w:rPr>
          <w:rFonts w:ascii="Times New Roman" w:eastAsiaTheme="minorHAnsi" w:hAnsi="Times New Roman"/>
          <w:lang w:val="en-US"/>
        </w:rPr>
        <w:t>школској пракси.</w:t>
      </w:r>
    </w:p>
    <w:p w:rsidR="00E1014E" w:rsidRPr="00E1014E" w:rsidRDefault="00BC6366" w:rsidP="002B71BD">
      <w:pPr>
        <w:spacing w:after="160"/>
        <w:jc w:val="both"/>
        <w:rPr>
          <w:rFonts w:ascii="Times New Roman" w:eastAsiaTheme="minorHAnsi" w:hAnsi="Times New Roman"/>
          <w:bCs/>
          <w:i/>
          <w:iCs/>
        </w:rPr>
      </w:pPr>
      <w:r w:rsidRPr="008805E1">
        <w:rPr>
          <w:rFonts w:ascii="Times New Roman" w:eastAsiaTheme="minorHAnsi" w:hAnsi="Times New Roman"/>
          <w:b/>
          <w:lang w:val="en-US"/>
        </w:rPr>
        <w:t>Устав Републике Србије</w:t>
      </w:r>
      <w:r w:rsidR="00B854AF" w:rsidRPr="008805E1">
        <w:rPr>
          <w:rStyle w:val="FootnoteReference"/>
          <w:rFonts w:ascii="Times New Roman" w:eastAsiaTheme="minorHAnsi" w:hAnsi="Times New Roman"/>
          <w:b/>
          <w:lang w:val="en-US"/>
        </w:rPr>
        <w:footnoteReference w:id="14"/>
      </w:r>
      <w:r w:rsidRPr="008805E1">
        <w:rPr>
          <w:rFonts w:ascii="Times New Roman" w:eastAsiaTheme="minorHAnsi" w:hAnsi="Times New Roman"/>
          <w:b/>
          <w:lang w:val="en-US"/>
        </w:rPr>
        <w:t xml:space="preserve"> </w:t>
      </w:r>
      <w:r w:rsidR="008805E1">
        <w:rPr>
          <w:rFonts w:ascii="Times New Roman" w:eastAsiaTheme="minorHAnsi" w:hAnsi="Times New Roman"/>
          <w:lang w:val="en-US"/>
        </w:rPr>
        <w:t>је највиши правни акт који</w:t>
      </w:r>
      <w:r w:rsidRPr="008805E1">
        <w:rPr>
          <w:rFonts w:ascii="Times New Roman" w:eastAsiaTheme="minorHAnsi" w:hAnsi="Times New Roman"/>
          <w:lang w:val="en-US"/>
        </w:rPr>
        <w:t xml:space="preserve"> садржи неколико одредаба које се односе на образовање и спречавање дискриминације. Чланом 21</w:t>
      </w:r>
      <w:r w:rsidR="008805E1">
        <w:rPr>
          <w:rFonts w:ascii="Times New Roman" w:eastAsiaTheme="minorHAnsi" w:hAnsi="Times New Roman"/>
        </w:rPr>
        <w:t>.</w:t>
      </w:r>
      <w:r w:rsidRPr="008805E1">
        <w:rPr>
          <w:rFonts w:ascii="Times New Roman" w:eastAsiaTheme="minorHAnsi" w:hAnsi="Times New Roman"/>
          <w:lang w:val="en-US"/>
        </w:rPr>
        <w:t xml:space="preserve"> прописана је забрана дискриминације </w:t>
      </w:r>
      <w:r w:rsidR="008805E1">
        <w:rPr>
          <w:rFonts w:ascii="Times New Roman" w:eastAsiaTheme="minorHAnsi" w:hAnsi="Times New Roman"/>
        </w:rPr>
        <w:t xml:space="preserve">и </w:t>
      </w:r>
      <w:r w:rsidRPr="008805E1">
        <w:rPr>
          <w:rFonts w:ascii="Times New Roman" w:eastAsiaTheme="minorHAnsi" w:hAnsi="Times New Roman"/>
          <w:lang w:val="en-US"/>
        </w:rPr>
        <w:t>предвиђено је да су пред Уставом и законом сви једнаки, као и да свако има право на једнаку правну заштиту. Забрањена је свака врста дискриминације, било она непосредна ил</w:t>
      </w:r>
      <w:r w:rsidR="00453B9E">
        <w:rPr>
          <w:rFonts w:ascii="Times New Roman" w:eastAsiaTheme="minorHAnsi" w:hAnsi="Times New Roman"/>
          <w:lang w:val="en-US"/>
        </w:rPr>
        <w:t xml:space="preserve">и посредна, по било ком основу, а </w:t>
      </w:r>
      <w:r w:rsidRPr="008805E1">
        <w:rPr>
          <w:rFonts w:ascii="Times New Roman" w:eastAsiaTheme="minorHAnsi" w:hAnsi="Times New Roman"/>
          <w:lang w:val="en-US"/>
        </w:rPr>
        <w:t xml:space="preserve">посебно </w:t>
      </w:r>
      <w:r w:rsidR="00453B9E">
        <w:rPr>
          <w:rFonts w:ascii="Times New Roman" w:eastAsiaTheme="minorHAnsi" w:hAnsi="Times New Roman"/>
        </w:rPr>
        <w:t xml:space="preserve">се </w:t>
      </w:r>
      <w:r w:rsidRPr="008805E1">
        <w:rPr>
          <w:rFonts w:ascii="Times New Roman" w:eastAsiaTheme="minorHAnsi" w:hAnsi="Times New Roman"/>
          <w:lang w:val="en-US"/>
        </w:rPr>
        <w:t xml:space="preserve">наводи да је забрањена дискриминација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али је она у складу са савременим стандардима и важећим законодавством забрањена и по било ком другом основу који у Уставу није експлицитно наведен (нпр. сексуална оријентација, телесна конституција итд.). </w:t>
      </w:r>
      <w:r w:rsidR="00810AF4" w:rsidRPr="00E1014E">
        <w:rPr>
          <w:rFonts w:ascii="Times New Roman" w:eastAsiaTheme="minorHAnsi" w:hAnsi="Times New Roman"/>
          <w:bCs/>
          <w:iCs/>
        </w:rPr>
        <w:t xml:space="preserve">Устав Републике Србије дефинише законски оквир за остваривање људских и мањинских права и слобода. </w:t>
      </w:r>
    </w:p>
    <w:p w:rsidR="00F3649D" w:rsidRDefault="00BC6366" w:rsidP="002B71BD">
      <w:pPr>
        <w:spacing w:after="160"/>
        <w:jc w:val="both"/>
        <w:rPr>
          <w:rFonts w:ascii="Times New Roman" w:eastAsiaTheme="minorHAnsi" w:hAnsi="Times New Roman"/>
          <w:lang w:val="en-US"/>
        </w:rPr>
      </w:pPr>
      <w:r w:rsidRPr="008805E1">
        <w:rPr>
          <w:rFonts w:ascii="Times New Roman" w:eastAsiaTheme="minorHAnsi" w:hAnsi="Times New Roman"/>
          <w:lang w:val="en-US"/>
        </w:rPr>
        <w:t xml:space="preserve">Према Уставу, у случајевима када су остварење једнакости и отклањање дискриминације отежани, државни органи могу предузети посебне мере са циљем унапређења права и искорењивања дискриминације. Те мере обухватају могућност давања посебних погодности појединцима или групама, као што су поједине националне мањине или особе са инвалидитетом. Уставом је прописано да сваки грађанин и грађанка </w:t>
      </w:r>
      <w:r w:rsidR="008805E1">
        <w:rPr>
          <w:rFonts w:ascii="Times New Roman" w:eastAsiaTheme="minorHAnsi" w:hAnsi="Times New Roman"/>
        </w:rPr>
        <w:t xml:space="preserve">Републике </w:t>
      </w:r>
      <w:r w:rsidRPr="008805E1">
        <w:rPr>
          <w:rFonts w:ascii="Times New Roman" w:eastAsiaTheme="minorHAnsi" w:hAnsi="Times New Roman"/>
          <w:lang w:val="en-US"/>
        </w:rPr>
        <w:t>Србије</w:t>
      </w:r>
      <w:r w:rsidR="008805E1">
        <w:rPr>
          <w:rFonts w:ascii="Times New Roman" w:eastAsiaTheme="minorHAnsi" w:hAnsi="Times New Roman"/>
        </w:rPr>
        <w:t>,</w:t>
      </w:r>
      <w:r w:rsidRPr="008805E1">
        <w:rPr>
          <w:rFonts w:ascii="Times New Roman" w:eastAsiaTheme="minorHAnsi" w:hAnsi="Times New Roman"/>
          <w:lang w:val="en-US"/>
        </w:rPr>
        <w:t xml:space="preserve"> има права на слободу мисли, савести, уверења и вероисповести (члан 43). То право подразумева да се при уверењу или вероисповести може остати или да се она могу променити према личном избору</w:t>
      </w:r>
      <w:r w:rsidRPr="00F3649D">
        <w:rPr>
          <w:rFonts w:ascii="Times New Roman" w:eastAsiaTheme="minorHAnsi" w:hAnsi="Times New Roman"/>
          <w:lang w:val="en-US"/>
        </w:rPr>
        <w:t>. Уставом је прописано да нико није дужан да се изјашњава о својим верским и религијским уверењима</w:t>
      </w:r>
      <w:r w:rsidR="00F3649D">
        <w:rPr>
          <w:rFonts w:ascii="Times New Roman" w:eastAsiaTheme="minorHAnsi" w:hAnsi="Times New Roman"/>
        </w:rPr>
        <w:t xml:space="preserve"> (члан 47.)</w:t>
      </w:r>
      <w:r w:rsidRPr="00453B9E">
        <w:rPr>
          <w:rFonts w:ascii="Times New Roman" w:eastAsiaTheme="minorHAnsi" w:hAnsi="Times New Roman"/>
          <w:lang w:val="en-US"/>
        </w:rPr>
        <w:t>.</w:t>
      </w:r>
      <w:r w:rsidRPr="00BC6366">
        <w:rPr>
          <w:rFonts w:asciiTheme="minorHAnsi" w:eastAsiaTheme="minorHAnsi" w:hAnsiTheme="minorHAnsi" w:cstheme="minorBidi"/>
          <w:lang w:val="en-US"/>
        </w:rPr>
        <w:t xml:space="preserve"> </w:t>
      </w:r>
      <w:r w:rsidRPr="008805E1">
        <w:rPr>
          <w:rFonts w:ascii="Times New Roman" w:eastAsiaTheme="minorHAnsi" w:hAnsi="Times New Roman"/>
          <w:lang w:val="en-US"/>
        </w:rPr>
        <w:t>Слобода вероисповести обухвата и могућност да сваки грађанин по својој вољи похађу верску службу и наставу, као и</w:t>
      </w:r>
      <w:r w:rsidR="00F3649D">
        <w:rPr>
          <w:rFonts w:ascii="Times New Roman" w:eastAsiaTheme="minorHAnsi" w:hAnsi="Times New Roman"/>
          <w:lang w:val="en-US"/>
        </w:rPr>
        <w:t xml:space="preserve"> да у јавности и приватно изражава</w:t>
      </w:r>
      <w:r w:rsidRPr="008805E1">
        <w:rPr>
          <w:rFonts w:ascii="Times New Roman" w:eastAsiaTheme="minorHAnsi" w:hAnsi="Times New Roman"/>
          <w:lang w:val="en-US"/>
        </w:rPr>
        <w:t xml:space="preserve"> своја религијска уверења. Ипак, држава има могућност да ограничи слободу испољавања вере и уверења путем закона</w:t>
      </w:r>
      <w:r w:rsidR="00F3649D">
        <w:rPr>
          <w:rFonts w:ascii="Times New Roman" w:eastAsiaTheme="minorHAnsi" w:hAnsi="Times New Roman"/>
        </w:rPr>
        <w:t>,</w:t>
      </w:r>
      <w:r w:rsidRPr="008805E1">
        <w:rPr>
          <w:rFonts w:ascii="Times New Roman" w:eastAsiaTheme="minorHAnsi" w:hAnsi="Times New Roman"/>
          <w:lang w:val="en-US"/>
        </w:rPr>
        <w:t xml:space="preserve"> ако је то неопходно да</w:t>
      </w:r>
      <w:r w:rsidRPr="00BC6366">
        <w:rPr>
          <w:rFonts w:asciiTheme="minorHAnsi" w:eastAsiaTheme="minorHAnsi" w:hAnsiTheme="minorHAnsi" w:cstheme="minorBidi"/>
          <w:lang w:val="en-US"/>
        </w:rPr>
        <w:t xml:space="preserve"> </w:t>
      </w:r>
      <w:r w:rsidRPr="008805E1">
        <w:rPr>
          <w:rFonts w:ascii="Times New Roman" w:eastAsiaTheme="minorHAnsi" w:hAnsi="Times New Roman"/>
          <w:lang w:val="en-US"/>
        </w:rPr>
        <w:t>би</w:t>
      </w:r>
      <w:r w:rsidRPr="00BC6366">
        <w:rPr>
          <w:rFonts w:asciiTheme="minorHAnsi" w:eastAsiaTheme="minorHAnsi" w:hAnsiTheme="minorHAnsi" w:cstheme="minorBidi"/>
          <w:lang w:val="en-US"/>
        </w:rPr>
        <w:t xml:space="preserve"> </w:t>
      </w:r>
      <w:r w:rsidRPr="008805E1">
        <w:rPr>
          <w:rFonts w:ascii="Times New Roman" w:eastAsiaTheme="minorHAnsi" w:hAnsi="Times New Roman"/>
          <w:lang w:val="en-US"/>
        </w:rPr>
        <w:t>се заштитили здравље људи и морал демократског друшт</w:t>
      </w:r>
      <w:r w:rsidR="00F3649D">
        <w:rPr>
          <w:rFonts w:ascii="Times New Roman" w:eastAsiaTheme="minorHAnsi" w:hAnsi="Times New Roman"/>
          <w:lang w:val="en-US"/>
        </w:rPr>
        <w:t>ва, слободе и права грађана заја</w:t>
      </w:r>
      <w:r w:rsidRPr="008805E1">
        <w:rPr>
          <w:rFonts w:ascii="Times New Roman" w:eastAsiaTheme="minorHAnsi" w:hAnsi="Times New Roman"/>
          <w:lang w:val="en-US"/>
        </w:rPr>
        <w:t>мчени Уставом, јавна безбедност и јавни ред или да би се спречило изазивање или подстицање верске, националне или расне мржње. У том смислу, законом је могуће, на пример у образовном систему, ограничити она испољавања верских уверења која су супротна зајамченим људским правима и противна једнакости грађана (нпр. дискриминација припадника других религија или невећинске сексуалне оријентације). У складу са чланом 43</w:t>
      </w:r>
      <w:r w:rsidR="00F3649D">
        <w:rPr>
          <w:rFonts w:ascii="Times New Roman" w:eastAsiaTheme="minorHAnsi" w:hAnsi="Times New Roman"/>
        </w:rPr>
        <w:t>.</w:t>
      </w:r>
      <w:r w:rsidRPr="008805E1">
        <w:rPr>
          <w:rFonts w:ascii="Times New Roman" w:eastAsiaTheme="minorHAnsi" w:hAnsi="Times New Roman"/>
          <w:lang w:val="en-US"/>
        </w:rPr>
        <w:t xml:space="preserve"> Устава</w:t>
      </w:r>
      <w:r w:rsidR="00F3649D">
        <w:rPr>
          <w:rFonts w:ascii="Times New Roman" w:eastAsiaTheme="minorHAnsi" w:hAnsi="Times New Roman"/>
        </w:rPr>
        <w:t>,</w:t>
      </w:r>
      <w:r w:rsidRPr="008805E1">
        <w:rPr>
          <w:rFonts w:ascii="Times New Roman" w:eastAsiaTheme="minorHAnsi" w:hAnsi="Times New Roman"/>
          <w:lang w:val="en-US"/>
        </w:rPr>
        <w:t xml:space="preserve"> родитељско је право (као и право законских старалаца) да својој деци обезбеде верско и морално образовање у складу са својим уверењима. </w:t>
      </w:r>
    </w:p>
    <w:p w:rsidR="00BC6366" w:rsidRDefault="00BC6366" w:rsidP="002B71BD">
      <w:pPr>
        <w:spacing w:after="160"/>
        <w:jc w:val="both"/>
        <w:rPr>
          <w:rFonts w:ascii="Times New Roman" w:eastAsiaTheme="minorHAnsi" w:hAnsi="Times New Roman"/>
          <w:lang w:val="en-US"/>
        </w:rPr>
      </w:pPr>
      <w:r w:rsidRPr="008805E1">
        <w:rPr>
          <w:rFonts w:ascii="Times New Roman" w:eastAsiaTheme="minorHAnsi" w:hAnsi="Times New Roman"/>
          <w:lang w:val="en-US"/>
        </w:rPr>
        <w:lastRenderedPageBreak/>
        <w:t>Припадницима националних мањина гарантована су, осим права која припадају свим грађанима, и посебна појединачна и колективна права која остварују у заједници са другим припадницима мањинске групе. У та права спада и употреба језика и писма у образовању и обраћању државним органима. Путем колективних права која поседују припрадници мањинских група имају могућност да у заједници са другима имају образовање и информисање на свом језику</w:t>
      </w:r>
      <w:r w:rsidR="008805E1">
        <w:rPr>
          <w:rStyle w:val="FootnoteReference"/>
          <w:rFonts w:ascii="Times New Roman" w:eastAsiaTheme="minorHAnsi" w:hAnsi="Times New Roman"/>
          <w:lang w:val="en-US"/>
        </w:rPr>
        <w:footnoteReference w:id="15"/>
      </w:r>
      <w:r w:rsidRPr="008805E1">
        <w:rPr>
          <w:rFonts w:ascii="Times New Roman" w:eastAsiaTheme="minorHAnsi" w:hAnsi="Times New Roman"/>
          <w:lang w:val="en-US"/>
        </w:rPr>
        <w:t>.</w:t>
      </w:r>
    </w:p>
    <w:p w:rsidR="0031373E" w:rsidRPr="00CB0656" w:rsidRDefault="00F3649D" w:rsidP="002B71BD">
      <w:pPr>
        <w:spacing w:after="160"/>
        <w:jc w:val="both"/>
        <w:rPr>
          <w:rFonts w:ascii="Times New Roman" w:eastAsiaTheme="minorHAnsi" w:hAnsi="Times New Roman"/>
          <w:bCs/>
          <w:iCs/>
        </w:rPr>
      </w:pPr>
      <w:r w:rsidRPr="00E1014E">
        <w:rPr>
          <w:rFonts w:ascii="Times New Roman" w:eastAsiaTheme="minorHAnsi" w:hAnsi="Times New Roman"/>
          <w:bCs/>
          <w:iCs/>
        </w:rPr>
        <w:t>У оквиру остваривања права на образовање, Устав гарантује бесплатно основно и средње образовање и омогућава приступ високошколском образовању свим грађанима Србије под једнаким условима, а бесплатно високошколско образовање ученицима који постигну одређене резултати на пријемним испитима (члан 71.).</w:t>
      </w:r>
    </w:p>
    <w:p w:rsidR="00BC6366" w:rsidRPr="00C34772" w:rsidRDefault="00BC6366" w:rsidP="002B71BD">
      <w:pPr>
        <w:spacing w:after="160"/>
        <w:jc w:val="both"/>
        <w:rPr>
          <w:rFonts w:ascii="Times New Roman" w:eastAsiaTheme="minorHAnsi" w:hAnsi="Times New Roman"/>
          <w:b/>
          <w:bCs/>
          <w:lang w:val="en-US"/>
        </w:rPr>
      </w:pPr>
      <w:r w:rsidRPr="00C34772">
        <w:rPr>
          <w:rFonts w:ascii="Times New Roman" w:eastAsiaTheme="minorHAnsi" w:hAnsi="Times New Roman"/>
          <w:b/>
          <w:bCs/>
          <w:lang w:val="en-US"/>
        </w:rPr>
        <w:t>Општи антидискриминациони прописи</w:t>
      </w:r>
    </w:p>
    <w:p w:rsidR="00C34772" w:rsidRDefault="00BC6366" w:rsidP="002B71BD">
      <w:pPr>
        <w:spacing w:after="160"/>
        <w:jc w:val="both"/>
        <w:rPr>
          <w:rFonts w:ascii="Times New Roman" w:eastAsiaTheme="minorHAnsi" w:hAnsi="Times New Roman"/>
          <w:b/>
          <w:bCs/>
        </w:rPr>
      </w:pPr>
      <w:r w:rsidRPr="00C34772">
        <w:rPr>
          <w:rFonts w:ascii="Times New Roman" w:eastAsiaTheme="minorHAnsi" w:hAnsi="Times New Roman"/>
          <w:b/>
          <w:bCs/>
          <w:lang w:val="en-US"/>
        </w:rPr>
        <w:t>Закон о забрани дискриминације</w:t>
      </w:r>
      <w:r w:rsidR="00B854AF" w:rsidRPr="00C34772">
        <w:rPr>
          <w:rStyle w:val="FootnoteReference"/>
          <w:rFonts w:ascii="Times New Roman" w:eastAsiaTheme="minorHAnsi" w:hAnsi="Times New Roman"/>
          <w:b/>
          <w:bCs/>
          <w:lang w:val="en-US"/>
        </w:rPr>
        <w:footnoteReference w:id="16"/>
      </w:r>
      <w:r w:rsidR="009D488E" w:rsidRPr="00C34772">
        <w:rPr>
          <w:rFonts w:ascii="Times New Roman" w:eastAsiaTheme="minorHAnsi" w:hAnsi="Times New Roman"/>
          <w:b/>
          <w:bCs/>
          <w:lang w:val="en-US"/>
        </w:rPr>
        <w:t xml:space="preserve"> </w:t>
      </w:r>
      <w:r w:rsidRPr="00C34772">
        <w:rPr>
          <w:rFonts w:ascii="Times New Roman" w:eastAsiaTheme="minorHAnsi" w:hAnsi="Times New Roman"/>
          <w:lang w:val="en-US"/>
        </w:rPr>
        <w:t xml:space="preserve">представља темељни документ који регулише материју дискриминације у свим областима, па тако и у </w:t>
      </w:r>
      <w:r w:rsidR="00C34772">
        <w:rPr>
          <w:rFonts w:ascii="Times New Roman" w:eastAsiaTheme="minorHAnsi" w:hAnsi="Times New Roman"/>
        </w:rPr>
        <w:t>образовању</w:t>
      </w:r>
      <w:r w:rsidRPr="00C34772">
        <w:rPr>
          <w:rFonts w:ascii="Times New Roman" w:eastAsiaTheme="minorHAnsi" w:hAnsi="Times New Roman"/>
          <w:lang w:val="en-US"/>
        </w:rPr>
        <w:t>. Њиме се уређују општа забрана дискриминације, облици и случајеви дискриминације и поступци заштите од дискриминације.</w:t>
      </w:r>
      <w:r w:rsidR="00C34772">
        <w:rPr>
          <w:rFonts w:ascii="Times New Roman" w:eastAsiaTheme="minorHAnsi" w:hAnsi="Times New Roman"/>
          <w:b/>
          <w:bCs/>
        </w:rPr>
        <w:t xml:space="preserve"> </w:t>
      </w:r>
    </w:p>
    <w:p w:rsidR="00BC6366" w:rsidRPr="00C34772" w:rsidRDefault="00BC6366" w:rsidP="002B71BD">
      <w:pPr>
        <w:spacing w:after="160"/>
        <w:jc w:val="both"/>
        <w:rPr>
          <w:rFonts w:ascii="Times New Roman" w:eastAsiaTheme="minorHAnsi" w:hAnsi="Times New Roman"/>
          <w:b/>
          <w:bCs/>
          <w:lang w:val="en-US"/>
        </w:rPr>
      </w:pPr>
      <w:r w:rsidRPr="00C34772">
        <w:rPr>
          <w:rFonts w:ascii="Times New Roman" w:eastAsiaTheme="minorHAnsi" w:hAnsi="Times New Roman"/>
          <w:lang w:val="en-US"/>
        </w:rPr>
        <w:t>У члану 3. предвиђено је да свако има право да га</w:t>
      </w:r>
      <w:r w:rsidR="00C34772">
        <w:rPr>
          <w:rFonts w:ascii="Times New Roman" w:eastAsiaTheme="minorHAnsi" w:hAnsi="Times New Roman"/>
          <w:lang w:val="en-US"/>
        </w:rPr>
        <w:t xml:space="preserve"> надлежни судови и други орган </w:t>
      </w:r>
      <w:r w:rsidRPr="00C34772">
        <w:rPr>
          <w:rFonts w:ascii="Times New Roman" w:eastAsiaTheme="minorHAnsi" w:hAnsi="Times New Roman"/>
          <w:lang w:val="en-US"/>
        </w:rPr>
        <w:t xml:space="preserve">јавне власти Републике Србије ефикасно штите од свих облика дискриминације. </w:t>
      </w:r>
      <w:r w:rsidR="00C34772">
        <w:rPr>
          <w:rFonts w:ascii="Times New Roman" w:eastAsiaTheme="minorHAnsi" w:hAnsi="Times New Roman"/>
        </w:rPr>
        <w:t>З</w:t>
      </w:r>
      <w:r w:rsidRPr="00C34772">
        <w:rPr>
          <w:rFonts w:ascii="Times New Roman" w:eastAsiaTheme="minorHAnsi" w:hAnsi="Times New Roman"/>
          <w:lang w:val="en-US"/>
        </w:rPr>
        <w:t xml:space="preserve">акон штити и стране држављане у Републици Србији, који у складу са међународним уговорима имају сва права зајамчена Уставом и законом, изузев права која по Уставу и закону имају само грађани Републике Србије. По правилу, то су само изборна и нека </w:t>
      </w:r>
      <w:r w:rsidR="00F3649D">
        <w:rPr>
          <w:rFonts w:ascii="Times New Roman" w:eastAsiaTheme="minorHAnsi" w:hAnsi="Times New Roman"/>
        </w:rPr>
        <w:t xml:space="preserve">од </w:t>
      </w:r>
      <w:r w:rsidR="00F3649D">
        <w:rPr>
          <w:rFonts w:ascii="Times New Roman" w:eastAsiaTheme="minorHAnsi" w:hAnsi="Times New Roman"/>
          <w:lang w:val="en-US"/>
        </w:rPr>
        <w:t>имовинских</w:t>
      </w:r>
      <w:r w:rsidRPr="00C34772">
        <w:rPr>
          <w:rFonts w:ascii="Times New Roman" w:eastAsiaTheme="minorHAnsi" w:hAnsi="Times New Roman"/>
          <w:lang w:val="en-US"/>
        </w:rPr>
        <w:t xml:space="preserve"> права, тако да се права страних држављана у случајевима дискриминације у образовном систему морају штитити на једнак начин као и права домаћих држављана. Права утврђена законом забрањено је вршити противно циљу у коме су призната или са намером да се ускрате, повреде или ограниче права и слободе других (члан 3</w:t>
      </w:r>
      <w:r w:rsidR="00F3649D">
        <w:rPr>
          <w:rFonts w:ascii="Times New Roman" w:eastAsiaTheme="minorHAnsi" w:hAnsi="Times New Roman"/>
        </w:rPr>
        <w:t>.</w:t>
      </w:r>
      <w:r w:rsidRPr="00C34772">
        <w:rPr>
          <w:rFonts w:ascii="Times New Roman" w:eastAsiaTheme="minorHAnsi" w:hAnsi="Times New Roman"/>
          <w:lang w:val="en-US"/>
        </w:rPr>
        <w:t>)</w:t>
      </w:r>
      <w:r w:rsidR="004B403D">
        <w:rPr>
          <w:rFonts w:ascii="Times New Roman" w:eastAsiaTheme="minorHAnsi" w:hAnsi="Times New Roman"/>
        </w:rPr>
        <w:t>.</w:t>
      </w:r>
      <w:r w:rsidRPr="00C34772">
        <w:rPr>
          <w:rFonts w:ascii="Times New Roman" w:eastAsiaTheme="minorHAnsi" w:hAnsi="Times New Roman"/>
          <w:lang w:val="en-US"/>
        </w:rPr>
        <w:t xml:space="preserve"> Закон прописује општу забрану дискриминације, као и да су сви једнаки и да уживају једнак положај и једнаку правну заштиту, без обзира на лична својства. Свако је дужан да поштује начело једнакости, односно забрану дискриминације. Закон прописује посебне случајеве дискриминације (чланови 15</w:t>
      </w:r>
      <w:r w:rsidR="00C34772">
        <w:rPr>
          <w:rFonts w:ascii="Times New Roman" w:eastAsiaTheme="minorHAnsi" w:hAnsi="Times New Roman"/>
        </w:rPr>
        <w:t>.</w:t>
      </w:r>
      <w:r w:rsidRPr="00C34772">
        <w:rPr>
          <w:rFonts w:ascii="Times New Roman" w:eastAsiaTheme="minorHAnsi" w:hAnsi="Times New Roman"/>
          <w:lang w:val="en-US"/>
        </w:rPr>
        <w:t xml:space="preserve"> </w:t>
      </w:r>
      <w:r w:rsidR="00C34772">
        <w:rPr>
          <w:rFonts w:ascii="Times New Roman" w:eastAsiaTheme="minorHAnsi" w:hAnsi="Times New Roman"/>
          <w:lang w:val="en-US"/>
        </w:rPr>
        <w:t>–</w:t>
      </w:r>
      <w:r w:rsidRPr="00C34772">
        <w:rPr>
          <w:rFonts w:ascii="Times New Roman" w:eastAsiaTheme="minorHAnsi" w:hAnsi="Times New Roman"/>
          <w:lang w:val="en-US"/>
        </w:rPr>
        <w:t xml:space="preserve"> 27</w:t>
      </w:r>
      <w:r w:rsidR="00C34772">
        <w:rPr>
          <w:rFonts w:ascii="Times New Roman" w:eastAsiaTheme="minorHAnsi" w:hAnsi="Times New Roman"/>
        </w:rPr>
        <w:t>.</w:t>
      </w:r>
      <w:r w:rsidR="00C34772">
        <w:rPr>
          <w:rFonts w:ascii="Times New Roman" w:eastAsiaTheme="minorHAnsi" w:hAnsi="Times New Roman"/>
          <w:lang w:val="en-US"/>
        </w:rPr>
        <w:t>)</w:t>
      </w:r>
      <w:r w:rsidRPr="00C34772">
        <w:rPr>
          <w:rFonts w:ascii="Times New Roman" w:eastAsiaTheme="minorHAnsi" w:hAnsi="Times New Roman"/>
          <w:lang w:val="en-US"/>
        </w:rPr>
        <w:t>:</w:t>
      </w:r>
    </w:p>
    <w:p w:rsidR="00BC6366" w:rsidRPr="00F217B9" w:rsidRDefault="00BC6366" w:rsidP="0087692C">
      <w:pPr>
        <w:pStyle w:val="ListParagraph"/>
        <w:numPr>
          <w:ilvl w:val="0"/>
          <w:numId w:val="15"/>
        </w:numPr>
        <w:spacing w:after="0"/>
        <w:jc w:val="both"/>
        <w:rPr>
          <w:rFonts w:ascii="Times New Roman" w:eastAsiaTheme="minorHAnsi" w:hAnsi="Times New Roman"/>
          <w:lang w:val="en-US"/>
        </w:rPr>
      </w:pPr>
      <w:r w:rsidRPr="00F217B9">
        <w:rPr>
          <w:rFonts w:ascii="Times New Roman" w:eastAsiaTheme="minorHAnsi" w:hAnsi="Times New Roman"/>
          <w:lang w:val="en-US"/>
        </w:rPr>
        <w:t>дискриминација у поступцима пред органима јавне власти;</w:t>
      </w:r>
    </w:p>
    <w:p w:rsidR="00BC6366" w:rsidRPr="00F217B9" w:rsidRDefault="00BC6366" w:rsidP="0087692C">
      <w:pPr>
        <w:pStyle w:val="ListParagraph"/>
        <w:numPr>
          <w:ilvl w:val="0"/>
          <w:numId w:val="15"/>
        </w:numPr>
        <w:spacing w:after="0"/>
        <w:jc w:val="both"/>
        <w:rPr>
          <w:rFonts w:ascii="Times New Roman" w:eastAsiaTheme="minorHAnsi" w:hAnsi="Times New Roman"/>
          <w:lang w:val="en-US"/>
        </w:rPr>
      </w:pPr>
      <w:r w:rsidRPr="00F217B9">
        <w:rPr>
          <w:rFonts w:ascii="Times New Roman" w:eastAsiaTheme="minorHAnsi" w:hAnsi="Times New Roman"/>
          <w:lang w:val="en-US"/>
        </w:rPr>
        <w:t>дискриминација у области рада;</w:t>
      </w:r>
    </w:p>
    <w:p w:rsidR="00BC6366" w:rsidRPr="00F217B9" w:rsidRDefault="00BC6366" w:rsidP="0087692C">
      <w:pPr>
        <w:pStyle w:val="ListParagraph"/>
        <w:numPr>
          <w:ilvl w:val="0"/>
          <w:numId w:val="15"/>
        </w:numPr>
        <w:spacing w:after="0"/>
        <w:jc w:val="both"/>
        <w:rPr>
          <w:rFonts w:ascii="Times New Roman" w:eastAsiaTheme="minorHAnsi" w:hAnsi="Times New Roman"/>
          <w:lang w:val="en-US"/>
        </w:rPr>
      </w:pPr>
      <w:r w:rsidRPr="00F217B9">
        <w:rPr>
          <w:rFonts w:ascii="Times New Roman" w:eastAsiaTheme="minorHAnsi" w:hAnsi="Times New Roman"/>
          <w:lang w:val="en-US"/>
        </w:rPr>
        <w:t>дискриминација у пружању јавних услуга и коришћењу објеката и површина;</w:t>
      </w:r>
    </w:p>
    <w:p w:rsidR="00BC6366" w:rsidRPr="00F217B9" w:rsidRDefault="00BC6366" w:rsidP="0087692C">
      <w:pPr>
        <w:pStyle w:val="ListParagraph"/>
        <w:numPr>
          <w:ilvl w:val="0"/>
          <w:numId w:val="15"/>
        </w:numPr>
        <w:spacing w:after="0"/>
        <w:jc w:val="both"/>
        <w:rPr>
          <w:rFonts w:ascii="Times New Roman" w:eastAsiaTheme="minorHAnsi" w:hAnsi="Times New Roman"/>
          <w:lang w:val="en-US"/>
        </w:rPr>
      </w:pPr>
      <w:r w:rsidRPr="00F217B9">
        <w:rPr>
          <w:rFonts w:ascii="Times New Roman" w:eastAsiaTheme="minorHAnsi" w:hAnsi="Times New Roman"/>
          <w:lang w:val="en-US"/>
        </w:rPr>
        <w:t>забрана верске дискриминације;</w:t>
      </w:r>
    </w:p>
    <w:p w:rsidR="00BC6366" w:rsidRPr="00F217B9" w:rsidRDefault="00BC6366" w:rsidP="0087692C">
      <w:pPr>
        <w:pStyle w:val="ListParagraph"/>
        <w:numPr>
          <w:ilvl w:val="0"/>
          <w:numId w:val="15"/>
        </w:numPr>
        <w:spacing w:after="0"/>
        <w:jc w:val="both"/>
        <w:rPr>
          <w:rFonts w:ascii="Times New Roman" w:eastAsiaTheme="minorHAnsi" w:hAnsi="Times New Roman"/>
          <w:lang w:val="en-US"/>
        </w:rPr>
      </w:pPr>
      <w:r w:rsidRPr="00F217B9">
        <w:rPr>
          <w:rFonts w:ascii="Times New Roman" w:eastAsiaTheme="minorHAnsi" w:hAnsi="Times New Roman"/>
          <w:lang w:val="en-US"/>
        </w:rPr>
        <w:t>дискриминација у области образовања и стручног оспособљавања;</w:t>
      </w:r>
    </w:p>
    <w:p w:rsidR="00BC6366" w:rsidRPr="00F217B9" w:rsidRDefault="00BC6366" w:rsidP="0087692C">
      <w:pPr>
        <w:pStyle w:val="ListParagraph"/>
        <w:numPr>
          <w:ilvl w:val="0"/>
          <w:numId w:val="15"/>
        </w:numPr>
        <w:spacing w:after="0"/>
        <w:jc w:val="both"/>
        <w:rPr>
          <w:rFonts w:ascii="Times New Roman" w:eastAsiaTheme="minorHAnsi" w:hAnsi="Times New Roman"/>
          <w:lang w:val="en-US"/>
        </w:rPr>
      </w:pPr>
      <w:r w:rsidRPr="00F217B9">
        <w:rPr>
          <w:rFonts w:ascii="Times New Roman" w:eastAsiaTheme="minorHAnsi" w:hAnsi="Times New Roman"/>
          <w:lang w:val="en-US"/>
        </w:rPr>
        <w:t>дискриминација на основу пола;</w:t>
      </w:r>
    </w:p>
    <w:p w:rsidR="00BC6366" w:rsidRPr="00F217B9" w:rsidRDefault="00BC6366" w:rsidP="0087692C">
      <w:pPr>
        <w:pStyle w:val="ListParagraph"/>
        <w:numPr>
          <w:ilvl w:val="0"/>
          <w:numId w:val="15"/>
        </w:numPr>
        <w:spacing w:after="0"/>
        <w:jc w:val="both"/>
        <w:rPr>
          <w:rFonts w:ascii="Times New Roman" w:eastAsiaTheme="minorHAnsi" w:hAnsi="Times New Roman"/>
          <w:lang w:val="en-US"/>
        </w:rPr>
      </w:pPr>
      <w:r w:rsidRPr="00F217B9">
        <w:rPr>
          <w:rFonts w:ascii="Times New Roman" w:eastAsiaTheme="minorHAnsi" w:hAnsi="Times New Roman"/>
          <w:lang w:val="en-US"/>
        </w:rPr>
        <w:t>дискриминација на основу сексуалне оријентације;</w:t>
      </w:r>
    </w:p>
    <w:p w:rsidR="00BC6366" w:rsidRPr="00F217B9" w:rsidRDefault="00BC6366" w:rsidP="0087692C">
      <w:pPr>
        <w:pStyle w:val="ListParagraph"/>
        <w:numPr>
          <w:ilvl w:val="0"/>
          <w:numId w:val="15"/>
        </w:numPr>
        <w:spacing w:after="0"/>
        <w:jc w:val="both"/>
        <w:rPr>
          <w:rFonts w:ascii="Times New Roman" w:eastAsiaTheme="minorHAnsi" w:hAnsi="Times New Roman"/>
          <w:lang w:val="en-US"/>
        </w:rPr>
      </w:pPr>
      <w:r w:rsidRPr="00F217B9">
        <w:rPr>
          <w:rFonts w:ascii="Times New Roman" w:eastAsiaTheme="minorHAnsi" w:hAnsi="Times New Roman"/>
          <w:lang w:val="en-US"/>
        </w:rPr>
        <w:t>дискриминација деце;</w:t>
      </w:r>
    </w:p>
    <w:p w:rsidR="00BC6366" w:rsidRPr="00F217B9" w:rsidRDefault="00BC6366" w:rsidP="0087692C">
      <w:pPr>
        <w:pStyle w:val="ListParagraph"/>
        <w:numPr>
          <w:ilvl w:val="0"/>
          <w:numId w:val="15"/>
        </w:numPr>
        <w:spacing w:after="0"/>
        <w:jc w:val="both"/>
        <w:rPr>
          <w:rFonts w:ascii="Times New Roman" w:eastAsiaTheme="minorHAnsi" w:hAnsi="Times New Roman"/>
          <w:lang w:val="en-US"/>
        </w:rPr>
      </w:pPr>
      <w:r w:rsidRPr="00F217B9">
        <w:rPr>
          <w:rFonts w:ascii="Times New Roman" w:eastAsiaTheme="minorHAnsi" w:hAnsi="Times New Roman"/>
          <w:lang w:val="en-US"/>
        </w:rPr>
        <w:t>дискриминација на основу старосног доба;</w:t>
      </w:r>
    </w:p>
    <w:p w:rsidR="00BC6366" w:rsidRPr="00F217B9" w:rsidRDefault="00BC6366" w:rsidP="0087692C">
      <w:pPr>
        <w:pStyle w:val="ListParagraph"/>
        <w:numPr>
          <w:ilvl w:val="0"/>
          <w:numId w:val="15"/>
        </w:numPr>
        <w:spacing w:after="0"/>
        <w:jc w:val="both"/>
        <w:rPr>
          <w:rFonts w:ascii="Times New Roman" w:eastAsiaTheme="minorHAnsi" w:hAnsi="Times New Roman"/>
          <w:lang w:val="en-US"/>
        </w:rPr>
      </w:pPr>
      <w:r w:rsidRPr="00F217B9">
        <w:rPr>
          <w:rFonts w:ascii="Times New Roman" w:eastAsiaTheme="minorHAnsi" w:hAnsi="Times New Roman"/>
          <w:lang w:val="en-US"/>
        </w:rPr>
        <w:t>дискриминација националних мањина;</w:t>
      </w:r>
    </w:p>
    <w:p w:rsidR="00BC6366" w:rsidRPr="00F217B9" w:rsidRDefault="00BC6366" w:rsidP="0087692C">
      <w:pPr>
        <w:pStyle w:val="ListParagraph"/>
        <w:numPr>
          <w:ilvl w:val="0"/>
          <w:numId w:val="15"/>
        </w:numPr>
        <w:spacing w:after="0"/>
        <w:jc w:val="both"/>
        <w:rPr>
          <w:rFonts w:ascii="Times New Roman" w:eastAsiaTheme="minorHAnsi" w:hAnsi="Times New Roman"/>
          <w:lang w:val="en-US"/>
        </w:rPr>
      </w:pPr>
      <w:r w:rsidRPr="00F217B9">
        <w:rPr>
          <w:rFonts w:ascii="Times New Roman" w:eastAsiaTheme="minorHAnsi" w:hAnsi="Times New Roman"/>
          <w:lang w:val="en-US"/>
        </w:rPr>
        <w:t>дискриминација због политичке или синдикалне припадности;</w:t>
      </w:r>
    </w:p>
    <w:p w:rsidR="00BC6366" w:rsidRPr="00F217B9" w:rsidRDefault="00BC6366" w:rsidP="0087692C">
      <w:pPr>
        <w:pStyle w:val="ListParagraph"/>
        <w:numPr>
          <w:ilvl w:val="0"/>
          <w:numId w:val="15"/>
        </w:numPr>
        <w:spacing w:after="0"/>
        <w:jc w:val="both"/>
        <w:rPr>
          <w:rFonts w:ascii="Times New Roman" w:eastAsiaTheme="minorHAnsi" w:hAnsi="Times New Roman"/>
          <w:lang w:val="en-US"/>
        </w:rPr>
      </w:pPr>
      <w:r w:rsidRPr="00F217B9">
        <w:rPr>
          <w:rFonts w:ascii="Times New Roman" w:eastAsiaTheme="minorHAnsi" w:hAnsi="Times New Roman"/>
          <w:lang w:val="en-US"/>
        </w:rPr>
        <w:t>дискриминација особа са инвалидитетом;</w:t>
      </w:r>
    </w:p>
    <w:p w:rsidR="00BC6366" w:rsidRPr="00F217B9" w:rsidRDefault="00BC6366" w:rsidP="0087692C">
      <w:pPr>
        <w:pStyle w:val="ListParagraph"/>
        <w:numPr>
          <w:ilvl w:val="0"/>
          <w:numId w:val="15"/>
        </w:numPr>
        <w:spacing w:after="0"/>
        <w:jc w:val="both"/>
        <w:rPr>
          <w:rFonts w:ascii="Times New Roman" w:eastAsiaTheme="minorHAnsi" w:hAnsi="Times New Roman"/>
          <w:lang w:val="en-US"/>
        </w:rPr>
      </w:pPr>
      <w:r w:rsidRPr="00F217B9">
        <w:rPr>
          <w:rFonts w:ascii="Times New Roman" w:eastAsiaTheme="minorHAnsi" w:hAnsi="Times New Roman"/>
          <w:lang w:val="en-US"/>
        </w:rPr>
        <w:t>дискриминација с обзиром на здравствено стање.</w:t>
      </w:r>
    </w:p>
    <w:p w:rsidR="008F3974" w:rsidRPr="008F3974" w:rsidRDefault="00BC6366" w:rsidP="002B71BD">
      <w:pPr>
        <w:spacing w:after="160"/>
        <w:jc w:val="both"/>
        <w:rPr>
          <w:rFonts w:ascii="Times New Roman" w:eastAsiaTheme="minorHAnsi" w:hAnsi="Times New Roman"/>
        </w:rPr>
      </w:pPr>
      <w:r w:rsidRPr="00C34772">
        <w:rPr>
          <w:rFonts w:ascii="Times New Roman" w:eastAsiaTheme="minorHAnsi" w:hAnsi="Times New Roman"/>
          <w:lang w:val="en-US"/>
        </w:rPr>
        <w:lastRenderedPageBreak/>
        <w:t>Закон између осталог предвиђа да сваки појединац има право на подједнак приступ објектима у јавној употреби (објекти у којима се налазе седишта органа јавне власти, објекти у области образовања, здравства, социјалне заштите, културе, спорта, туризма, објекти који се користе за заштиту животне средине, за заштиту од елементарних непогода и сл.), као и јавним површинама (паркови, тргови, улице, пешачки прелази и друге јавне саобраћајнице и сл.), у складу са законом (члан 17</w:t>
      </w:r>
      <w:r w:rsidR="008F3974">
        <w:rPr>
          <w:rFonts w:ascii="Times New Roman" w:eastAsiaTheme="minorHAnsi" w:hAnsi="Times New Roman"/>
        </w:rPr>
        <w:t>.</w:t>
      </w:r>
      <w:r w:rsidRPr="00C34772">
        <w:rPr>
          <w:rFonts w:ascii="Times New Roman" w:eastAsiaTheme="minorHAnsi" w:hAnsi="Times New Roman"/>
          <w:lang w:val="en-US"/>
        </w:rPr>
        <w:t>). Свако има право на приступ свим нивоима образовања (предшколском, основном, средњем и високом) под једнаким условима, као и стручном оспособљавању у складу са законом и без икакве дискриминације. Законом је забрањено да се лицу или групи лица на основу њиховог личног својства отежа или онемогући упис</w:t>
      </w:r>
      <w:r w:rsidR="008F3974">
        <w:rPr>
          <w:rFonts w:ascii="Times New Roman" w:eastAsiaTheme="minorHAnsi" w:hAnsi="Times New Roman"/>
          <w:lang w:val="en-US"/>
        </w:rPr>
        <w:t xml:space="preserve"> у васпитно-образовну установу,</w:t>
      </w:r>
      <w:r w:rsidR="008F3974">
        <w:rPr>
          <w:rFonts w:ascii="Times New Roman" w:eastAsiaTheme="minorHAnsi" w:hAnsi="Times New Roman"/>
        </w:rPr>
        <w:t xml:space="preserve"> </w:t>
      </w:r>
      <w:r w:rsidRPr="00C34772">
        <w:rPr>
          <w:rFonts w:ascii="Times New Roman" w:eastAsiaTheme="minorHAnsi" w:hAnsi="Times New Roman"/>
          <w:lang w:val="en-US"/>
        </w:rPr>
        <w:t xml:space="preserve">да буду искључена из ових установа, да им се отежа или ускрати могућност да прате наставу и учествују у другим васпитним, </w:t>
      </w:r>
      <w:r w:rsidR="008F3974">
        <w:rPr>
          <w:rFonts w:ascii="Times New Roman" w:eastAsiaTheme="minorHAnsi" w:hAnsi="Times New Roman"/>
        </w:rPr>
        <w:t>односно, образовним активностима.</w:t>
      </w:r>
    </w:p>
    <w:p w:rsidR="00BC6366" w:rsidRPr="00C34772" w:rsidRDefault="00BC6366" w:rsidP="002B71BD">
      <w:pPr>
        <w:spacing w:after="160"/>
        <w:jc w:val="both"/>
        <w:rPr>
          <w:rFonts w:ascii="Times New Roman" w:eastAsiaTheme="minorHAnsi" w:hAnsi="Times New Roman"/>
          <w:lang w:val="en-US"/>
        </w:rPr>
      </w:pPr>
      <w:r w:rsidRPr="00C34772">
        <w:rPr>
          <w:rFonts w:ascii="Times New Roman" w:eastAsiaTheme="minorHAnsi" w:hAnsi="Times New Roman"/>
          <w:lang w:val="en-US"/>
        </w:rPr>
        <w:t>Забрањено је, такође, ученике разврставати према личном својству, злостављати их или на други начин неоправдано правити разлику и неједнако поступати према њима. Законом је још забрањена и дискриминација васпитних и образованих установа које обављају делатност у складу са законом и другим прописима. У складу са важећим прописима, забрањена је и дискриминација лица која користе или су користила услуге тих установа (члан 19</w:t>
      </w:r>
      <w:r w:rsidR="008F3974">
        <w:rPr>
          <w:rFonts w:ascii="Times New Roman" w:eastAsiaTheme="minorHAnsi" w:hAnsi="Times New Roman"/>
        </w:rPr>
        <w:t>.</w:t>
      </w:r>
      <w:r w:rsidRPr="00C34772">
        <w:rPr>
          <w:rFonts w:ascii="Times New Roman" w:eastAsiaTheme="minorHAnsi" w:hAnsi="Times New Roman"/>
          <w:lang w:val="en-US"/>
        </w:rPr>
        <w:t>).</w:t>
      </w:r>
    </w:p>
    <w:p w:rsidR="00BC6366" w:rsidRPr="008F3974" w:rsidRDefault="00BC6366" w:rsidP="002B71BD">
      <w:pPr>
        <w:spacing w:after="160"/>
        <w:jc w:val="both"/>
        <w:rPr>
          <w:rFonts w:ascii="Times New Roman" w:eastAsiaTheme="minorHAnsi" w:hAnsi="Times New Roman"/>
          <w:lang w:val="en-US"/>
        </w:rPr>
      </w:pPr>
      <w:r w:rsidRPr="008F3974">
        <w:rPr>
          <w:rFonts w:ascii="Times New Roman" w:eastAsiaTheme="minorHAnsi" w:hAnsi="Times New Roman"/>
          <w:b/>
          <w:bCs/>
          <w:lang w:val="en-US"/>
        </w:rPr>
        <w:t>Закон о спречавању дискриминације особа са инвалидитетом</w:t>
      </w:r>
      <w:r w:rsidR="003260D1" w:rsidRPr="008F3974">
        <w:rPr>
          <w:rStyle w:val="FootnoteReference"/>
          <w:rFonts w:ascii="Times New Roman" w:eastAsiaTheme="minorHAnsi" w:hAnsi="Times New Roman"/>
          <w:b/>
          <w:bCs/>
          <w:lang w:val="en-US"/>
        </w:rPr>
        <w:footnoteReference w:id="17"/>
      </w:r>
      <w:r w:rsidR="00B75551">
        <w:rPr>
          <w:rFonts w:ascii="Times New Roman" w:eastAsiaTheme="minorHAnsi" w:hAnsi="Times New Roman"/>
          <w:b/>
          <w:bCs/>
        </w:rPr>
        <w:t xml:space="preserve"> </w:t>
      </w:r>
      <w:r w:rsidR="008F3974" w:rsidRPr="008F3974">
        <w:rPr>
          <w:rFonts w:ascii="Times New Roman" w:eastAsiaTheme="minorHAnsi" w:hAnsi="Times New Roman"/>
          <w:b/>
          <w:bCs/>
        </w:rPr>
        <w:t xml:space="preserve"> </w:t>
      </w:r>
      <w:r w:rsidR="008F3974" w:rsidRPr="008F3974">
        <w:rPr>
          <w:rFonts w:ascii="Times New Roman" w:eastAsiaTheme="minorHAnsi" w:hAnsi="Times New Roman"/>
          <w:bCs/>
        </w:rPr>
        <w:t>поред</w:t>
      </w:r>
      <w:r w:rsidR="008F3974" w:rsidRPr="008F3974">
        <w:rPr>
          <w:rFonts w:ascii="Times New Roman" w:eastAsiaTheme="minorHAnsi" w:hAnsi="Times New Roman"/>
          <w:b/>
          <w:bCs/>
        </w:rPr>
        <w:t xml:space="preserve"> </w:t>
      </w:r>
      <w:r w:rsidRPr="008F3974">
        <w:rPr>
          <w:rFonts w:ascii="Times New Roman" w:eastAsiaTheme="minorHAnsi" w:hAnsi="Times New Roman"/>
          <w:lang w:val="en-US"/>
        </w:rPr>
        <w:t>норми о општој забрани дискриминације, садржи и норме које се специфично односе на процес васпитања и образовања. У складу са чланом 18., забрањена је дискриминација због инвалидности на свим нивоима васпитања и образовања. Та дискриминација обухвата:</w:t>
      </w:r>
    </w:p>
    <w:p w:rsidR="00BC6366" w:rsidRPr="008F3974" w:rsidRDefault="00B75551" w:rsidP="002B71BD">
      <w:pPr>
        <w:spacing w:after="160"/>
        <w:jc w:val="both"/>
        <w:rPr>
          <w:rFonts w:ascii="Times New Roman" w:eastAsiaTheme="minorHAnsi" w:hAnsi="Times New Roman"/>
          <w:lang w:val="en-US"/>
        </w:rPr>
      </w:pPr>
      <w:r>
        <w:rPr>
          <w:rFonts w:ascii="Times New Roman" w:eastAsiaTheme="minorHAnsi" w:hAnsi="Times New Roman"/>
          <w:lang w:val="en-US"/>
        </w:rPr>
        <w:t xml:space="preserve">1) </w:t>
      </w:r>
      <w:r w:rsidR="00BC6366" w:rsidRPr="008F3974">
        <w:rPr>
          <w:rFonts w:ascii="Times New Roman" w:eastAsiaTheme="minorHAnsi" w:hAnsi="Times New Roman"/>
          <w:lang w:val="en-US"/>
        </w:rPr>
        <w:t>ускраћивање пријема детета предшколског узраста, ученика, односно студента са инвалидитетом у васпитну, односно образовну установу која одговара његовом претходно стеченом знању, односно образовним могућностима;</w:t>
      </w:r>
    </w:p>
    <w:p w:rsidR="00BC6366" w:rsidRPr="008F3974" w:rsidRDefault="00B75551" w:rsidP="002B71BD">
      <w:pPr>
        <w:spacing w:after="160"/>
        <w:jc w:val="both"/>
        <w:rPr>
          <w:rFonts w:ascii="Times New Roman" w:eastAsiaTheme="minorHAnsi" w:hAnsi="Times New Roman"/>
          <w:lang w:val="en-US"/>
        </w:rPr>
      </w:pPr>
      <w:r>
        <w:rPr>
          <w:rFonts w:ascii="Times New Roman" w:eastAsiaTheme="minorHAnsi" w:hAnsi="Times New Roman"/>
          <w:lang w:val="en-US"/>
        </w:rPr>
        <w:t xml:space="preserve">2) </w:t>
      </w:r>
      <w:r w:rsidR="00BC6366" w:rsidRPr="008F3974">
        <w:rPr>
          <w:rFonts w:ascii="Times New Roman" w:eastAsiaTheme="minorHAnsi" w:hAnsi="Times New Roman"/>
          <w:lang w:val="en-US"/>
        </w:rPr>
        <w:t>искључење детета предшколског узраста, ученика или студента са инвалидитетом из васпитне, односно образовне установе коју већ похађа из разлога везаних за његову инвалидност;</w:t>
      </w:r>
    </w:p>
    <w:p w:rsidR="00BC6366" w:rsidRPr="008F3974" w:rsidRDefault="00B75551" w:rsidP="002B71BD">
      <w:pPr>
        <w:spacing w:after="160"/>
        <w:jc w:val="both"/>
        <w:rPr>
          <w:rFonts w:ascii="Times New Roman" w:eastAsiaTheme="minorHAnsi" w:hAnsi="Times New Roman"/>
          <w:lang w:val="en-US"/>
        </w:rPr>
      </w:pPr>
      <w:r>
        <w:rPr>
          <w:rFonts w:ascii="Times New Roman" w:eastAsiaTheme="minorHAnsi" w:hAnsi="Times New Roman"/>
          <w:lang w:val="en-US"/>
        </w:rPr>
        <w:t xml:space="preserve">3) </w:t>
      </w:r>
      <w:r w:rsidR="00BC6366" w:rsidRPr="008F3974">
        <w:rPr>
          <w:rFonts w:ascii="Times New Roman" w:eastAsiaTheme="minorHAnsi" w:hAnsi="Times New Roman"/>
          <w:lang w:val="en-US"/>
        </w:rPr>
        <w:t>постављање неинвалидности као посебног услова за пријем у васпитну, односно образовну установу, укључујући подношење уверења о здравственом стању и претходну проверу психофизичких способности, осим ако је тај услов утврђен у прописима којима се уређује област образовања. У члану 19. прописано је да се дискриминацијом у образовању због инвалидности не сматра:</w:t>
      </w:r>
    </w:p>
    <w:p w:rsidR="00BC6366" w:rsidRPr="008F3974" w:rsidRDefault="00B75551" w:rsidP="002B71BD">
      <w:pPr>
        <w:spacing w:after="160"/>
        <w:jc w:val="both"/>
        <w:rPr>
          <w:rFonts w:ascii="Times New Roman" w:eastAsiaTheme="minorHAnsi" w:hAnsi="Times New Roman"/>
          <w:lang w:val="en-US"/>
        </w:rPr>
      </w:pPr>
      <w:r>
        <w:rPr>
          <w:rFonts w:ascii="Times New Roman" w:eastAsiaTheme="minorHAnsi" w:hAnsi="Times New Roman"/>
          <w:lang w:val="en-US"/>
        </w:rPr>
        <w:t xml:space="preserve">1) </w:t>
      </w:r>
      <w:r w:rsidR="00BC6366" w:rsidRPr="008F3974">
        <w:rPr>
          <w:rFonts w:ascii="Times New Roman" w:eastAsiaTheme="minorHAnsi" w:hAnsi="Times New Roman"/>
          <w:lang w:val="en-US"/>
        </w:rPr>
        <w:t>провера посебних склоности деце предшколског узраста, ученика и студената, односно кандидата за упис у васпитну, односно образовну установу према одређеном наставном предмету или групи предмета, провера њихових уметничких склоности или облика посебне даровитости;</w:t>
      </w:r>
    </w:p>
    <w:p w:rsidR="00B75551" w:rsidRDefault="00B75551" w:rsidP="002B71BD">
      <w:pPr>
        <w:spacing w:after="160"/>
        <w:jc w:val="both"/>
        <w:rPr>
          <w:rFonts w:ascii="Times New Roman" w:eastAsiaTheme="minorHAnsi" w:hAnsi="Times New Roman"/>
          <w:lang w:val="en-US"/>
        </w:rPr>
      </w:pPr>
      <w:r>
        <w:rPr>
          <w:rFonts w:ascii="Times New Roman" w:eastAsiaTheme="minorHAnsi" w:hAnsi="Times New Roman"/>
          <w:lang w:val="en-US"/>
        </w:rPr>
        <w:t>2)</w:t>
      </w:r>
      <w:r w:rsidR="00BC6366" w:rsidRPr="008F3974">
        <w:rPr>
          <w:rFonts w:ascii="Times New Roman" w:eastAsiaTheme="minorHAnsi" w:hAnsi="Times New Roman"/>
          <w:lang w:val="en-US"/>
        </w:rPr>
        <w:t xml:space="preserve">организација посебних облика наставе, односно васпитања за ученике, односно децу предшколског узраста, који због недовољних интелектуалних способности не могу да прате редовне наставне садржаје, као и упућивање ученика, односно деце предшколског узраста у те облике </w:t>
      </w:r>
      <w:r w:rsidR="00BC6366" w:rsidRPr="008F3974">
        <w:rPr>
          <w:rFonts w:ascii="Times New Roman" w:eastAsiaTheme="minorHAnsi" w:hAnsi="Times New Roman"/>
          <w:lang w:val="en-US"/>
        </w:rPr>
        <w:lastRenderedPageBreak/>
        <w:t xml:space="preserve">наставе, односно васпитања, ако се уписивање врши на основу акта надлежног органа којим је утврђена потреба за таквим обликом образовања ученика, односно детета предшколског узраста. </w:t>
      </w:r>
    </w:p>
    <w:p w:rsidR="00BC6366" w:rsidRPr="008F3974" w:rsidRDefault="00BC6366" w:rsidP="002B71BD">
      <w:pPr>
        <w:spacing w:after="160"/>
        <w:jc w:val="both"/>
        <w:rPr>
          <w:rFonts w:ascii="Times New Roman" w:eastAsiaTheme="minorHAnsi" w:hAnsi="Times New Roman"/>
          <w:lang w:val="en-US"/>
        </w:rPr>
      </w:pPr>
      <w:r w:rsidRPr="008F3974">
        <w:rPr>
          <w:rFonts w:ascii="Times New Roman" w:eastAsiaTheme="minorHAnsi" w:hAnsi="Times New Roman"/>
          <w:lang w:val="en-US"/>
        </w:rPr>
        <w:t>Коначно, као посебно тежак облик дискриминације због инвалидности законом је предвиђено узнемиравање, вређање и омаловажавање инвалидног детета предшколског узраста, ученика, односно студента због његове инвалидности, када те радње врши васпитач, наставник или друго лице запослено у васпитној, односно образовној установи (члан 20</w:t>
      </w:r>
      <w:r w:rsidR="008F3974">
        <w:rPr>
          <w:rFonts w:ascii="Times New Roman" w:eastAsiaTheme="minorHAnsi" w:hAnsi="Times New Roman"/>
        </w:rPr>
        <w:t>.</w:t>
      </w:r>
      <w:r w:rsidRPr="008F3974">
        <w:rPr>
          <w:rFonts w:ascii="Times New Roman" w:eastAsiaTheme="minorHAnsi" w:hAnsi="Times New Roman"/>
          <w:lang w:val="en-US"/>
        </w:rPr>
        <w:t>).</w:t>
      </w:r>
    </w:p>
    <w:p w:rsidR="00BC6366" w:rsidRPr="008F3974" w:rsidRDefault="00BC6366" w:rsidP="002B71BD">
      <w:pPr>
        <w:spacing w:after="160"/>
        <w:jc w:val="both"/>
        <w:rPr>
          <w:rFonts w:ascii="Times New Roman" w:eastAsiaTheme="minorHAnsi" w:hAnsi="Times New Roman"/>
          <w:b/>
          <w:bCs/>
          <w:lang w:val="en-US"/>
        </w:rPr>
      </w:pPr>
      <w:r w:rsidRPr="008F3974">
        <w:rPr>
          <w:rFonts w:ascii="Times New Roman" w:eastAsiaTheme="minorHAnsi" w:hAnsi="Times New Roman"/>
          <w:b/>
          <w:bCs/>
          <w:lang w:val="en-US"/>
        </w:rPr>
        <w:t>Закон о равноправности полова</w:t>
      </w:r>
      <w:r w:rsidR="003260D1" w:rsidRPr="008F3974">
        <w:rPr>
          <w:rStyle w:val="FootnoteReference"/>
          <w:rFonts w:ascii="Times New Roman" w:eastAsiaTheme="minorHAnsi" w:hAnsi="Times New Roman"/>
          <w:b/>
          <w:bCs/>
          <w:lang w:val="en-US"/>
        </w:rPr>
        <w:footnoteReference w:id="18"/>
      </w:r>
      <w:r w:rsidR="003260D1" w:rsidRPr="008F3974">
        <w:rPr>
          <w:rFonts w:ascii="Times New Roman" w:eastAsiaTheme="minorHAnsi" w:hAnsi="Times New Roman"/>
          <w:b/>
          <w:bCs/>
        </w:rPr>
        <w:t xml:space="preserve"> </w:t>
      </w:r>
      <w:r w:rsidRPr="008F3974">
        <w:rPr>
          <w:rFonts w:ascii="Times New Roman" w:eastAsiaTheme="minorHAnsi" w:hAnsi="Times New Roman"/>
          <w:lang w:val="en-US"/>
        </w:rPr>
        <w:t>детаљно регули</w:t>
      </w:r>
      <w:r w:rsidR="003260D1" w:rsidRPr="008F3974">
        <w:rPr>
          <w:rFonts w:ascii="Times New Roman" w:eastAsiaTheme="minorHAnsi" w:hAnsi="Times New Roman"/>
        </w:rPr>
        <w:t>ше</w:t>
      </w:r>
      <w:r w:rsidRPr="008F3974">
        <w:rPr>
          <w:rFonts w:ascii="Times New Roman" w:eastAsiaTheme="minorHAnsi" w:hAnsi="Times New Roman"/>
          <w:lang w:val="en-US"/>
        </w:rPr>
        <w:t xml:space="preserve"> питања равноправности у образовању. У члану 30.</w:t>
      </w:r>
      <w:r w:rsidR="008F3974">
        <w:rPr>
          <w:rFonts w:ascii="Times New Roman" w:eastAsiaTheme="minorHAnsi" w:hAnsi="Times New Roman"/>
        </w:rPr>
        <w:t>,</w:t>
      </w:r>
      <w:r w:rsidRPr="008F3974">
        <w:rPr>
          <w:rFonts w:ascii="Times New Roman" w:eastAsiaTheme="minorHAnsi" w:hAnsi="Times New Roman"/>
          <w:lang w:val="en-US"/>
        </w:rPr>
        <w:t xml:space="preserve"> предвиђено је да образовне и научне установе, као и установе за стручно оспособљавање не смеју вршити дискриминацију засновану на полу, нарочито у вези са: </w:t>
      </w:r>
    </w:p>
    <w:p w:rsidR="00BC6366" w:rsidRPr="00F217B9" w:rsidRDefault="00BC6366" w:rsidP="0087692C">
      <w:pPr>
        <w:pStyle w:val="ListParagraph"/>
        <w:numPr>
          <w:ilvl w:val="0"/>
          <w:numId w:val="14"/>
        </w:numPr>
        <w:spacing w:after="0"/>
        <w:jc w:val="both"/>
        <w:rPr>
          <w:rFonts w:ascii="Times New Roman" w:eastAsiaTheme="minorHAnsi" w:hAnsi="Times New Roman"/>
          <w:lang w:val="en-US"/>
        </w:rPr>
      </w:pPr>
      <w:r w:rsidRPr="00F217B9">
        <w:rPr>
          <w:rFonts w:ascii="Times New Roman" w:eastAsiaTheme="minorHAnsi" w:hAnsi="Times New Roman"/>
          <w:lang w:val="en-US"/>
        </w:rPr>
        <w:t xml:space="preserve">условима за пријем и за одбијање пријема у установу; </w:t>
      </w:r>
    </w:p>
    <w:p w:rsidR="00BC6366" w:rsidRPr="00F217B9" w:rsidRDefault="00BC6366" w:rsidP="0087692C">
      <w:pPr>
        <w:pStyle w:val="ListParagraph"/>
        <w:numPr>
          <w:ilvl w:val="0"/>
          <w:numId w:val="14"/>
        </w:numPr>
        <w:spacing w:after="0"/>
        <w:jc w:val="both"/>
        <w:rPr>
          <w:rFonts w:ascii="Times New Roman" w:eastAsiaTheme="minorHAnsi" w:hAnsi="Times New Roman"/>
          <w:lang w:val="en-US"/>
        </w:rPr>
      </w:pPr>
      <w:r w:rsidRPr="00F217B9">
        <w:rPr>
          <w:rFonts w:ascii="Times New Roman" w:eastAsiaTheme="minorHAnsi" w:hAnsi="Times New Roman"/>
          <w:lang w:val="en-US"/>
        </w:rPr>
        <w:t>условима и могућностима приступа сталном образовању, укључу</w:t>
      </w:r>
      <w:r w:rsidR="001276F6" w:rsidRPr="00F217B9">
        <w:rPr>
          <w:rFonts w:ascii="Times New Roman" w:eastAsiaTheme="minorHAnsi" w:hAnsi="Times New Roman"/>
          <w:lang w:val="en-US"/>
        </w:rPr>
        <w:t xml:space="preserve">јући све програме за образовање </w:t>
      </w:r>
      <w:r w:rsidRPr="00F217B9">
        <w:rPr>
          <w:rFonts w:ascii="Times New Roman" w:eastAsiaTheme="minorHAnsi" w:hAnsi="Times New Roman"/>
          <w:lang w:val="en-US"/>
        </w:rPr>
        <w:t>одраслих и програме функционалног описмењавања;</w:t>
      </w:r>
    </w:p>
    <w:p w:rsidR="00BC6366" w:rsidRPr="00F217B9" w:rsidRDefault="00BC6366" w:rsidP="0087692C">
      <w:pPr>
        <w:pStyle w:val="ListParagraph"/>
        <w:numPr>
          <w:ilvl w:val="0"/>
          <w:numId w:val="14"/>
        </w:numPr>
        <w:spacing w:after="0"/>
        <w:jc w:val="both"/>
        <w:rPr>
          <w:rFonts w:ascii="Times New Roman" w:eastAsiaTheme="minorHAnsi" w:hAnsi="Times New Roman"/>
          <w:lang w:val="en-US"/>
        </w:rPr>
      </w:pPr>
      <w:r w:rsidRPr="00F217B9">
        <w:rPr>
          <w:rFonts w:ascii="Times New Roman" w:eastAsiaTheme="minorHAnsi" w:hAnsi="Times New Roman"/>
          <w:lang w:val="en-US"/>
        </w:rPr>
        <w:t>условима за искључење из пр</w:t>
      </w:r>
      <w:r w:rsidR="008F3974" w:rsidRPr="00F217B9">
        <w:rPr>
          <w:rFonts w:ascii="Times New Roman" w:eastAsiaTheme="minorHAnsi" w:hAnsi="Times New Roman"/>
          <w:lang w:val="en-US"/>
        </w:rPr>
        <w:t>оцеса образовања, научног рада и</w:t>
      </w:r>
      <w:r w:rsidRPr="00F217B9">
        <w:rPr>
          <w:rFonts w:ascii="Times New Roman" w:eastAsiaTheme="minorHAnsi" w:hAnsi="Times New Roman"/>
          <w:lang w:val="en-US"/>
        </w:rPr>
        <w:t xml:space="preserve"> стручног усавршавања; </w:t>
      </w:r>
    </w:p>
    <w:p w:rsidR="00BC6366" w:rsidRPr="00F217B9" w:rsidRDefault="00BC6366" w:rsidP="0087692C">
      <w:pPr>
        <w:pStyle w:val="ListParagraph"/>
        <w:numPr>
          <w:ilvl w:val="0"/>
          <w:numId w:val="14"/>
        </w:numPr>
        <w:spacing w:after="0"/>
        <w:jc w:val="both"/>
        <w:rPr>
          <w:rFonts w:ascii="Times New Roman" w:eastAsiaTheme="minorHAnsi" w:hAnsi="Times New Roman"/>
          <w:lang w:val="en-US"/>
        </w:rPr>
      </w:pPr>
      <w:r w:rsidRPr="00F217B9">
        <w:rPr>
          <w:rFonts w:ascii="Times New Roman" w:eastAsiaTheme="minorHAnsi" w:hAnsi="Times New Roman"/>
          <w:lang w:val="en-US"/>
        </w:rPr>
        <w:t>начином пружања услуга и давања погодности и обавештења;</w:t>
      </w:r>
    </w:p>
    <w:p w:rsidR="00BC6366" w:rsidRPr="00F217B9" w:rsidRDefault="00BC6366" w:rsidP="0087692C">
      <w:pPr>
        <w:pStyle w:val="ListParagraph"/>
        <w:numPr>
          <w:ilvl w:val="0"/>
          <w:numId w:val="14"/>
        </w:numPr>
        <w:spacing w:after="0"/>
        <w:jc w:val="both"/>
        <w:rPr>
          <w:rFonts w:ascii="Times New Roman" w:eastAsiaTheme="minorHAnsi" w:hAnsi="Times New Roman"/>
          <w:lang w:val="en-US"/>
        </w:rPr>
      </w:pPr>
      <w:r w:rsidRPr="00F217B9">
        <w:rPr>
          <w:rFonts w:ascii="Times New Roman" w:eastAsiaTheme="minorHAnsi" w:hAnsi="Times New Roman"/>
          <w:lang w:val="en-US"/>
        </w:rPr>
        <w:t xml:space="preserve">оценом знања и вредновањем постигнутих резултата; </w:t>
      </w:r>
    </w:p>
    <w:p w:rsidR="00BC6366" w:rsidRPr="00F217B9" w:rsidRDefault="00BC6366" w:rsidP="0087692C">
      <w:pPr>
        <w:pStyle w:val="ListParagraph"/>
        <w:numPr>
          <w:ilvl w:val="0"/>
          <w:numId w:val="14"/>
        </w:numPr>
        <w:spacing w:after="0"/>
        <w:jc w:val="both"/>
        <w:rPr>
          <w:rFonts w:ascii="Times New Roman" w:eastAsiaTheme="minorHAnsi" w:hAnsi="Times New Roman"/>
          <w:lang w:val="en-US"/>
        </w:rPr>
      </w:pPr>
      <w:r w:rsidRPr="00F217B9">
        <w:rPr>
          <w:rFonts w:ascii="Times New Roman" w:eastAsiaTheme="minorHAnsi" w:hAnsi="Times New Roman"/>
          <w:lang w:val="en-US"/>
        </w:rPr>
        <w:t>условима</w:t>
      </w:r>
      <w:r w:rsidRPr="00F217B9">
        <w:rPr>
          <w:rFonts w:ascii="Times New Roman" w:eastAsiaTheme="minorHAnsi" w:hAnsi="Times New Roman"/>
        </w:rPr>
        <w:t xml:space="preserve"> </w:t>
      </w:r>
      <w:r w:rsidRPr="00F217B9">
        <w:rPr>
          <w:rFonts w:ascii="Times New Roman" w:eastAsiaTheme="minorHAnsi" w:hAnsi="Times New Roman"/>
          <w:lang w:val="en-US"/>
        </w:rPr>
        <w:t xml:space="preserve">за стицање стипендија и других врста помоћи за школовање и студије; </w:t>
      </w:r>
    </w:p>
    <w:p w:rsidR="00BC6366" w:rsidRPr="00F217B9" w:rsidRDefault="00BC6366" w:rsidP="0087692C">
      <w:pPr>
        <w:pStyle w:val="ListParagraph"/>
        <w:numPr>
          <w:ilvl w:val="0"/>
          <w:numId w:val="14"/>
        </w:numPr>
        <w:spacing w:after="0"/>
        <w:jc w:val="both"/>
        <w:rPr>
          <w:rFonts w:ascii="Times New Roman" w:eastAsiaTheme="minorHAnsi" w:hAnsi="Times New Roman"/>
          <w:lang w:val="en-US"/>
        </w:rPr>
      </w:pPr>
      <w:r w:rsidRPr="00F217B9">
        <w:rPr>
          <w:rFonts w:ascii="Times New Roman" w:eastAsiaTheme="minorHAnsi" w:hAnsi="Times New Roman"/>
          <w:lang w:val="en-US"/>
        </w:rPr>
        <w:t xml:space="preserve">условима за избор или стицање звања, професионалног усмеравања, стручног усавршавања и стицања диплома; </w:t>
      </w:r>
    </w:p>
    <w:p w:rsidR="008F3974" w:rsidRPr="00F217B9" w:rsidRDefault="00BC6366" w:rsidP="0087692C">
      <w:pPr>
        <w:pStyle w:val="ListParagraph"/>
        <w:numPr>
          <w:ilvl w:val="0"/>
          <w:numId w:val="14"/>
        </w:numPr>
        <w:spacing w:after="0"/>
        <w:jc w:val="both"/>
        <w:rPr>
          <w:rFonts w:ascii="Times New Roman" w:eastAsiaTheme="minorHAnsi" w:hAnsi="Times New Roman"/>
          <w:lang w:val="en-US"/>
        </w:rPr>
      </w:pPr>
      <w:r w:rsidRPr="00F217B9">
        <w:rPr>
          <w:rFonts w:ascii="Times New Roman" w:eastAsiaTheme="minorHAnsi" w:hAnsi="Times New Roman"/>
          <w:lang w:val="en-US"/>
        </w:rPr>
        <w:t>условима за напредовање, доквалификацију или преквалификацију.</w:t>
      </w:r>
    </w:p>
    <w:p w:rsidR="00F10103" w:rsidRPr="00F10103" w:rsidRDefault="00F10103" w:rsidP="002B71BD">
      <w:pPr>
        <w:spacing w:before="120" w:after="0"/>
        <w:jc w:val="both"/>
        <w:rPr>
          <w:rFonts w:ascii="Times New Roman" w:eastAsia="Times New Roman" w:hAnsi="Times New Roman"/>
          <w:bCs/>
          <w:iCs/>
        </w:rPr>
      </w:pPr>
      <w:r w:rsidRPr="00F10103">
        <w:rPr>
          <w:rFonts w:ascii="Times New Roman" w:eastAsia="Times New Roman" w:hAnsi="Times New Roman"/>
          <w:bCs/>
          <w:iCs/>
        </w:rPr>
        <w:t xml:space="preserve">Законом је предвиђена равноправност полова као саставни део образовања, а у члану 31. је прописано да је васпитање о равноправности полова саставни део предшколског, основног, средњег и високог образовања, као и трајног учења. У складу са Законом у оквиру наставних планова и програма, односно студијских програма, обезбеђује се васпитање о равноправности полова, ради превазилажења ограничавајућих улога заснованих на полу, ослобађања од стереотипа заснованих на полу и предрасуда заснованих на полу. Такође, у оквиру наставних планова и програма обезбеђује се и посебно одговарајуће информисање и образовање из области сексуалног образовања и репродуктивног здравља. Приликом доношења наставних планова и програма, односно студијских програма, и приликом утврђивања стандарда уџбеника, наставних метода и нормативе школских простора и опреме, органи државне управе надлежни за образовање, односно образовне установе, дужни су да омогуће спровођење политике једнаких могућности жена и мушкараца. Образовне установе такође су дужне да обезбеде једнаке услове за активно бављење спортом, независно од пола, и да предузимају мере подстицања физичког вежбања и спортских активности за девојчице и жене. </w:t>
      </w:r>
    </w:p>
    <w:p w:rsidR="001276F6" w:rsidRPr="007170AE" w:rsidRDefault="001276F6" w:rsidP="002B71BD">
      <w:pPr>
        <w:spacing w:after="160"/>
        <w:jc w:val="both"/>
        <w:rPr>
          <w:rFonts w:ascii="Times New Roman" w:eastAsiaTheme="minorHAnsi" w:hAnsi="Times New Roman"/>
          <w:b/>
          <w:bCs/>
          <w:lang w:val="sr-Latn-RS"/>
        </w:rPr>
      </w:pPr>
    </w:p>
    <w:p w:rsidR="00BC6366" w:rsidRDefault="00BC6366" w:rsidP="002B71BD">
      <w:pPr>
        <w:spacing w:after="160"/>
        <w:jc w:val="both"/>
        <w:rPr>
          <w:rFonts w:ascii="Times New Roman" w:eastAsiaTheme="minorHAnsi" w:hAnsi="Times New Roman"/>
          <w:b/>
          <w:bCs/>
          <w:lang w:val="en-US"/>
        </w:rPr>
      </w:pPr>
      <w:r w:rsidRPr="000F7F98">
        <w:rPr>
          <w:rFonts w:ascii="Times New Roman" w:eastAsiaTheme="minorHAnsi" w:hAnsi="Times New Roman"/>
          <w:b/>
          <w:bCs/>
          <w:lang w:val="en-US"/>
        </w:rPr>
        <w:t>Прописи у области образовања</w:t>
      </w:r>
    </w:p>
    <w:p w:rsidR="001F5AFC" w:rsidRPr="001F5AFC" w:rsidRDefault="001F5AFC" w:rsidP="002B71BD">
      <w:pPr>
        <w:spacing w:after="160"/>
        <w:jc w:val="both"/>
        <w:rPr>
          <w:rFonts w:ascii="Times New Roman" w:eastAsiaTheme="minorHAnsi" w:hAnsi="Times New Roman"/>
          <w:lang w:val="en-US"/>
        </w:rPr>
      </w:pPr>
      <w:r w:rsidRPr="001F5AFC">
        <w:rPr>
          <w:rFonts w:ascii="Times New Roman" w:hAnsi="Times New Roman"/>
        </w:rPr>
        <w:t xml:space="preserve">Законска регулатива, подзаконска акта и стратешка документа која се непосредно или индиректно баве образовањем у потпуности интегришу и, у  складу са наменом, из различитих аспеката </w:t>
      </w:r>
      <w:r w:rsidRPr="001F5AFC">
        <w:rPr>
          <w:rFonts w:ascii="Times New Roman" w:eastAsiaTheme="minorHAnsi" w:hAnsi="Times New Roman"/>
          <w:lang w:val="en-US"/>
        </w:rPr>
        <w:t xml:space="preserve">разрађују садржину поменутих уставних одредби. </w:t>
      </w:r>
    </w:p>
    <w:p w:rsidR="003E1704" w:rsidRDefault="00BC6366" w:rsidP="002B71BD">
      <w:pPr>
        <w:spacing w:after="160"/>
        <w:jc w:val="both"/>
        <w:rPr>
          <w:rFonts w:ascii="Times New Roman" w:eastAsiaTheme="minorHAnsi" w:hAnsi="Times New Roman"/>
          <w:lang w:val="en-US"/>
        </w:rPr>
      </w:pPr>
      <w:r w:rsidRPr="001F5AFC">
        <w:rPr>
          <w:rFonts w:ascii="Times New Roman" w:eastAsiaTheme="minorHAnsi" w:hAnsi="Times New Roman"/>
          <w:b/>
          <w:lang w:val="en-US"/>
        </w:rPr>
        <w:lastRenderedPageBreak/>
        <w:t>Закон о основама система образовања и</w:t>
      </w:r>
      <w:r w:rsidRPr="00810AF4">
        <w:rPr>
          <w:rFonts w:ascii="Times New Roman" w:eastAsiaTheme="minorHAnsi" w:hAnsi="Times New Roman"/>
          <w:b/>
          <w:bCs/>
          <w:lang w:val="en-US"/>
        </w:rPr>
        <w:t xml:space="preserve"> васпитања</w:t>
      </w:r>
      <w:r w:rsidR="000F7F98" w:rsidRPr="00810AF4">
        <w:rPr>
          <w:rStyle w:val="FootnoteReference"/>
          <w:rFonts w:ascii="Times New Roman" w:eastAsiaTheme="minorHAnsi" w:hAnsi="Times New Roman"/>
          <w:b/>
          <w:bCs/>
          <w:lang w:val="en-US"/>
        </w:rPr>
        <w:footnoteReference w:id="19"/>
      </w:r>
      <w:r w:rsidR="000F7F98" w:rsidRPr="00810AF4">
        <w:rPr>
          <w:rFonts w:ascii="Times New Roman" w:eastAsiaTheme="minorHAnsi" w:hAnsi="Times New Roman"/>
          <w:b/>
          <w:bCs/>
        </w:rPr>
        <w:t xml:space="preserve"> </w:t>
      </w:r>
      <w:r w:rsidR="001F5AFC" w:rsidRPr="001F5AFC">
        <w:rPr>
          <w:rFonts w:ascii="Times New Roman" w:eastAsiaTheme="minorHAnsi" w:hAnsi="Times New Roman"/>
          <w:bCs/>
        </w:rPr>
        <w:t>с</w:t>
      </w:r>
      <w:r w:rsidR="001F5AFC" w:rsidRPr="001F5AFC">
        <w:rPr>
          <w:rFonts w:ascii="Times New Roman" w:hAnsi="Times New Roman"/>
        </w:rPr>
        <w:t>е у потпуности темељи на уставним начелима у области остваривања права на образовање.</w:t>
      </w:r>
      <w:r w:rsidR="001F5AFC">
        <w:rPr>
          <w:rFonts w:ascii="Times New Roman" w:eastAsiaTheme="minorHAnsi" w:hAnsi="Times New Roman"/>
          <w:b/>
          <w:bCs/>
        </w:rPr>
        <w:t xml:space="preserve"> </w:t>
      </w:r>
      <w:r w:rsidR="001F5AFC" w:rsidRPr="001F5AFC">
        <w:rPr>
          <w:rFonts w:ascii="Times New Roman" w:eastAsiaTheme="minorHAnsi" w:hAnsi="Times New Roman"/>
          <w:bCs/>
        </w:rPr>
        <w:t xml:space="preserve">Према </w:t>
      </w:r>
      <w:r w:rsidRPr="00810AF4">
        <w:rPr>
          <w:rFonts w:ascii="Times New Roman" w:eastAsiaTheme="minorHAnsi" w:hAnsi="Times New Roman"/>
          <w:lang w:val="en-US"/>
        </w:rPr>
        <w:t>члану 3., систем образовања и васпитања за сву децу, ученике и одрасле мора да обезбеди једнако</w:t>
      </w:r>
      <w:r w:rsidR="00810AF4" w:rsidRPr="00810AF4">
        <w:rPr>
          <w:rFonts w:ascii="Times New Roman" w:eastAsiaTheme="minorHAnsi" w:hAnsi="Times New Roman"/>
          <w:lang w:val="en-US"/>
        </w:rPr>
        <w:t xml:space="preserve"> право и доступност образовања и</w:t>
      </w:r>
      <w:r w:rsidRPr="00810AF4">
        <w:rPr>
          <w:rFonts w:ascii="Times New Roman" w:eastAsiaTheme="minorHAnsi" w:hAnsi="Times New Roman"/>
          <w:lang w:val="en-US"/>
        </w:rPr>
        <w:t xml:space="preserve"> васпитања без дискриминације и издвајања по основу пола, социјалне, културне, етничке, религијске или друге припадности, места боравка, односно пребивалишта, материјалног или здравственог стања, тешкоћа и сметњи у развоју и инвалидитета, као и по другим основама </w:t>
      </w:r>
      <w:r w:rsidR="00810AF4">
        <w:rPr>
          <w:rFonts w:ascii="Times New Roman" w:eastAsiaTheme="minorHAnsi" w:hAnsi="Times New Roman"/>
          <w:lang w:val="en-US"/>
        </w:rPr>
        <w:t>(дакле, и по свим оним основа</w:t>
      </w:r>
      <w:r w:rsidRPr="00810AF4">
        <w:rPr>
          <w:rFonts w:ascii="Times New Roman" w:eastAsiaTheme="minorHAnsi" w:hAnsi="Times New Roman"/>
          <w:lang w:val="en-US"/>
        </w:rPr>
        <w:t xml:space="preserve">ма који су наведени у Уставу и Закону о забрани дискриминације). </w:t>
      </w:r>
    </w:p>
    <w:p w:rsidR="00393F88" w:rsidRPr="007170AE" w:rsidRDefault="00393F88" w:rsidP="002B71BD">
      <w:pPr>
        <w:spacing w:after="160"/>
        <w:jc w:val="both"/>
        <w:rPr>
          <w:rFonts w:ascii="Times New Roman" w:eastAsiaTheme="minorHAnsi" w:hAnsi="Times New Roman"/>
          <w:lang w:val="en-US"/>
        </w:rPr>
      </w:pPr>
      <w:r w:rsidRPr="007170AE">
        <w:rPr>
          <w:rFonts w:ascii="Times New Roman" w:eastAsiaTheme="minorHAnsi" w:hAnsi="Times New Roman"/>
        </w:rPr>
        <w:t>Ч</w:t>
      </w:r>
      <w:r w:rsidRPr="007170AE">
        <w:rPr>
          <w:rFonts w:ascii="Times New Roman" w:eastAsiaTheme="minorHAnsi" w:hAnsi="Times New Roman"/>
          <w:lang w:val="en-US"/>
        </w:rPr>
        <w:t>л</w:t>
      </w:r>
      <w:r w:rsidRPr="007170AE">
        <w:rPr>
          <w:rFonts w:ascii="Times New Roman" w:eastAsiaTheme="minorHAnsi" w:hAnsi="Times New Roman"/>
        </w:rPr>
        <w:t>ан</w:t>
      </w:r>
      <w:r w:rsidRPr="007170AE">
        <w:rPr>
          <w:rFonts w:ascii="Times New Roman" w:eastAsiaTheme="minorHAnsi" w:hAnsi="Times New Roman"/>
          <w:lang w:val="en-US"/>
        </w:rPr>
        <w:t xml:space="preserve"> 3. Закона </w:t>
      </w:r>
      <w:r w:rsidRPr="007170AE">
        <w:rPr>
          <w:rFonts w:ascii="Times New Roman" w:eastAsiaTheme="minorHAnsi" w:hAnsi="Times New Roman"/>
        </w:rPr>
        <w:t xml:space="preserve">прописује </w:t>
      </w:r>
      <w:r w:rsidRPr="007170AE">
        <w:rPr>
          <w:rFonts w:ascii="Times New Roman" w:eastAsiaTheme="minorHAnsi" w:hAnsi="Times New Roman"/>
          <w:lang w:val="en-US"/>
        </w:rPr>
        <w:t xml:space="preserve">изричито да се у остваривању општих принципа система образовања и васпитања посебна пажња посвећује „могућности да деца, ученици и одрасли са сметњама у развоју и са инвалидитетом, без обзира на сопствене материјалне услове имају приступ свим нивоима образовања у установама, а лица смештена у установе социјалне заштите, болесна деца, ученици и одрасли остварују право на образовање за време смештаја у установи и током болничког и кућног лечења“, као и „смањењу стопе осипања из система образовања и васпитања, посебно особа из социјално угрожених категорија становништва и неразвијених подручја, особа са сметњама у развоју и инвалидитетом и других особа са специфичним тешкоћама у учењу и подршци њиховом поновном укључењу у систем, у складу са принципима инклузивног образовања“. </w:t>
      </w:r>
    </w:p>
    <w:p w:rsidR="00393F88" w:rsidRPr="001F5AFC" w:rsidRDefault="00393F88" w:rsidP="002B71BD">
      <w:pPr>
        <w:spacing w:after="160"/>
        <w:jc w:val="both"/>
        <w:rPr>
          <w:rFonts w:ascii="Times New Roman" w:eastAsiaTheme="minorHAnsi" w:hAnsi="Times New Roman"/>
          <w:lang w:val="en-US"/>
        </w:rPr>
      </w:pPr>
      <w:r w:rsidRPr="001F5AFC">
        <w:rPr>
          <w:rFonts w:ascii="Times New Roman" w:eastAsiaTheme="minorHAnsi" w:hAnsi="Times New Roman"/>
          <w:lang w:val="en-US"/>
        </w:rPr>
        <w:t>Поред тога, чл</w:t>
      </w:r>
      <w:r>
        <w:rPr>
          <w:rFonts w:ascii="Times New Roman" w:eastAsiaTheme="minorHAnsi" w:hAnsi="Times New Roman"/>
        </w:rPr>
        <w:t>аном</w:t>
      </w:r>
      <w:r>
        <w:rPr>
          <w:rFonts w:ascii="Times New Roman" w:eastAsiaTheme="minorHAnsi" w:hAnsi="Times New Roman"/>
          <w:lang w:val="en-US"/>
        </w:rPr>
        <w:t xml:space="preserve"> 4., </w:t>
      </w:r>
      <w:r w:rsidRPr="001F5AFC">
        <w:rPr>
          <w:rFonts w:ascii="Times New Roman" w:eastAsiaTheme="minorHAnsi" w:hAnsi="Times New Roman"/>
          <w:lang w:val="en-US"/>
        </w:rPr>
        <w:t>као јед</w:t>
      </w:r>
      <w:r>
        <w:rPr>
          <w:rFonts w:ascii="Times New Roman" w:eastAsiaTheme="minorHAnsi" w:hAnsi="Times New Roman"/>
        </w:rPr>
        <w:t>а</w:t>
      </w:r>
      <w:r>
        <w:rPr>
          <w:rFonts w:ascii="Times New Roman" w:eastAsiaTheme="minorHAnsi" w:hAnsi="Times New Roman"/>
          <w:lang w:val="en-US"/>
        </w:rPr>
        <w:t>н</w:t>
      </w:r>
      <w:r w:rsidRPr="001F5AFC">
        <w:rPr>
          <w:rFonts w:ascii="Times New Roman" w:eastAsiaTheme="minorHAnsi" w:hAnsi="Times New Roman"/>
          <w:lang w:val="en-US"/>
        </w:rPr>
        <w:t xml:space="preserve"> од циљева образовања</w:t>
      </w:r>
      <w:r>
        <w:rPr>
          <w:rFonts w:ascii="Times New Roman" w:eastAsiaTheme="minorHAnsi" w:hAnsi="Times New Roman"/>
        </w:rPr>
        <w:t>,</w:t>
      </w:r>
      <w:r w:rsidRPr="001F5AFC">
        <w:rPr>
          <w:rFonts w:ascii="Times New Roman" w:eastAsiaTheme="minorHAnsi" w:hAnsi="Times New Roman"/>
          <w:lang w:val="en-US"/>
        </w:rPr>
        <w:t xml:space="preserve"> прописано „стицање квалитетних знања, вештина и ставова које су свима неопходне за лично остварење и развој, инклузију и запослење и стицање и развијање основних компетенција у погледу комуникације на матерњем језику, комуникације на страним језицима, математичке писмености и основних компетенција у науци и технологији, дигиталне компетенције, компетенције учења како се учи, међуљудске и грађанске компетенције и културног изражавања</w:t>
      </w:r>
      <w:r w:rsidRPr="003E1704">
        <w:rPr>
          <w:rFonts w:ascii="Times New Roman" w:eastAsiaTheme="minorHAnsi" w:hAnsi="Times New Roman"/>
          <w:lang w:val="en-US"/>
        </w:rPr>
        <w:t>“</w:t>
      </w:r>
      <w:r w:rsidR="00067D8F">
        <w:rPr>
          <w:rFonts w:ascii="Times New Roman" w:eastAsiaTheme="minorHAnsi" w:hAnsi="Times New Roman"/>
          <w:lang w:val="en-US"/>
        </w:rPr>
        <w:t>.</w:t>
      </w:r>
    </w:p>
    <w:p w:rsidR="00393F88" w:rsidRPr="007170AE" w:rsidRDefault="00393F88" w:rsidP="002B71BD">
      <w:pPr>
        <w:spacing w:after="160"/>
        <w:jc w:val="both"/>
        <w:rPr>
          <w:rFonts w:ascii="Times New Roman" w:hAnsi="Times New Roman"/>
        </w:rPr>
      </w:pPr>
      <w:r w:rsidRPr="003E1704">
        <w:rPr>
          <w:rFonts w:ascii="Times New Roman" w:eastAsiaTheme="minorHAnsi" w:hAnsi="Times New Roman"/>
          <w:lang w:val="en-US"/>
        </w:rPr>
        <w:t>Право на образовање и васпитање детаљније</w:t>
      </w:r>
      <w:r w:rsidRPr="007170AE">
        <w:rPr>
          <w:rFonts w:ascii="Times New Roman" w:hAnsi="Times New Roman"/>
        </w:rPr>
        <w:t xml:space="preserve"> </w:t>
      </w:r>
      <w:r w:rsidRPr="003E1704">
        <w:rPr>
          <w:rFonts w:ascii="Times New Roman" w:hAnsi="Times New Roman"/>
        </w:rPr>
        <w:t>прописује члан 6.</w:t>
      </w:r>
      <w:r>
        <w:rPr>
          <w:rFonts w:ascii="Times New Roman" w:hAnsi="Times New Roman"/>
        </w:rPr>
        <w:t xml:space="preserve"> овог закона, </w:t>
      </w:r>
      <w:r w:rsidRPr="007170AE">
        <w:rPr>
          <w:rFonts w:ascii="Times New Roman" w:hAnsi="Times New Roman"/>
        </w:rPr>
        <w:t xml:space="preserve">којим је обухваћен  положај у образовању лица са сметњама у </w:t>
      </w:r>
      <w:r w:rsidRPr="003E1704">
        <w:rPr>
          <w:rFonts w:ascii="Times New Roman" w:hAnsi="Times New Roman"/>
        </w:rPr>
        <w:t>развоју и инвалидитетом, лица са изузетним способностима, као и страних држављана, као и члан 9</w:t>
      </w:r>
      <w:r w:rsidRPr="003E1704">
        <w:rPr>
          <w:rFonts w:ascii="Times New Roman" w:hAnsi="Times New Roman"/>
          <w:lang w:val="sr-Latn-RS"/>
        </w:rPr>
        <w:t>.</w:t>
      </w:r>
      <w:r w:rsidRPr="003E1704">
        <w:rPr>
          <w:rFonts w:ascii="Times New Roman" w:hAnsi="Times New Roman"/>
        </w:rPr>
        <w:t>, који прописује право на употребу језика националних мањина, односно право лица са сметњама</w:t>
      </w:r>
      <w:r w:rsidRPr="007170AE">
        <w:rPr>
          <w:rFonts w:ascii="Times New Roman" w:hAnsi="Times New Roman"/>
        </w:rPr>
        <w:t xml:space="preserve"> у развоју и инвалидитетом на употребу знаковног језика или посебног писма, као и друга техничка решења која се могу користити када се образовни процес изводи на знаковном језику и помоћу средстава тог језика.  </w:t>
      </w:r>
    </w:p>
    <w:p w:rsidR="00393F88" w:rsidRPr="003E1704" w:rsidRDefault="00393F88" w:rsidP="002B71BD">
      <w:pPr>
        <w:spacing w:after="160"/>
        <w:jc w:val="both"/>
        <w:rPr>
          <w:rFonts w:ascii="Times New Roman" w:eastAsiaTheme="minorHAnsi" w:hAnsi="Times New Roman"/>
          <w:lang w:val="en-US"/>
        </w:rPr>
      </w:pPr>
      <w:r w:rsidRPr="003E1704">
        <w:rPr>
          <w:rFonts w:ascii="Times New Roman" w:eastAsiaTheme="minorHAnsi" w:hAnsi="Times New Roman"/>
        </w:rPr>
        <w:t>У</w:t>
      </w:r>
      <w:r w:rsidRPr="003E1704">
        <w:rPr>
          <w:rFonts w:ascii="Times New Roman" w:eastAsiaTheme="minorHAnsi" w:hAnsi="Times New Roman"/>
          <w:lang w:val="en-US"/>
        </w:rPr>
        <w:t xml:space="preserve"> члану 14.</w:t>
      </w:r>
      <w:r w:rsidRPr="003E1704">
        <w:rPr>
          <w:rFonts w:ascii="Times New Roman" w:eastAsiaTheme="minorHAnsi" w:hAnsi="Times New Roman"/>
        </w:rPr>
        <w:t>,</w:t>
      </w:r>
      <w:r w:rsidRPr="003E1704">
        <w:rPr>
          <w:rFonts w:ascii="Times New Roman" w:eastAsiaTheme="minorHAnsi" w:hAnsi="Times New Roman"/>
          <w:lang w:val="en-US"/>
        </w:rPr>
        <w:t xml:space="preserve"> којим је регулисана надлежност Националног просветног савета</w:t>
      </w:r>
      <w:r>
        <w:rPr>
          <w:rFonts w:ascii="Times New Roman" w:eastAsiaTheme="minorHAnsi" w:hAnsi="Times New Roman"/>
        </w:rPr>
        <w:t>,</w:t>
      </w:r>
      <w:r w:rsidRPr="003E1704">
        <w:rPr>
          <w:rFonts w:ascii="Times New Roman" w:eastAsiaTheme="minorHAnsi" w:hAnsi="Times New Roman"/>
          <w:lang w:val="en-US"/>
        </w:rPr>
        <w:t xml:space="preserve"> да „прати, анализира и даје препоруке за смањење осипања деце и ученика из образовног система и утврђује предлоге мера за наставак образовања особа које су напустиле систем”. Ову надлежност има и Савет за стручно образовање и образовање одраслих, који је новим прописима задужен да „прати, анализира и даје препоруке за смањење осипања деце и ученика из образовног система и утврђује предлоге мера за наставак образовања особа које су напустиле систем“. </w:t>
      </w:r>
    </w:p>
    <w:p w:rsidR="00393F88" w:rsidRPr="00393F88" w:rsidRDefault="00393F88" w:rsidP="002B71BD">
      <w:pPr>
        <w:pStyle w:val="stil7podnas"/>
        <w:spacing w:before="0" w:beforeAutospacing="0" w:after="0" w:afterAutospacing="0" w:line="276" w:lineRule="auto"/>
        <w:jc w:val="both"/>
        <w:rPr>
          <w:sz w:val="22"/>
          <w:szCs w:val="22"/>
        </w:rPr>
      </w:pPr>
      <w:r w:rsidRPr="00393F88">
        <w:rPr>
          <w:sz w:val="22"/>
          <w:szCs w:val="22"/>
        </w:rPr>
        <w:t>Д</w:t>
      </w:r>
      <w:r w:rsidRPr="00393F88">
        <w:rPr>
          <w:sz w:val="22"/>
          <w:szCs w:val="22"/>
          <w:lang w:val="ru-RU"/>
        </w:rPr>
        <w:t>искриминациј</w:t>
      </w:r>
      <w:r w:rsidRPr="00393F88">
        <w:rPr>
          <w:sz w:val="22"/>
          <w:szCs w:val="22"/>
        </w:rPr>
        <w:t>а, насиље, злостављање и занемаривање над учесницима у образовном систему представљају сродне облике грубог нарушавања уставом загарантованих људских права и слобода</w:t>
      </w:r>
      <w:bookmarkStart w:id="2" w:name="sadrzaj_107"/>
      <w:bookmarkEnd w:id="2"/>
      <w:r w:rsidRPr="00393F88">
        <w:rPr>
          <w:sz w:val="22"/>
          <w:szCs w:val="22"/>
        </w:rPr>
        <w:t>.</w:t>
      </w:r>
    </w:p>
    <w:p w:rsidR="00393F88" w:rsidRPr="00393F88" w:rsidRDefault="00393F88" w:rsidP="002B71BD">
      <w:pPr>
        <w:pStyle w:val="stil7podnas"/>
        <w:spacing w:before="0" w:beforeAutospacing="0" w:after="0" w:afterAutospacing="0" w:line="276" w:lineRule="auto"/>
        <w:jc w:val="both"/>
        <w:rPr>
          <w:sz w:val="22"/>
          <w:szCs w:val="22"/>
        </w:rPr>
      </w:pPr>
      <w:r w:rsidRPr="00393F88">
        <w:rPr>
          <w:sz w:val="22"/>
          <w:szCs w:val="22"/>
        </w:rPr>
        <w:t>Одредбе ч</w:t>
      </w:r>
      <w:r w:rsidRPr="00393F88">
        <w:rPr>
          <w:sz w:val="22"/>
          <w:szCs w:val="22"/>
          <w:lang w:val="ru-RU"/>
        </w:rPr>
        <w:t>лан</w:t>
      </w:r>
      <w:r w:rsidRPr="00393F88">
        <w:rPr>
          <w:sz w:val="22"/>
          <w:szCs w:val="22"/>
        </w:rPr>
        <w:t>а</w:t>
      </w:r>
      <w:r w:rsidRPr="00393F88">
        <w:rPr>
          <w:sz w:val="22"/>
          <w:szCs w:val="22"/>
          <w:lang w:val="ru-RU"/>
        </w:rPr>
        <w:t xml:space="preserve"> 44.</w:t>
      </w:r>
      <w:r w:rsidRPr="00393F88">
        <w:rPr>
          <w:sz w:val="22"/>
          <w:szCs w:val="22"/>
        </w:rPr>
        <w:t xml:space="preserve"> закона односе се на препознавање облика и забрану дискриминације </w:t>
      </w:r>
      <w:r w:rsidRPr="00393F88">
        <w:rPr>
          <w:rFonts w:eastAsiaTheme="minorHAnsi"/>
          <w:sz w:val="22"/>
          <w:szCs w:val="22"/>
          <w:lang w:val="en-US"/>
        </w:rPr>
        <w:t>у школским установама</w:t>
      </w:r>
      <w:r w:rsidRPr="00393F88">
        <w:rPr>
          <w:rFonts w:eastAsiaTheme="minorHAnsi"/>
          <w:sz w:val="22"/>
          <w:szCs w:val="22"/>
        </w:rPr>
        <w:t>, у којима</w:t>
      </w:r>
      <w:r w:rsidRPr="00393F88">
        <w:rPr>
          <w:rFonts w:eastAsiaTheme="minorHAnsi"/>
          <w:sz w:val="22"/>
          <w:szCs w:val="22"/>
          <w:lang w:val="en-US"/>
        </w:rPr>
        <w:t xml:space="preserve"> су забрањене активности којима се угрожавају, омаловажавају, дискриминишу </w:t>
      </w:r>
      <w:r w:rsidRPr="00393F88">
        <w:rPr>
          <w:rFonts w:eastAsiaTheme="minorHAnsi"/>
          <w:sz w:val="22"/>
          <w:szCs w:val="22"/>
          <w:lang w:val="en-US"/>
        </w:rPr>
        <w:lastRenderedPageBreak/>
        <w:t>или издвајају лица, односно групе лица, по основу: расне, националне, етничке, језичке, верске или полне припадности, физичких и психичких својстава, сметњи у развоју и инвалидитета, здравственог стања, узраста, социјалног и културног порекла, имовног стања, односно политичког опредељења, као и подстицање или неспречавање таквих активности, и по другим основима утврђеним законом којим се прописује забрана дискриминације</w:t>
      </w:r>
      <w:r w:rsidRPr="00393F88">
        <w:rPr>
          <w:rStyle w:val="FootnoteReference"/>
          <w:rFonts w:eastAsiaTheme="minorHAnsi"/>
          <w:sz w:val="22"/>
          <w:szCs w:val="22"/>
          <w:lang w:val="en-US"/>
        </w:rPr>
        <w:footnoteReference w:id="20"/>
      </w:r>
      <w:r w:rsidRPr="00393F88">
        <w:rPr>
          <w:rFonts w:eastAsiaTheme="minorHAnsi"/>
          <w:sz w:val="22"/>
          <w:szCs w:val="22"/>
        </w:rPr>
        <w:t>.</w:t>
      </w:r>
      <w:r w:rsidRPr="00393F88">
        <w:rPr>
          <w:rFonts w:eastAsiaTheme="minorHAnsi"/>
          <w:sz w:val="22"/>
          <w:szCs w:val="22"/>
          <w:lang w:val="en-US"/>
        </w:rPr>
        <w:t xml:space="preserve"> </w:t>
      </w:r>
      <w:r w:rsidRPr="00393F88">
        <w:rPr>
          <w:sz w:val="22"/>
          <w:szCs w:val="22"/>
          <w:lang w:val="ru-RU"/>
        </w:rPr>
        <w:t>Под дискриминацијом лица или групе лица сматра се свако непосредно или посредно, на отворен или прикривен начин, искључивање или ограничавање права и слобода, неједнако поступање или пропуштање чињења, односно неоправдано прављење разлика повлађивањем или давањем првенства.</w:t>
      </w:r>
      <w:r w:rsidR="0036619F">
        <w:rPr>
          <w:sz w:val="22"/>
          <w:szCs w:val="22"/>
          <w:lang w:val="ru-RU"/>
        </w:rPr>
        <w:t xml:space="preserve"> </w:t>
      </w:r>
      <w:r w:rsidRPr="00393F88">
        <w:rPr>
          <w:sz w:val="22"/>
          <w:szCs w:val="22"/>
          <w:lang w:val="ru-RU"/>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r w:rsidR="0036619F">
        <w:rPr>
          <w:sz w:val="22"/>
          <w:szCs w:val="22"/>
          <w:lang w:val="ru-RU"/>
        </w:rPr>
        <w:t xml:space="preserve"> </w:t>
      </w:r>
      <w:r w:rsidRPr="00393F88">
        <w:rPr>
          <w:sz w:val="22"/>
          <w:szCs w:val="22"/>
          <w:lang w:val="ru-RU"/>
        </w:rPr>
        <w:t>Ближе критеријуме за препознавање облика дискриминације од стране запосленог, ученика или трећег лица у установи, заједнички прописује министар и министар надлежан за послове људских права.</w:t>
      </w:r>
    </w:p>
    <w:p w:rsidR="00393F88" w:rsidRDefault="00393F88" w:rsidP="002B71BD">
      <w:pPr>
        <w:pStyle w:val="stil1tekst"/>
        <w:spacing w:before="0" w:beforeAutospacing="0" w:after="0" w:afterAutospacing="0" w:line="276" w:lineRule="auto"/>
        <w:jc w:val="both"/>
        <w:rPr>
          <w:rFonts w:eastAsiaTheme="minorHAnsi"/>
          <w:sz w:val="22"/>
          <w:szCs w:val="22"/>
          <w:lang w:val="en-US"/>
        </w:rPr>
      </w:pPr>
    </w:p>
    <w:p w:rsidR="00393F88" w:rsidRPr="00393F88" w:rsidRDefault="00393F88" w:rsidP="002B71BD">
      <w:pPr>
        <w:pStyle w:val="stil1tekst"/>
        <w:spacing w:before="0" w:beforeAutospacing="0" w:after="0" w:afterAutospacing="0" w:line="276" w:lineRule="auto"/>
        <w:jc w:val="both"/>
        <w:rPr>
          <w:sz w:val="22"/>
          <w:szCs w:val="22"/>
        </w:rPr>
      </w:pPr>
      <w:r w:rsidRPr="00393F88">
        <w:rPr>
          <w:rFonts w:eastAsiaTheme="minorHAnsi"/>
          <w:sz w:val="22"/>
          <w:szCs w:val="22"/>
          <w:lang w:val="en-US"/>
        </w:rPr>
        <w:t xml:space="preserve">У циљу стварања бољих услова за спровођење инклузивног образовања детаљно је регулисана садржина индивидуалног образовног плана (ИОП) који се доноси за дете и ученика коме је услед социјалне ускраћености, сметњи у развоју, инвалидитета и других разлога потребна додатна подршка у образовању и васпитању, установа обезбеђује отклањање физичких и комуникацијских препрека и доноси индивидуални образовни план. </w:t>
      </w:r>
      <w:r w:rsidRPr="00393F88">
        <w:rPr>
          <w:rFonts w:eastAsiaTheme="minorHAnsi"/>
          <w:sz w:val="22"/>
          <w:szCs w:val="22"/>
        </w:rPr>
        <w:t>Чланом</w:t>
      </w:r>
      <w:r w:rsidRPr="00393F88">
        <w:rPr>
          <w:rFonts w:eastAsiaTheme="minorHAnsi"/>
          <w:sz w:val="22"/>
          <w:szCs w:val="22"/>
          <w:lang w:val="en-US"/>
        </w:rPr>
        <w:t xml:space="preserve"> 77. дефинисан је циљ ИОП-а који се огледа „у оптималном развоју детета и ученика, укључивање у вршњачки колектив и остваривање општих и посебних исхода образовања и васпитања, односно задовољавања образовно-васпитних потреба детета и ученика.“ Детаљно је регулисан начин и поступак израде ИОП, као и његовог вредновања, с тим што је прописано да ближе упутство за остваривање ИОП-а, његову примену и вредновање доноси министар (чл. 77. ст. 14). </w:t>
      </w:r>
      <w:r w:rsidRPr="00393F88">
        <w:rPr>
          <w:rFonts w:eastAsiaTheme="minorHAnsi"/>
          <w:sz w:val="22"/>
          <w:szCs w:val="22"/>
        </w:rPr>
        <w:t xml:space="preserve">На овај начин, </w:t>
      </w:r>
      <w:r w:rsidRPr="00393F88">
        <w:rPr>
          <w:rFonts w:eastAsiaTheme="minorHAnsi"/>
          <w:sz w:val="22"/>
          <w:szCs w:val="22"/>
          <w:lang w:val="en-US"/>
        </w:rPr>
        <w:t>створени су законски услови за делотворније сузбијање посредне дискриминације деце којима је услед социјалне ускраћености, сметњи у развоју, инвалидитета и других разлога потребна додатна подршка у образовању и васпитању у области образовања.</w:t>
      </w:r>
      <w:r w:rsidRPr="00393F88">
        <w:rPr>
          <w:sz w:val="22"/>
          <w:szCs w:val="22"/>
        </w:rPr>
        <w:t xml:space="preserve"> </w:t>
      </w:r>
    </w:p>
    <w:p w:rsidR="00DC2254" w:rsidRPr="00DC2254" w:rsidRDefault="00DC2254" w:rsidP="002B71BD">
      <w:pPr>
        <w:pStyle w:val="stil1tekst"/>
        <w:spacing w:before="0" w:beforeAutospacing="0" w:after="0" w:afterAutospacing="0" w:line="276" w:lineRule="auto"/>
        <w:jc w:val="both"/>
        <w:rPr>
          <w:sz w:val="22"/>
          <w:szCs w:val="22"/>
        </w:rPr>
      </w:pPr>
    </w:p>
    <w:p w:rsidR="00DC2254" w:rsidRPr="00DC2254" w:rsidRDefault="00DC2254" w:rsidP="002B71BD">
      <w:pPr>
        <w:pStyle w:val="stil1tekst"/>
        <w:spacing w:before="0" w:beforeAutospacing="0" w:after="0" w:afterAutospacing="0" w:line="276" w:lineRule="auto"/>
        <w:jc w:val="both"/>
        <w:rPr>
          <w:sz w:val="22"/>
          <w:szCs w:val="22"/>
        </w:rPr>
      </w:pPr>
      <w:r w:rsidRPr="00DC2254">
        <w:rPr>
          <w:sz w:val="22"/>
          <w:szCs w:val="22"/>
        </w:rPr>
        <w:t>Одредбе о упису деце, ученика и одраслих у основну и средњу школу (чланови 98, 99. и 100.) садрже изузетке и посебне мере подршке за припаднике осетљивих друштвених група, стране држављане, прогнана и расељена лица, са циљем да се избегне дискриминација деце, ученика и одраслих по било ком основу. Подршка се огледа и у  материјалној помоћи кроз обезбеђивање бесплатних излета, исхране, уџбеника и сл., програмској помоћи (припремна и допунска настава за прогнане и расељене), техничкој помоћи (упис деце из осетљивих друштвених група без доказа о пребивалишту родитеља и потребне документације), или подршци прописаној под посебним условима (афирмативна акција уписа ромских ученика у средњу школу и на факултете):</w:t>
      </w:r>
    </w:p>
    <w:p w:rsidR="00DC2254" w:rsidRDefault="00DC2254" w:rsidP="002B71BD">
      <w:pPr>
        <w:pStyle w:val="stil1tekst"/>
        <w:spacing w:before="0" w:beforeAutospacing="0" w:after="0" w:afterAutospacing="0" w:line="276" w:lineRule="auto"/>
        <w:jc w:val="both"/>
        <w:rPr>
          <w:sz w:val="22"/>
          <w:szCs w:val="22"/>
          <w:lang w:val="ru-RU"/>
        </w:rPr>
      </w:pPr>
    </w:p>
    <w:p w:rsidR="0048782D" w:rsidRPr="006D5098" w:rsidRDefault="00DC2254" w:rsidP="006D5098">
      <w:pPr>
        <w:pStyle w:val="stil1tekst"/>
        <w:spacing w:before="0" w:beforeAutospacing="0" w:after="0" w:afterAutospacing="0" w:line="276" w:lineRule="auto"/>
        <w:jc w:val="both"/>
        <w:rPr>
          <w:sz w:val="22"/>
          <w:szCs w:val="22"/>
        </w:rPr>
      </w:pPr>
      <w:r w:rsidRPr="00DC2254">
        <w:rPr>
          <w:sz w:val="22"/>
          <w:szCs w:val="22"/>
        </w:rPr>
        <w:t xml:space="preserve">Кадровска подршка такође је законом утврђена мера помоћи у прилагођавању појединих група деце или ученика на </w:t>
      </w:r>
      <w:r w:rsidR="00BF3F9F">
        <w:rPr>
          <w:sz w:val="22"/>
          <w:szCs w:val="22"/>
        </w:rPr>
        <w:t>услове образовно-васпитног рада (члан 117).</w:t>
      </w:r>
      <w:r w:rsidRPr="00DC2254">
        <w:rPr>
          <w:sz w:val="22"/>
          <w:szCs w:val="22"/>
        </w:rPr>
        <w:t xml:space="preserve"> </w:t>
      </w:r>
      <w:r w:rsidRPr="00DC2254">
        <w:rPr>
          <w:lang w:val="ru-RU"/>
        </w:rPr>
        <w:t xml:space="preserve">Педагошки асистент пружа помоћ и додатну подршку деци и ученицима, у складу са њиховим потребама и помоћ наставницима, васпитачима и стручним сарадницима у циљу унапређивања њиховог рада са децом и ученицима којима је потребна додатна образовна подршка. У свом раду </w:t>
      </w:r>
      <w:r w:rsidRPr="00DC2254">
        <w:rPr>
          <w:lang w:val="ru-RU"/>
        </w:rPr>
        <w:lastRenderedPageBreak/>
        <w:t>остварује сарадњу са родитељима, односно старатељима, а заједно са директором сарађује и са надлежним установама, организацијама, удружењима и јединицом локалне.</w:t>
      </w:r>
      <w:r w:rsidR="00BF3F9F">
        <w:rPr>
          <w:lang w:val="ru-RU"/>
        </w:rPr>
        <w:t xml:space="preserve"> </w:t>
      </w:r>
      <w:r w:rsidR="00BF3F9F" w:rsidRPr="00BF3F9F">
        <w:rPr>
          <w:rFonts w:eastAsiaTheme="minorHAnsi"/>
        </w:rPr>
        <w:t xml:space="preserve">Андрагошки асистент пружа подршку одраслима за укључивање у систем образовања и помоћ у отклањању тешкоћа у току образовања, у остваривању индивидуализованог програма, додатној и допунској настави; помоћ наставницима и стучним сарадницима у остваривању програма образовања; сарађује са социјалним партнерима у јединици локалне самоуправе ради остваривања права одраслих, а посебно из осетљивих друштвених и посебних циљних група за укључивање у образовани процес и стицање образовања. </w:t>
      </w:r>
    </w:p>
    <w:p w:rsidR="001413F3" w:rsidRPr="001413F3" w:rsidRDefault="001413F3" w:rsidP="002B71BD">
      <w:pPr>
        <w:spacing w:after="160"/>
        <w:jc w:val="both"/>
        <w:rPr>
          <w:rFonts w:ascii="Times New Roman" w:eastAsiaTheme="minorHAnsi" w:hAnsi="Times New Roman"/>
          <w:lang w:val="en-US"/>
        </w:rPr>
      </w:pPr>
      <w:r w:rsidRPr="001413F3">
        <w:rPr>
          <w:rFonts w:ascii="Times New Roman" w:eastAsiaTheme="minorHAnsi" w:hAnsi="Times New Roman"/>
        </w:rPr>
        <w:t xml:space="preserve">Овим </w:t>
      </w:r>
      <w:r w:rsidRPr="001413F3">
        <w:rPr>
          <w:rFonts w:ascii="Times New Roman" w:eastAsiaTheme="minorHAnsi" w:hAnsi="Times New Roman"/>
          <w:lang w:val="en-US"/>
        </w:rPr>
        <w:t>законом,</w:t>
      </w:r>
      <w:r w:rsidRPr="001413F3">
        <w:rPr>
          <w:rFonts w:ascii="Times New Roman" w:eastAsiaTheme="minorHAnsi" w:hAnsi="Times New Roman"/>
          <w:b/>
          <w:lang w:val="en-US"/>
        </w:rPr>
        <w:t xml:space="preserve">  </w:t>
      </w:r>
      <w:r w:rsidRPr="001413F3">
        <w:rPr>
          <w:rFonts w:ascii="Times New Roman" w:eastAsiaTheme="minorHAnsi" w:hAnsi="Times New Roman"/>
          <w:lang w:val="en-US"/>
        </w:rPr>
        <w:t xml:space="preserve">прецизније су уређена </w:t>
      </w:r>
      <w:r>
        <w:rPr>
          <w:rFonts w:ascii="Times New Roman" w:eastAsiaTheme="minorHAnsi" w:hAnsi="Times New Roman"/>
        </w:rPr>
        <w:t xml:space="preserve">и </w:t>
      </w:r>
      <w:r w:rsidRPr="001413F3">
        <w:rPr>
          <w:rFonts w:ascii="Times New Roman" w:eastAsiaTheme="minorHAnsi" w:hAnsi="Times New Roman"/>
          <w:lang w:val="en-US"/>
        </w:rPr>
        <w:t xml:space="preserve">питања које се односе </w:t>
      </w:r>
      <w:r w:rsidR="005C3458">
        <w:rPr>
          <w:rFonts w:ascii="Times New Roman" w:eastAsiaTheme="minorHAnsi" w:hAnsi="Times New Roman"/>
        </w:rPr>
        <w:t xml:space="preserve">и </w:t>
      </w:r>
      <w:r w:rsidRPr="001413F3">
        <w:rPr>
          <w:rFonts w:ascii="Times New Roman" w:eastAsiaTheme="minorHAnsi" w:hAnsi="Times New Roman"/>
          <w:lang w:val="en-US"/>
        </w:rPr>
        <w:t xml:space="preserve">на: </w:t>
      </w:r>
    </w:p>
    <w:p w:rsidR="001413F3" w:rsidRPr="005C3458" w:rsidRDefault="005C3458" w:rsidP="0087692C">
      <w:pPr>
        <w:numPr>
          <w:ilvl w:val="0"/>
          <w:numId w:val="21"/>
        </w:numPr>
        <w:spacing w:after="160"/>
        <w:contextualSpacing/>
        <w:jc w:val="both"/>
        <w:rPr>
          <w:rFonts w:ascii="Times New Roman" w:eastAsiaTheme="minorHAnsi" w:hAnsi="Times New Roman"/>
        </w:rPr>
      </w:pPr>
      <w:r w:rsidRPr="005C3458">
        <w:rPr>
          <w:rFonts w:ascii="Times New Roman" w:eastAsiaTheme="minorHAnsi" w:hAnsi="Times New Roman"/>
        </w:rPr>
        <w:t>В</w:t>
      </w:r>
      <w:r w:rsidR="001413F3" w:rsidRPr="005C3458">
        <w:rPr>
          <w:rFonts w:ascii="Times New Roman" w:eastAsiaTheme="minorHAnsi" w:hAnsi="Times New Roman"/>
        </w:rPr>
        <w:t>ођ</w:t>
      </w:r>
      <w:r w:rsidRPr="005C3458">
        <w:rPr>
          <w:rFonts w:ascii="Times New Roman" w:eastAsiaTheme="minorHAnsi" w:hAnsi="Times New Roman"/>
        </w:rPr>
        <w:t>ење евиденција и јавних исправа;</w:t>
      </w:r>
      <w:r w:rsidR="001413F3" w:rsidRPr="005C3458">
        <w:rPr>
          <w:rFonts w:ascii="Times New Roman" w:eastAsiaTheme="minorHAnsi" w:hAnsi="Times New Roman"/>
        </w:rPr>
        <w:t xml:space="preserve"> </w:t>
      </w:r>
    </w:p>
    <w:p w:rsidR="001413F3" w:rsidRPr="005C3458" w:rsidRDefault="005C3458" w:rsidP="0087692C">
      <w:pPr>
        <w:numPr>
          <w:ilvl w:val="0"/>
          <w:numId w:val="21"/>
        </w:numPr>
        <w:autoSpaceDE w:val="0"/>
        <w:autoSpaceDN w:val="0"/>
        <w:adjustRightInd w:val="0"/>
        <w:spacing w:after="0"/>
        <w:jc w:val="both"/>
        <w:rPr>
          <w:rFonts w:ascii="Times New Roman" w:eastAsiaTheme="minorHAnsi" w:hAnsi="Times New Roman"/>
          <w:color w:val="000000"/>
        </w:rPr>
      </w:pPr>
      <w:r w:rsidRPr="005C3458">
        <w:rPr>
          <w:rFonts w:ascii="Times New Roman" w:eastAsiaTheme="minorHAnsi" w:hAnsi="Times New Roman"/>
          <w:color w:val="000000"/>
        </w:rPr>
        <w:t>Р</w:t>
      </w:r>
      <w:r w:rsidR="001413F3" w:rsidRPr="005C3458">
        <w:rPr>
          <w:rFonts w:ascii="Times New Roman" w:eastAsiaTheme="minorHAnsi" w:hAnsi="Times New Roman"/>
          <w:color w:val="000000"/>
        </w:rPr>
        <w:t xml:space="preserve">ад интерресорних комисија (уместо препоруке изабраног лекара, комисије дају мишљење по питањима додатне подршке у образовању и уписа у школу за децу са сметњама у развоју) -  за </w:t>
      </w:r>
      <w:r>
        <w:rPr>
          <w:rFonts w:ascii="Times New Roman" w:eastAsiaTheme="minorHAnsi" w:hAnsi="Times New Roman"/>
          <w:color w:val="000000"/>
        </w:rPr>
        <w:t>о</w:t>
      </w:r>
      <w:r w:rsidR="001413F3" w:rsidRPr="005C3458">
        <w:rPr>
          <w:rFonts w:ascii="Times New Roman" w:eastAsiaTheme="minorHAnsi" w:hAnsi="Times New Roman"/>
          <w:color w:val="000000"/>
        </w:rPr>
        <w:t xml:space="preserve">дређивање здравственог </w:t>
      </w:r>
      <w:r>
        <w:rPr>
          <w:rFonts w:ascii="Times New Roman" w:eastAsiaTheme="minorHAnsi" w:hAnsi="Times New Roman"/>
          <w:color w:val="000000"/>
        </w:rPr>
        <w:t>статуса деце и ученика, прикупљ</w:t>
      </w:r>
      <w:r w:rsidR="001413F3" w:rsidRPr="005C3458">
        <w:rPr>
          <w:rFonts w:ascii="Times New Roman" w:eastAsiaTheme="minorHAnsi" w:hAnsi="Times New Roman"/>
          <w:color w:val="000000"/>
        </w:rPr>
        <w:t>ају се подаци добијени на о</w:t>
      </w:r>
      <w:r>
        <w:rPr>
          <w:rFonts w:ascii="Times New Roman" w:eastAsiaTheme="minorHAnsi" w:hAnsi="Times New Roman"/>
          <w:color w:val="000000"/>
        </w:rPr>
        <w:t>снову процене потреба за пружањ</w:t>
      </w:r>
      <w:r w:rsidR="001413F3" w:rsidRPr="005C3458">
        <w:rPr>
          <w:rFonts w:ascii="Times New Roman" w:eastAsiaTheme="minorHAnsi" w:hAnsi="Times New Roman"/>
          <w:color w:val="000000"/>
        </w:rPr>
        <w:t>ем додатне образовне, здравствене и спцијалне подршке коју утв</w:t>
      </w:r>
      <w:r w:rsidRPr="005C3458">
        <w:rPr>
          <w:rFonts w:ascii="Times New Roman" w:eastAsiaTheme="minorHAnsi" w:hAnsi="Times New Roman"/>
          <w:color w:val="000000"/>
        </w:rPr>
        <w:t>рђује интерресорна комисија;</w:t>
      </w:r>
    </w:p>
    <w:p w:rsidR="001413F3" w:rsidRPr="005C3458" w:rsidRDefault="001413F3" w:rsidP="0087692C">
      <w:pPr>
        <w:numPr>
          <w:ilvl w:val="0"/>
          <w:numId w:val="21"/>
        </w:numPr>
        <w:spacing w:after="160"/>
        <w:contextualSpacing/>
        <w:jc w:val="both"/>
        <w:rPr>
          <w:rFonts w:ascii="Times New Roman" w:eastAsiaTheme="minorHAnsi" w:hAnsi="Times New Roman"/>
        </w:rPr>
      </w:pPr>
      <w:r w:rsidRPr="005C3458">
        <w:rPr>
          <w:rFonts w:ascii="Times New Roman" w:eastAsiaTheme="minorHAnsi" w:hAnsi="Times New Roman"/>
        </w:rPr>
        <w:t>Закон предвиђа да се за ученике са сметњама у развоју и инвалидитетом прилагођавају уџбеници у складу са њиховим потребама, као и да им се пружа друга (додатна) подршка на начин уређен посебним прописом</w:t>
      </w:r>
      <w:r w:rsidRPr="005C3458">
        <w:rPr>
          <w:rFonts w:ascii="Times New Roman" w:eastAsiaTheme="minorHAnsi" w:hAnsi="Times New Roman"/>
          <w:vertAlign w:val="superscript"/>
        </w:rPr>
        <w:footnoteReference w:id="21"/>
      </w:r>
      <w:r w:rsidR="005C3458" w:rsidRPr="005C3458">
        <w:rPr>
          <w:rFonts w:ascii="Times New Roman" w:eastAsiaTheme="minorHAnsi" w:hAnsi="Times New Roman"/>
        </w:rPr>
        <w:t>;</w:t>
      </w:r>
      <w:r w:rsidRPr="005C3458">
        <w:rPr>
          <w:rFonts w:ascii="Times New Roman" w:eastAsiaTheme="minorHAnsi" w:hAnsi="Times New Roman"/>
        </w:rPr>
        <w:t xml:space="preserve"> </w:t>
      </w:r>
    </w:p>
    <w:p w:rsidR="001413F3" w:rsidRPr="005C3458" w:rsidRDefault="005C3458" w:rsidP="0087692C">
      <w:pPr>
        <w:numPr>
          <w:ilvl w:val="0"/>
          <w:numId w:val="21"/>
        </w:numPr>
        <w:spacing w:after="160"/>
        <w:contextualSpacing/>
        <w:jc w:val="both"/>
        <w:rPr>
          <w:rFonts w:ascii="Times New Roman" w:eastAsiaTheme="minorHAnsi" w:hAnsi="Times New Roman"/>
        </w:rPr>
      </w:pPr>
      <w:r w:rsidRPr="005C3458">
        <w:rPr>
          <w:rFonts w:ascii="Times New Roman" w:eastAsiaTheme="minorHAnsi" w:hAnsi="Times New Roman"/>
        </w:rPr>
        <w:t>O</w:t>
      </w:r>
      <w:r w:rsidR="001413F3" w:rsidRPr="005C3458">
        <w:rPr>
          <w:rFonts w:ascii="Times New Roman" w:eastAsiaTheme="minorHAnsi" w:hAnsi="Times New Roman"/>
        </w:rPr>
        <w:t>безбеђивање подршке образовној, здравственој или социјалној установи ради прилагођавања услова и окружења и набавке средстава за рад са дететом коме је пот</w:t>
      </w:r>
      <w:r w:rsidRPr="005C3458">
        <w:rPr>
          <w:rFonts w:ascii="Times New Roman" w:eastAsiaTheme="minorHAnsi" w:hAnsi="Times New Roman"/>
        </w:rPr>
        <w:t>ребна додатна образовна подршка;</w:t>
      </w:r>
    </w:p>
    <w:p w:rsidR="001413F3" w:rsidRPr="005C3458" w:rsidRDefault="005C3458" w:rsidP="0087692C">
      <w:pPr>
        <w:numPr>
          <w:ilvl w:val="0"/>
          <w:numId w:val="21"/>
        </w:numPr>
        <w:spacing w:after="160"/>
        <w:contextualSpacing/>
        <w:jc w:val="both"/>
        <w:rPr>
          <w:rFonts w:ascii="Times New Roman" w:eastAsiaTheme="minorHAnsi" w:hAnsi="Times New Roman"/>
        </w:rPr>
      </w:pPr>
      <w:r w:rsidRPr="005C3458">
        <w:rPr>
          <w:rFonts w:ascii="Times New Roman" w:eastAsiaTheme="minorHAnsi" w:hAnsi="Times New Roman"/>
        </w:rPr>
        <w:t>У</w:t>
      </w:r>
      <w:r w:rsidR="001413F3" w:rsidRPr="005C3458">
        <w:rPr>
          <w:rFonts w:ascii="Times New Roman" w:eastAsiaTheme="minorHAnsi" w:hAnsi="Times New Roman"/>
        </w:rPr>
        <w:t xml:space="preserve">потребу прилагођених наставних средстава и асистивних технологија; </w:t>
      </w:r>
    </w:p>
    <w:p w:rsidR="005C3458" w:rsidRPr="005C3458" w:rsidRDefault="005C3458" w:rsidP="005C3458">
      <w:pPr>
        <w:numPr>
          <w:ilvl w:val="0"/>
          <w:numId w:val="21"/>
        </w:numPr>
        <w:spacing w:after="160"/>
        <w:contextualSpacing/>
        <w:jc w:val="both"/>
        <w:rPr>
          <w:rFonts w:ascii="Times New Roman" w:eastAsiaTheme="minorHAnsi" w:hAnsi="Times New Roman"/>
        </w:rPr>
      </w:pPr>
      <w:r w:rsidRPr="005C3458">
        <w:rPr>
          <w:rFonts w:ascii="Times New Roman" w:eastAsiaTheme="minorHAnsi" w:hAnsi="Times New Roman"/>
          <w:lang w:val="en-US"/>
        </w:rPr>
        <w:t>О</w:t>
      </w:r>
      <w:r w:rsidR="001413F3" w:rsidRPr="005C3458">
        <w:rPr>
          <w:rFonts w:ascii="Times New Roman" w:eastAsiaTheme="minorHAnsi" w:hAnsi="Times New Roman"/>
          <w:lang w:val="en-US"/>
        </w:rPr>
        <w:t xml:space="preserve">безбеђивање обуке за ученика за коришћење Брајевог писма, самостално кретање, коришћење средстава асистивне технологије, знаковног језика или других алтернативних начина комуникације; </w:t>
      </w:r>
    </w:p>
    <w:p w:rsidR="005C3458" w:rsidRPr="005C3458" w:rsidRDefault="005C3458" w:rsidP="005C3458">
      <w:pPr>
        <w:numPr>
          <w:ilvl w:val="0"/>
          <w:numId w:val="21"/>
        </w:numPr>
        <w:spacing w:after="160"/>
        <w:contextualSpacing/>
        <w:jc w:val="both"/>
        <w:rPr>
          <w:rFonts w:ascii="Times New Roman" w:eastAsiaTheme="minorHAnsi" w:hAnsi="Times New Roman"/>
        </w:rPr>
      </w:pPr>
      <w:r w:rsidRPr="005C3458">
        <w:rPr>
          <w:rFonts w:ascii="Times New Roman" w:eastAsiaTheme="minorHAnsi" w:hAnsi="Times New Roman"/>
        </w:rPr>
        <w:t xml:space="preserve">Улогу Савета националних мањина у ситуацијама у којима се у већини одељења образовно-васпитни рад остварује на језику националне мањине; </w:t>
      </w:r>
    </w:p>
    <w:p w:rsidR="005C3458" w:rsidRPr="005C3458" w:rsidRDefault="005C3458" w:rsidP="005C3458">
      <w:pPr>
        <w:numPr>
          <w:ilvl w:val="0"/>
          <w:numId w:val="21"/>
        </w:numPr>
        <w:spacing w:after="160"/>
        <w:contextualSpacing/>
        <w:jc w:val="both"/>
        <w:rPr>
          <w:rFonts w:ascii="Times New Roman" w:eastAsiaTheme="minorHAnsi" w:hAnsi="Times New Roman"/>
        </w:rPr>
      </w:pPr>
      <w:r>
        <w:rPr>
          <w:rFonts w:ascii="Times New Roman" w:eastAsiaTheme="minorHAnsi" w:hAnsi="Times New Roman"/>
        </w:rPr>
        <w:t xml:space="preserve">Давање </w:t>
      </w:r>
      <w:r w:rsidRPr="005C3458">
        <w:rPr>
          <w:rFonts w:ascii="Times New Roman" w:eastAsiaTheme="minorHAnsi" w:hAnsi="Times New Roman"/>
        </w:rPr>
        <w:t>надлежност</w:t>
      </w:r>
      <w:r>
        <w:rPr>
          <w:rFonts w:ascii="Times New Roman" w:eastAsiaTheme="minorHAnsi" w:hAnsi="Times New Roman"/>
        </w:rPr>
        <w:t>и</w:t>
      </w:r>
      <w:r w:rsidRPr="005C3458">
        <w:rPr>
          <w:rFonts w:ascii="Times New Roman" w:eastAsiaTheme="minorHAnsi" w:hAnsi="Times New Roman"/>
        </w:rPr>
        <w:t xml:space="preserve"> Националном просветном савету и Савету за стручно образовање и образовање одраслих да прате, анализирају и дају препоруке за смањење осипања деце и ученика из система образовања, као и утврђивање предлога мера за наставак образовања особа које су напустиле систем</w:t>
      </w:r>
      <w:r>
        <w:rPr>
          <w:rFonts w:ascii="Times New Roman" w:eastAsiaTheme="minorHAnsi" w:hAnsi="Times New Roman"/>
        </w:rPr>
        <w:t>.</w:t>
      </w:r>
      <w:r w:rsidRPr="005C3458">
        <w:rPr>
          <w:rFonts w:ascii="Times New Roman" w:eastAsiaTheme="minorHAnsi" w:hAnsi="Times New Roman"/>
        </w:rPr>
        <w:t xml:space="preserve"> </w:t>
      </w:r>
    </w:p>
    <w:p w:rsidR="001413F3" w:rsidRPr="00067D8F" w:rsidRDefault="001413F3" w:rsidP="005C3458">
      <w:pPr>
        <w:spacing w:after="160"/>
        <w:ind w:left="360"/>
        <w:contextualSpacing/>
        <w:jc w:val="both"/>
        <w:rPr>
          <w:rFonts w:ascii="Times New Roman" w:eastAsiaTheme="minorHAnsi" w:hAnsi="Times New Roman"/>
          <w:highlight w:val="yellow"/>
          <w:lang w:val="en-US"/>
        </w:rPr>
      </w:pPr>
    </w:p>
    <w:p w:rsidR="00BC6366" w:rsidRPr="00F10103" w:rsidRDefault="00BC6366" w:rsidP="002B71BD">
      <w:pPr>
        <w:spacing w:after="160"/>
        <w:jc w:val="both"/>
        <w:rPr>
          <w:rFonts w:ascii="Times New Roman" w:eastAsiaTheme="minorHAnsi" w:hAnsi="Times New Roman"/>
          <w:b/>
          <w:bCs/>
          <w:lang w:val="en-US"/>
        </w:rPr>
      </w:pPr>
      <w:r w:rsidRPr="00F10103">
        <w:rPr>
          <w:rFonts w:ascii="Times New Roman" w:eastAsiaTheme="minorHAnsi" w:hAnsi="Times New Roman"/>
          <w:b/>
          <w:bCs/>
          <w:lang w:val="en-US"/>
        </w:rPr>
        <w:t>Закон о предшколском васпитању и образовању</w:t>
      </w:r>
      <w:r w:rsidR="002D0217" w:rsidRPr="00F10103">
        <w:rPr>
          <w:rStyle w:val="FootnoteReference"/>
          <w:rFonts w:ascii="Times New Roman" w:eastAsiaTheme="minorHAnsi" w:hAnsi="Times New Roman"/>
          <w:b/>
          <w:bCs/>
          <w:lang w:val="en-US"/>
        </w:rPr>
        <w:footnoteReference w:id="22"/>
      </w:r>
      <w:r w:rsidR="00F10103" w:rsidRPr="00F10103">
        <w:rPr>
          <w:rFonts w:ascii="Times New Roman" w:eastAsiaTheme="minorHAnsi" w:hAnsi="Times New Roman"/>
          <w:b/>
          <w:bCs/>
        </w:rPr>
        <w:t xml:space="preserve"> </w:t>
      </w:r>
      <w:r w:rsidRPr="00F10103">
        <w:rPr>
          <w:rFonts w:ascii="Times New Roman" w:eastAsiaTheme="minorHAnsi" w:hAnsi="Times New Roman"/>
          <w:lang w:val="en-US"/>
        </w:rPr>
        <w:t xml:space="preserve">у својој основној функцији јесте пре свега подршка целовитом развоју и добробити детета како би се оно на најприкладнији и најбољи начин укључило у друштвену заједницу. Предшколско образовање је доступно свима, без обзира на пол, социјалну, културну, етничку, религијску или другу припадност, место боравка, односно пребивалишта, материјално или здравствено стање, тешкоће и сметње у развоју и инвалидитет, али и по другим основама, у складу са законом (овде се пре свега мисли на Закон о забрани </w:t>
      </w:r>
      <w:r w:rsidRPr="00F10103">
        <w:rPr>
          <w:rFonts w:ascii="Times New Roman" w:eastAsiaTheme="minorHAnsi" w:hAnsi="Times New Roman"/>
          <w:lang w:val="en-US"/>
        </w:rPr>
        <w:lastRenderedPageBreak/>
        <w:t>дискриминације). Осим забране дискриминације и равноправности, предшколско образовање је засновано на принципима демократичности, отворености, аутентичности и развојности (члан 4</w:t>
      </w:r>
      <w:r w:rsidR="0030305B">
        <w:rPr>
          <w:rFonts w:ascii="Times New Roman" w:eastAsiaTheme="minorHAnsi" w:hAnsi="Times New Roman"/>
          <w:lang w:val="en-US"/>
        </w:rPr>
        <w:t>.</w:t>
      </w:r>
      <w:r w:rsidRPr="00F10103">
        <w:rPr>
          <w:rFonts w:ascii="Times New Roman" w:eastAsiaTheme="minorHAnsi" w:hAnsi="Times New Roman"/>
          <w:lang w:val="en-US"/>
        </w:rPr>
        <w:t>). У члану 13</w:t>
      </w:r>
      <w:r w:rsidR="007F0631">
        <w:rPr>
          <w:rFonts w:ascii="Times New Roman" w:eastAsiaTheme="minorHAnsi" w:hAnsi="Times New Roman"/>
        </w:rPr>
        <w:t>.</w:t>
      </w:r>
      <w:r w:rsidRPr="00F10103">
        <w:rPr>
          <w:rFonts w:ascii="Times New Roman" w:eastAsiaTheme="minorHAnsi" w:hAnsi="Times New Roman"/>
          <w:lang w:val="en-US"/>
        </w:rPr>
        <w:t xml:space="preserve"> предвиђен је и облик афирмативне акције тако што се предност приликом уписа даје деци из осетљивих група.</w:t>
      </w:r>
    </w:p>
    <w:p w:rsidR="004503E5" w:rsidRDefault="007C0921" w:rsidP="002B71BD">
      <w:pPr>
        <w:spacing w:after="160"/>
        <w:jc w:val="both"/>
        <w:rPr>
          <w:rFonts w:ascii="Times New Roman" w:eastAsiaTheme="minorHAnsi" w:hAnsi="Times New Roman"/>
          <w:bCs/>
          <w:lang w:val="en-US"/>
        </w:rPr>
      </w:pPr>
      <w:r w:rsidRPr="00C209C4">
        <w:rPr>
          <w:rFonts w:ascii="Times New Roman" w:eastAsiaTheme="minorHAnsi" w:hAnsi="Times New Roman"/>
          <w:b/>
          <w:bCs/>
          <w:lang w:val="en-US"/>
        </w:rPr>
        <w:t>Закон о основном образовању и васпитању</w:t>
      </w:r>
      <w:r w:rsidR="002D0217" w:rsidRPr="00C209C4">
        <w:rPr>
          <w:rStyle w:val="FootnoteReference"/>
          <w:rFonts w:ascii="Times New Roman" w:eastAsiaTheme="minorHAnsi" w:hAnsi="Times New Roman"/>
          <w:b/>
          <w:bCs/>
          <w:lang w:val="en-US"/>
        </w:rPr>
        <w:footnoteReference w:id="23"/>
      </w:r>
      <w:r w:rsidR="002D0217" w:rsidRPr="00C209C4">
        <w:rPr>
          <w:rFonts w:ascii="Times New Roman" w:eastAsiaTheme="minorHAnsi" w:hAnsi="Times New Roman"/>
          <w:bCs/>
          <w:lang w:val="en-US"/>
        </w:rPr>
        <w:t xml:space="preserve">, </w:t>
      </w:r>
      <w:r w:rsidRPr="00C209C4">
        <w:rPr>
          <w:rFonts w:ascii="Times New Roman" w:eastAsiaTheme="minorHAnsi" w:hAnsi="Times New Roman"/>
          <w:bCs/>
          <w:lang w:val="en-US"/>
        </w:rPr>
        <w:t>у чл. 9. изричито прописује да је основни задатак школе да омогући „квалитетно образовање и васпитање за свако дете и ученика, под једнаким условима, без обзира где се школа налази, односно где се образовање и васпитање одвија</w:t>
      </w:r>
      <w:r w:rsidR="00C209C4">
        <w:rPr>
          <w:rFonts w:ascii="Times New Roman" w:eastAsiaTheme="minorHAnsi" w:hAnsi="Times New Roman"/>
          <w:bCs/>
          <w:lang w:val="en-US"/>
        </w:rPr>
        <w:t>“ као и да ће</w:t>
      </w:r>
      <w:r w:rsidRPr="00C209C4">
        <w:rPr>
          <w:rFonts w:ascii="Times New Roman" w:eastAsiaTheme="minorHAnsi" w:hAnsi="Times New Roman"/>
          <w:bCs/>
          <w:lang w:val="en-US"/>
        </w:rPr>
        <w:t xml:space="preserve"> „лица која обављају образовно-васпитни рад и друга лица запослена у школи нарочито промовисати једнакост међу свим ученицима и активно се супротстављати свим врстама дискриминације и насиља.“  </w:t>
      </w:r>
      <w:r w:rsidR="004503E5">
        <w:rPr>
          <w:rFonts w:ascii="Times New Roman" w:eastAsiaTheme="minorHAnsi" w:hAnsi="Times New Roman"/>
          <w:bCs/>
        </w:rPr>
        <w:t>Закон</w:t>
      </w:r>
      <w:r w:rsidR="004503E5" w:rsidRPr="00C209C4">
        <w:rPr>
          <w:rFonts w:ascii="Times New Roman" w:eastAsiaTheme="minorHAnsi" w:hAnsi="Times New Roman"/>
          <w:bCs/>
          <w:lang w:val="en-US"/>
        </w:rPr>
        <w:t xml:space="preserve"> уређује обавезно и бесплатно основно образовање и васпитање. О</w:t>
      </w:r>
      <w:r w:rsidR="0030305B">
        <w:rPr>
          <w:rFonts w:ascii="Times New Roman" w:eastAsiaTheme="minorHAnsi" w:hAnsi="Times New Roman"/>
          <w:bCs/>
          <w:lang w:val="en-US"/>
        </w:rPr>
        <w:t xml:space="preserve">бавезно образовање подразумева </w:t>
      </w:r>
      <w:r w:rsidR="0030305B">
        <w:rPr>
          <w:rFonts w:ascii="Times New Roman" w:eastAsiaTheme="minorHAnsi" w:hAnsi="Times New Roman"/>
          <w:bCs/>
        </w:rPr>
        <w:t>п</w:t>
      </w:r>
      <w:r w:rsidR="004503E5" w:rsidRPr="00C209C4">
        <w:rPr>
          <w:rFonts w:ascii="Times New Roman" w:eastAsiaTheme="minorHAnsi" w:hAnsi="Times New Roman"/>
          <w:bCs/>
          <w:lang w:val="en-US"/>
        </w:rPr>
        <w:t>рипремни предшколски програм и основно образовање и васпитање у трајању од осам година. Припремни предшколски програм се реализује у години пред полазак детета у школу, у трајању од четири сата дневно током девет месеци. Деца са сметњама у развоју и инвалидитетом могу се образовати у редовној школи уз додатну подршку или у школи за ученике са сметњама у развоју на основу мишљења интерресорне комисије и уз сагласност родитеља, односно старатеља. Ученици завршавају основно образовање и васпитање изласком на завршни испит након успешно завршеног осмог разреда и тако стичу право на упис у средњу школу. За ученике са сметњама у развоју и инвалидитетом завршни испит се прилагођава у зависности од врсте потребне додатне подршке и спроводи се према индивидуалном образовном плану. Закон прописује спровођење редовних националних и међународних испитивања постигнућа ученика. Уведена је и могућност организовањ</w:t>
      </w:r>
      <w:r w:rsidR="004503E5">
        <w:rPr>
          <w:rFonts w:ascii="Times New Roman" w:eastAsiaTheme="minorHAnsi" w:hAnsi="Times New Roman"/>
          <w:bCs/>
          <w:lang w:val="en-US"/>
        </w:rPr>
        <w:t>а наставе код куће и на даљину.</w:t>
      </w:r>
    </w:p>
    <w:p w:rsidR="007C0921" w:rsidRPr="00C209C4" w:rsidRDefault="007C0921" w:rsidP="002B71BD">
      <w:pPr>
        <w:spacing w:after="160"/>
        <w:jc w:val="both"/>
        <w:rPr>
          <w:rFonts w:ascii="Times New Roman" w:eastAsiaTheme="minorHAnsi" w:hAnsi="Times New Roman"/>
          <w:bCs/>
          <w:lang w:val="en-US"/>
        </w:rPr>
      </w:pPr>
      <w:r w:rsidRPr="00C209C4">
        <w:rPr>
          <w:rFonts w:ascii="Times New Roman" w:eastAsiaTheme="minorHAnsi" w:hAnsi="Times New Roman"/>
          <w:bCs/>
          <w:lang w:val="en-US"/>
        </w:rPr>
        <w:t>У чл. 10. регулисана су права ученика са сметњама у развоју и инвалидитетом, а то је свако дете са интелектуалним, чулним и моторичким сметњама у развоју. Као основ и подршка инклузивном образовању, прописано је да дете са сметњама у развоју стиче образовање и васпитање по правилу у школи заједно са осталим ученицима, а када је то у најбољем интересу ученика, у школи за ученике са сметњама у развоју, у складу са законом. Ученику са сметњама у развоју и инвалидитетом признато је право на индивидуални образовни план</w:t>
      </w:r>
      <w:r w:rsidR="0030305B">
        <w:rPr>
          <w:rFonts w:ascii="Times New Roman" w:eastAsiaTheme="minorHAnsi" w:hAnsi="Times New Roman"/>
          <w:bCs/>
        </w:rPr>
        <w:t xml:space="preserve"> (ИОП)</w:t>
      </w:r>
      <w:r w:rsidRPr="00C209C4">
        <w:rPr>
          <w:rFonts w:ascii="Times New Roman" w:eastAsiaTheme="minorHAnsi" w:hAnsi="Times New Roman"/>
          <w:bCs/>
          <w:lang w:val="en-US"/>
        </w:rPr>
        <w:t>. У чл. 12. закона, којим је регулисан језик остваривања образовно-васпитног рада, прописано је да се образовно-васпитни рад остварује на српском језику. Истим чланом, у ст. 2., регулисано је да се за припаднике националне мањине образовно-васпитни рад остварује и на језику и писму националне мањине, односно двојезично, ако се приликом уписа у први разред за то определи најмање 15 ученика, с тим што је школа овлашћена да остварује образовно-васпитни рад на језику и писму националне мањине,</w:t>
      </w:r>
      <w:r w:rsidR="007F0631" w:rsidRPr="00C209C4">
        <w:rPr>
          <w:rFonts w:ascii="Times New Roman" w:eastAsiaTheme="minorHAnsi" w:hAnsi="Times New Roman"/>
          <w:bCs/>
        </w:rPr>
        <w:t xml:space="preserve"> </w:t>
      </w:r>
      <w:r w:rsidRPr="00C209C4">
        <w:rPr>
          <w:rFonts w:ascii="Times New Roman" w:eastAsiaTheme="minorHAnsi" w:hAnsi="Times New Roman"/>
          <w:bCs/>
          <w:lang w:val="en-US"/>
        </w:rPr>
        <w:t xml:space="preserve">односно двојезично и за мање од 15 ученика уписаних у први разред, уз сагласност министарства надлежног за послове образовања. Ову сагласност министарство даје по прибављеном мишљењу одговарајућег националног савета националне мањине у складу са законом којим се уређује надлежност националних савета националних мањина. Изричито је прописано да се мишљење сматра датим ако национални савет националне мањине не достави мишљење у року од 15 дана од дана пријема захтева. Утврђена је и законска дужност школе </w:t>
      </w:r>
      <w:r w:rsidR="00C209C4">
        <w:rPr>
          <w:rFonts w:ascii="Times New Roman" w:eastAsiaTheme="minorHAnsi" w:hAnsi="Times New Roman"/>
          <w:bCs/>
        </w:rPr>
        <w:t xml:space="preserve">да </w:t>
      </w:r>
      <w:r w:rsidRPr="00C209C4">
        <w:rPr>
          <w:rFonts w:ascii="Times New Roman" w:eastAsiaTheme="minorHAnsi" w:hAnsi="Times New Roman"/>
          <w:bCs/>
          <w:lang w:val="en-US"/>
        </w:rPr>
        <w:t xml:space="preserve">за ученика организује наставу српског језика ако се образовно-васпитни рад остварује на језику и писму националне мањине, као и да </w:t>
      </w:r>
      <w:r w:rsidR="00C209C4">
        <w:rPr>
          <w:rFonts w:ascii="Times New Roman" w:eastAsiaTheme="minorHAnsi" w:hAnsi="Times New Roman"/>
          <w:bCs/>
        </w:rPr>
        <w:t xml:space="preserve">се </w:t>
      </w:r>
      <w:r w:rsidRPr="00C209C4">
        <w:rPr>
          <w:rFonts w:ascii="Times New Roman" w:eastAsiaTheme="minorHAnsi" w:hAnsi="Times New Roman"/>
          <w:bCs/>
          <w:lang w:val="en-US"/>
        </w:rPr>
        <w:t>за ученика који је припадник националне мањине</w:t>
      </w:r>
      <w:r w:rsidR="00C209C4">
        <w:rPr>
          <w:rFonts w:ascii="Times New Roman" w:eastAsiaTheme="minorHAnsi" w:hAnsi="Times New Roman"/>
          <w:bCs/>
        </w:rPr>
        <w:t>,</w:t>
      </w:r>
      <w:r w:rsidRPr="00C209C4">
        <w:rPr>
          <w:rFonts w:ascii="Times New Roman" w:eastAsiaTheme="minorHAnsi" w:hAnsi="Times New Roman"/>
          <w:bCs/>
          <w:lang w:val="en-US"/>
        </w:rPr>
        <w:t xml:space="preserve"> организује настава</w:t>
      </w:r>
      <w:r w:rsidR="00C209C4">
        <w:rPr>
          <w:rFonts w:ascii="Times New Roman" w:eastAsiaTheme="minorHAnsi" w:hAnsi="Times New Roman"/>
          <w:bCs/>
        </w:rPr>
        <w:t xml:space="preserve"> на</w:t>
      </w:r>
      <w:r w:rsidR="00C209C4">
        <w:rPr>
          <w:rFonts w:ascii="Times New Roman" w:eastAsiaTheme="minorHAnsi" w:hAnsi="Times New Roman"/>
          <w:bCs/>
          <w:lang w:val="en-US"/>
        </w:rPr>
        <w:t xml:space="preserve"> језику</w:t>
      </w:r>
      <w:r w:rsidRPr="00C209C4">
        <w:rPr>
          <w:rFonts w:ascii="Times New Roman" w:eastAsiaTheme="minorHAnsi" w:hAnsi="Times New Roman"/>
          <w:bCs/>
          <w:lang w:val="en-US"/>
        </w:rPr>
        <w:t xml:space="preserve"> националне мањине са </w:t>
      </w:r>
      <w:r w:rsidRPr="00C209C4">
        <w:rPr>
          <w:rFonts w:ascii="Times New Roman" w:eastAsiaTheme="minorHAnsi" w:hAnsi="Times New Roman"/>
          <w:bCs/>
          <w:lang w:val="en-US"/>
        </w:rPr>
        <w:lastRenderedPageBreak/>
        <w:t xml:space="preserve">елементима националне културе као изборни предмет, ако се образовно-васпитни рад остварује на српском језику. Закон прописује могућност да се образовно-васпитни рад изводи на страном језику, односно двојезично, уз сагласност </w:t>
      </w:r>
      <w:r w:rsidR="008074E4" w:rsidRPr="008074E4">
        <w:rPr>
          <w:rFonts w:ascii="Times New Roman" w:eastAsiaTheme="minorHAnsi" w:hAnsi="Times New Roman"/>
          <w:bCs/>
          <w:lang w:val="en-US"/>
        </w:rPr>
        <w:t>м</w:t>
      </w:r>
      <w:r w:rsidRPr="008074E4">
        <w:rPr>
          <w:rFonts w:ascii="Times New Roman" w:eastAsiaTheme="minorHAnsi" w:hAnsi="Times New Roman"/>
          <w:bCs/>
          <w:lang w:val="en-US"/>
        </w:rPr>
        <w:t>и</w:t>
      </w:r>
      <w:r w:rsidRPr="00C209C4">
        <w:rPr>
          <w:rFonts w:ascii="Times New Roman" w:eastAsiaTheme="minorHAnsi" w:hAnsi="Times New Roman"/>
          <w:bCs/>
          <w:lang w:val="en-US"/>
        </w:rPr>
        <w:t xml:space="preserve">нистарства, при чему се ученику организује настава српског језика ако се образовно-васпитни рад остварује на страном језику. Када је реч о образовно-васпитном раду за ученике који користе знаковни језик, односно посебно писмо или друга техничка решења, прописано је да се овај рад остварује у складу са законом, без ближих одређења. </w:t>
      </w:r>
    </w:p>
    <w:p w:rsidR="007C0921" w:rsidRPr="00C209C4" w:rsidRDefault="007C0921" w:rsidP="002B71BD">
      <w:pPr>
        <w:spacing w:after="160"/>
        <w:jc w:val="both"/>
        <w:rPr>
          <w:rFonts w:ascii="Times New Roman" w:eastAsiaTheme="minorHAnsi" w:hAnsi="Times New Roman"/>
          <w:bCs/>
          <w:lang w:val="en-US"/>
        </w:rPr>
      </w:pPr>
      <w:r w:rsidRPr="00C209C4">
        <w:rPr>
          <w:rFonts w:ascii="Times New Roman" w:eastAsiaTheme="minorHAnsi" w:hAnsi="Times New Roman"/>
          <w:bCs/>
          <w:lang w:val="en-US"/>
        </w:rPr>
        <w:t xml:space="preserve">Законом нису укинуте школе за образовање ученика са </w:t>
      </w:r>
      <w:r w:rsidR="008074E4">
        <w:rPr>
          <w:rFonts w:ascii="Times New Roman" w:eastAsiaTheme="minorHAnsi" w:hAnsi="Times New Roman"/>
          <w:bCs/>
          <w:lang w:val="en-US"/>
        </w:rPr>
        <w:t>сметњама у развоју, али је у члану</w:t>
      </w:r>
      <w:r w:rsidRPr="00C209C4">
        <w:rPr>
          <w:rFonts w:ascii="Times New Roman" w:eastAsiaTheme="minorHAnsi" w:hAnsi="Times New Roman"/>
          <w:bCs/>
          <w:lang w:val="en-US"/>
        </w:rPr>
        <w:t xml:space="preserve"> 18. прописано да се у овим школама школују деца без обзира на врсту сметње. Такође, прописано је да ради унапређивања инклузивног образовања и васпитања, школа за образовање ученика са сметњама у развоју пружа подршку школи у систему редовног образовања и васпитања. Школама у систему редовног образовања и васпитања у којој стичу образовање и ученици са сметњама у развоју и инвалидитетом омогућено је да ангажују васпитача, наставника или стручног сарадника, који је запослен у школи за образовање ученика са сметњама у развоју, с тим што се ово ангажовање врши се на основу мишљења интерресорне комисије за процену потреба за пружањем додатне образовне, здравствене или социјалне подршке ученику. </w:t>
      </w:r>
    </w:p>
    <w:p w:rsidR="007C0921" w:rsidRPr="00C209C4" w:rsidRDefault="007C0921" w:rsidP="002B71BD">
      <w:pPr>
        <w:spacing w:after="160"/>
        <w:jc w:val="both"/>
        <w:rPr>
          <w:rFonts w:ascii="Times New Roman" w:eastAsiaTheme="minorHAnsi" w:hAnsi="Times New Roman"/>
          <w:bCs/>
          <w:lang w:val="en-US"/>
        </w:rPr>
      </w:pPr>
      <w:r w:rsidRPr="00C209C4">
        <w:rPr>
          <w:rFonts w:ascii="Times New Roman" w:eastAsiaTheme="minorHAnsi" w:hAnsi="Times New Roman"/>
          <w:bCs/>
          <w:lang w:val="en-US"/>
        </w:rPr>
        <w:t>Важно је истаћи да су у циљеве основног образовања и васпитања</w:t>
      </w:r>
      <w:r w:rsidR="008074E4">
        <w:rPr>
          <w:rFonts w:ascii="Times New Roman" w:eastAsiaTheme="minorHAnsi" w:hAnsi="Times New Roman"/>
          <w:bCs/>
        </w:rPr>
        <w:t xml:space="preserve"> (члан 21.)</w:t>
      </w:r>
      <w:r w:rsidRPr="00C209C4">
        <w:rPr>
          <w:rFonts w:ascii="Times New Roman" w:eastAsiaTheme="minorHAnsi" w:hAnsi="Times New Roman"/>
          <w:bCs/>
          <w:lang w:val="en-US"/>
        </w:rPr>
        <w:t>, поред осталог,  увршћени: „пун и усклађен интелектуални, емоционални, социјални, морални и физички развој сваког детета и ученика, у складу са његовим узрастом, развојним потребама и интересовањима“; „развијање способности за улогу одговорног грађанина, за живот у демократски уређеном и хуманом друштву заснованом на поштовању људских и грађанских права, као и основних вредности правде, истине, слободе, поштења и личне одговорности; формирање ставова, уверења и система вредности, развој личног и националног идентитета, развијање свести и осећања припадности држави Србији, поштовање и неговање српског језика и свог матерњег језика, традиције и културе српског народа, националних мањина и етничких заједница, других народа, развијање мултикултурализма, поштовање и очување националног и светског културног наслеђа“; „развој и поштовање расне, националне, културне, језичке, верске, родне и узрасне равноправности и толеранције“.</w:t>
      </w:r>
    </w:p>
    <w:p w:rsidR="007C0921" w:rsidRPr="00C209C4" w:rsidRDefault="008A12B9" w:rsidP="002B71BD">
      <w:pPr>
        <w:spacing w:after="160"/>
        <w:jc w:val="both"/>
        <w:rPr>
          <w:rFonts w:ascii="Times New Roman" w:eastAsiaTheme="minorHAnsi" w:hAnsi="Times New Roman"/>
          <w:bCs/>
          <w:lang w:val="en-US"/>
        </w:rPr>
      </w:pPr>
      <w:r w:rsidRPr="004503E5">
        <w:rPr>
          <w:rFonts w:ascii="Times New Roman" w:eastAsiaTheme="minorHAnsi" w:hAnsi="Times New Roman"/>
          <w:bCs/>
          <w:lang w:val="en-US"/>
        </w:rPr>
        <w:t>Законом је прописано и да школска библиотека у свом фонду прикупља уџбенике и друга наставна средства намењена ученицима са сметњама у развоју и инвалидитетом, као и обавеза сваке основне школе да има своју интернет страну</w:t>
      </w:r>
      <w:r w:rsidRPr="004503E5">
        <w:rPr>
          <w:rStyle w:val="FootnoteReference"/>
          <w:rFonts w:ascii="Times New Roman" w:eastAsiaTheme="minorHAnsi" w:hAnsi="Times New Roman"/>
          <w:bCs/>
          <w:lang w:val="en-US"/>
        </w:rPr>
        <w:footnoteReference w:id="24"/>
      </w:r>
      <w:r w:rsidRPr="004503E5">
        <w:rPr>
          <w:rFonts w:ascii="Times New Roman" w:eastAsiaTheme="minorHAnsi" w:hAnsi="Times New Roman"/>
          <w:bCs/>
          <w:lang w:val="en-US"/>
        </w:rPr>
        <w:t>.</w:t>
      </w:r>
      <w:r w:rsidRPr="00C209C4">
        <w:rPr>
          <w:rFonts w:ascii="Times New Roman" w:eastAsiaTheme="minorHAnsi" w:hAnsi="Times New Roman"/>
          <w:bCs/>
          <w:lang w:val="en-US"/>
        </w:rPr>
        <w:t xml:space="preserve">  </w:t>
      </w:r>
    </w:p>
    <w:p w:rsidR="005E2E2C" w:rsidRPr="005E2E2C" w:rsidRDefault="00FC3561" w:rsidP="002B71BD">
      <w:pPr>
        <w:spacing w:after="160"/>
        <w:jc w:val="both"/>
        <w:rPr>
          <w:rFonts w:ascii="Times New Roman" w:eastAsiaTheme="minorHAnsi" w:hAnsi="Times New Roman"/>
          <w:bCs/>
          <w:lang w:val="en-US"/>
        </w:rPr>
      </w:pPr>
      <w:r w:rsidRPr="005E2E2C">
        <w:rPr>
          <w:rFonts w:ascii="Times New Roman" w:eastAsiaTheme="minorHAnsi" w:hAnsi="Times New Roman"/>
          <w:b/>
          <w:bCs/>
          <w:lang w:val="en-US"/>
        </w:rPr>
        <w:t>Закон о средњем образовању и васпитању</w:t>
      </w:r>
      <w:r w:rsidR="002D0217" w:rsidRPr="005E2E2C">
        <w:rPr>
          <w:rStyle w:val="FootnoteReference"/>
          <w:rFonts w:ascii="Times New Roman" w:eastAsiaTheme="minorHAnsi" w:hAnsi="Times New Roman"/>
          <w:b/>
          <w:bCs/>
          <w:lang w:val="en-US"/>
        </w:rPr>
        <w:footnoteReference w:id="25"/>
      </w:r>
      <w:r w:rsidRPr="005E2E2C">
        <w:rPr>
          <w:rFonts w:ascii="Times New Roman" w:eastAsiaTheme="minorHAnsi" w:hAnsi="Times New Roman"/>
          <w:bCs/>
          <w:lang w:val="en-US"/>
        </w:rPr>
        <w:t xml:space="preserve"> </w:t>
      </w:r>
      <w:r w:rsidR="005E2E2C" w:rsidRPr="005E2E2C">
        <w:rPr>
          <w:rFonts w:ascii="Times New Roman" w:eastAsiaTheme="minorHAnsi" w:hAnsi="Times New Roman"/>
          <w:bCs/>
          <w:lang w:val="en-US"/>
        </w:rPr>
        <w:t>уређујe средњoшколско образовање и васпитање које је бесплатно и није обавезно. Уведена је и могућност организовања наставе на даљину. За ученике и одрасле са сметњама у развоју и инвалидитето</w:t>
      </w:r>
      <w:r w:rsidR="009B51A9">
        <w:rPr>
          <w:rFonts w:ascii="Times New Roman" w:eastAsiaTheme="minorHAnsi" w:hAnsi="Times New Roman"/>
          <w:bCs/>
          <w:lang w:val="en-US"/>
        </w:rPr>
        <w:t>м који похађају редовне школе, з</w:t>
      </w:r>
      <w:r w:rsidR="005E2E2C" w:rsidRPr="005E2E2C">
        <w:rPr>
          <w:rFonts w:ascii="Times New Roman" w:eastAsiaTheme="minorHAnsi" w:hAnsi="Times New Roman"/>
          <w:bCs/>
          <w:lang w:val="en-US"/>
        </w:rPr>
        <w:t xml:space="preserve">акон прописује додатну подршку, тако да школа обезбеђује отклањање физичких и комуникацијских препрека и, зависно од потреба, доноси и индивидуални образовни план. Школе за ученике са сметњама у развоју остварују образовање и васпитање за поједина занимања за ученике који се у ову врсту школе уписују на основу мишљења интерресорне комисије и уз сагласност родитеља, односно старатеља. Уколико се настава организује на језику националне мањине или на страном језику, </w:t>
      </w:r>
      <w:r w:rsidR="005E2E2C" w:rsidRPr="005E2E2C">
        <w:rPr>
          <w:rFonts w:ascii="Times New Roman" w:eastAsiaTheme="minorHAnsi" w:hAnsi="Times New Roman"/>
          <w:bCs/>
          <w:lang w:val="en-US"/>
        </w:rPr>
        <w:lastRenderedPageBreak/>
        <w:t xml:space="preserve">Законом је прописано да се за ученике организује и настава српског језика. Средњу школу ученик завршава полагањем завршног испита и/ или матуре. Одредбе којима је регулисана употреба језика у средњошколској настави идентичне су онима којима је регулисано остваривања образовно-васпитног рада у основним школама. </w:t>
      </w:r>
    </w:p>
    <w:p w:rsidR="00FC3561" w:rsidRPr="005E2E2C" w:rsidRDefault="005E2E2C" w:rsidP="002B71BD">
      <w:pPr>
        <w:spacing w:after="160"/>
        <w:jc w:val="both"/>
        <w:rPr>
          <w:rFonts w:ascii="Times New Roman" w:eastAsiaTheme="minorHAnsi" w:hAnsi="Times New Roman"/>
          <w:bCs/>
          <w:lang w:val="en-US"/>
        </w:rPr>
      </w:pPr>
      <w:r>
        <w:rPr>
          <w:rFonts w:ascii="Times New Roman" w:eastAsiaTheme="minorHAnsi" w:hAnsi="Times New Roman"/>
          <w:bCs/>
        </w:rPr>
        <w:t>Чланом 2. прописује к</w:t>
      </w:r>
      <w:r w:rsidR="00FC3561" w:rsidRPr="005E2E2C">
        <w:rPr>
          <w:rFonts w:ascii="Times New Roman" w:eastAsiaTheme="minorHAnsi" w:hAnsi="Times New Roman"/>
          <w:bCs/>
          <w:lang w:val="en-US"/>
        </w:rPr>
        <w:t>ао један од циљева средњег образовања, поштовање расне, националне, културне, језичке, верске, родне, полне и узрасне равноправности, толеранци</w:t>
      </w:r>
      <w:r>
        <w:rPr>
          <w:rFonts w:ascii="Times New Roman" w:eastAsiaTheme="minorHAnsi" w:hAnsi="Times New Roman"/>
          <w:bCs/>
          <w:lang w:val="en-US"/>
        </w:rPr>
        <w:t xml:space="preserve">је и уважавања различитости. </w:t>
      </w:r>
      <w:r w:rsidR="00FC3561" w:rsidRPr="005E2E2C">
        <w:rPr>
          <w:rFonts w:ascii="Times New Roman" w:eastAsiaTheme="minorHAnsi" w:hAnsi="Times New Roman"/>
          <w:bCs/>
          <w:lang w:val="en-US"/>
        </w:rPr>
        <w:t>Законом нису укинуте школе за ученике са сметњама у развоју, већ је прописано да се у овим школама остварује образовање и васпитање за одговарајућа занимања ученика који ову школу похађају на основу мишљења интерресорне комисије за процену додатне образовне, здравствене и социјалне подршке учен</w:t>
      </w:r>
      <w:r w:rsidR="009B51A9">
        <w:rPr>
          <w:rFonts w:ascii="Times New Roman" w:eastAsiaTheme="minorHAnsi" w:hAnsi="Times New Roman"/>
          <w:bCs/>
          <w:lang w:val="en-US"/>
        </w:rPr>
        <w:t>ику уз сагласност родитеља. (члан</w:t>
      </w:r>
      <w:r w:rsidR="00FC3561" w:rsidRPr="005E2E2C">
        <w:rPr>
          <w:rFonts w:ascii="Times New Roman" w:eastAsiaTheme="minorHAnsi" w:hAnsi="Times New Roman"/>
          <w:bCs/>
          <w:lang w:val="en-US"/>
        </w:rPr>
        <w:t xml:space="preserve"> 4). </w:t>
      </w:r>
    </w:p>
    <w:p w:rsidR="005E2E2C" w:rsidRDefault="00FC3561" w:rsidP="002B71BD">
      <w:pPr>
        <w:spacing w:after="160"/>
        <w:jc w:val="both"/>
        <w:rPr>
          <w:rFonts w:ascii="Times New Roman" w:eastAsiaTheme="minorHAnsi" w:hAnsi="Times New Roman"/>
          <w:bCs/>
          <w:lang w:val="en-US"/>
        </w:rPr>
      </w:pPr>
      <w:r w:rsidRPr="005E2E2C">
        <w:rPr>
          <w:rFonts w:ascii="Times New Roman" w:eastAsiaTheme="minorHAnsi" w:hAnsi="Times New Roman"/>
          <w:bCs/>
          <w:lang w:val="en-US"/>
        </w:rPr>
        <w:t>У погледу верске наставе</w:t>
      </w:r>
      <w:r w:rsidR="005E2E2C">
        <w:rPr>
          <w:rFonts w:ascii="Times New Roman" w:eastAsiaTheme="minorHAnsi" w:hAnsi="Times New Roman"/>
          <w:bCs/>
        </w:rPr>
        <w:t>,</w:t>
      </w:r>
      <w:r w:rsidRPr="005E2E2C">
        <w:rPr>
          <w:rFonts w:ascii="Times New Roman" w:eastAsiaTheme="minorHAnsi" w:hAnsi="Times New Roman"/>
          <w:bCs/>
          <w:lang w:val="en-US"/>
        </w:rPr>
        <w:t xml:space="preserve"> прописано је да се наставни програм ове наставе доноси министар, на усаглашени предлог традиционалних цркава и верских заједница, а по прибављеном мишљењу органа надлежног за послове односа са цр</w:t>
      </w:r>
      <w:r w:rsidR="009B51A9">
        <w:rPr>
          <w:rFonts w:ascii="Times New Roman" w:eastAsiaTheme="minorHAnsi" w:hAnsi="Times New Roman"/>
          <w:bCs/>
          <w:lang w:val="en-US"/>
        </w:rPr>
        <w:t>квама и верским заједницама (члан</w:t>
      </w:r>
      <w:r w:rsidRPr="005E2E2C">
        <w:rPr>
          <w:rFonts w:ascii="Times New Roman" w:eastAsiaTheme="minorHAnsi" w:hAnsi="Times New Roman"/>
          <w:bCs/>
          <w:lang w:val="en-US"/>
        </w:rPr>
        <w:t xml:space="preserve"> 7). Према пропису из чл. 8. закона, организовање и остваривање верске наставе прати Комисија за верску наставу у школи, коју образује Влада на време од шест година. </w:t>
      </w:r>
    </w:p>
    <w:p w:rsidR="00FC3561" w:rsidRPr="005E2E2C" w:rsidRDefault="00FC3561" w:rsidP="002B71BD">
      <w:pPr>
        <w:spacing w:after="160"/>
        <w:jc w:val="both"/>
        <w:rPr>
          <w:rFonts w:ascii="Times New Roman" w:eastAsiaTheme="minorHAnsi" w:hAnsi="Times New Roman"/>
          <w:bCs/>
          <w:lang w:val="en-US"/>
        </w:rPr>
      </w:pPr>
      <w:r w:rsidRPr="005E2E2C">
        <w:rPr>
          <w:rFonts w:ascii="Times New Roman" w:eastAsiaTheme="minorHAnsi" w:hAnsi="Times New Roman"/>
          <w:bCs/>
          <w:lang w:val="en-US"/>
        </w:rPr>
        <w:t>Важно је истаћи да је законом регулис</w:t>
      </w:r>
      <w:r w:rsidR="00A33F09">
        <w:rPr>
          <w:rFonts w:ascii="Times New Roman" w:eastAsiaTheme="minorHAnsi" w:hAnsi="Times New Roman"/>
          <w:bCs/>
          <w:lang w:val="en-US"/>
        </w:rPr>
        <w:t>ан начин пружања додатне подршкe</w:t>
      </w:r>
      <w:r w:rsidRPr="005E2E2C">
        <w:rPr>
          <w:rFonts w:ascii="Times New Roman" w:eastAsiaTheme="minorHAnsi" w:hAnsi="Times New Roman"/>
          <w:bCs/>
          <w:lang w:val="en-US"/>
        </w:rPr>
        <w:t xml:space="preserve"> у образовању и васпитању, чиме су створени законски услови за спровођење инклузивног средњошколског образовања. У чл. 12. прописано је да за ученика и одраслог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обезбеђује отклањање физичких и комуникацијских препрека и зависно од потреба, доноси и индивидуал</w:t>
      </w:r>
      <w:r w:rsidR="00A33F09">
        <w:rPr>
          <w:rFonts w:ascii="Times New Roman" w:eastAsiaTheme="minorHAnsi" w:hAnsi="Times New Roman"/>
          <w:bCs/>
          <w:lang w:val="en-US"/>
        </w:rPr>
        <w:t xml:space="preserve">ни образовни план, у складу са </w:t>
      </w:r>
      <w:r w:rsidR="00A33F09">
        <w:rPr>
          <w:rFonts w:ascii="Times New Roman" w:eastAsiaTheme="minorHAnsi" w:hAnsi="Times New Roman"/>
          <w:bCs/>
        </w:rPr>
        <w:t>з</w:t>
      </w:r>
      <w:r w:rsidRPr="005E2E2C">
        <w:rPr>
          <w:rFonts w:ascii="Times New Roman" w:eastAsiaTheme="minorHAnsi" w:hAnsi="Times New Roman"/>
          <w:bCs/>
          <w:lang w:val="en-US"/>
        </w:rPr>
        <w:t>аконом. Циљ додатне подршке у образова</w:t>
      </w:r>
      <w:r w:rsidR="0082749C" w:rsidRPr="005E2E2C">
        <w:rPr>
          <w:rFonts w:ascii="Times New Roman" w:eastAsiaTheme="minorHAnsi" w:hAnsi="Times New Roman"/>
          <w:bCs/>
          <w:lang w:val="en-US"/>
        </w:rPr>
        <w:t xml:space="preserve">њу и васпитању јесте постизање </w:t>
      </w:r>
      <w:r w:rsidRPr="005E2E2C">
        <w:rPr>
          <w:rFonts w:ascii="Times New Roman" w:eastAsiaTheme="minorHAnsi" w:hAnsi="Times New Roman"/>
          <w:bCs/>
          <w:lang w:val="en-US"/>
        </w:rPr>
        <w:t xml:space="preserve">оптималног укључивања ученика и одраслих у редован образовно-васпитни рад, осамостаљивање у вршњачком колективу и његово напредовање у образовању и припрема за свет рада. За остваривање додатне подршке у образовању и васпитању, директор, наставник, стручни сарадник, васпитач, педагошки и андрагошки асистент и родитељ, односно старатељ, може да добије посебну стручну помоћ у погледу спровођења инклузивног образовања и васпитања. Прописано је да ради остваривања додатне подршке у образовању и васпитању, школа остварује сарадњу са органима локалне самоуправе, као и другим организацијама, установама и институцијама на локалном и ширем нивоу. Поред тога, омогућено је да посебну стручну помоћ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 </w:t>
      </w:r>
    </w:p>
    <w:p w:rsidR="007C0921" w:rsidRPr="005E2E2C" w:rsidRDefault="00FC3561" w:rsidP="002B71BD">
      <w:pPr>
        <w:spacing w:after="160"/>
        <w:jc w:val="both"/>
        <w:rPr>
          <w:rFonts w:ascii="Times New Roman" w:eastAsiaTheme="minorHAnsi" w:hAnsi="Times New Roman"/>
          <w:bCs/>
          <w:lang w:val="en-US"/>
        </w:rPr>
      </w:pPr>
      <w:r w:rsidRPr="005E2E2C">
        <w:rPr>
          <w:rFonts w:ascii="Times New Roman" w:eastAsiaTheme="minorHAnsi" w:hAnsi="Times New Roman"/>
          <w:bCs/>
          <w:lang w:val="en-US"/>
        </w:rPr>
        <w:t xml:space="preserve">Кандидатима за упис признато је право да полажу пријемни испит на језику на којем </w:t>
      </w:r>
      <w:r w:rsidR="00A33F09">
        <w:rPr>
          <w:rFonts w:ascii="Times New Roman" w:eastAsiaTheme="minorHAnsi" w:hAnsi="Times New Roman"/>
          <w:bCs/>
        </w:rPr>
        <w:t>су</w:t>
      </w:r>
      <w:r w:rsidR="00A33F09">
        <w:rPr>
          <w:rFonts w:ascii="Times New Roman" w:eastAsiaTheme="minorHAnsi" w:hAnsi="Times New Roman"/>
          <w:bCs/>
          <w:lang w:val="en-US"/>
        </w:rPr>
        <w:t xml:space="preserve"> завршили</w:t>
      </w:r>
      <w:r w:rsidRPr="005E2E2C">
        <w:rPr>
          <w:rFonts w:ascii="Times New Roman" w:eastAsiaTheme="minorHAnsi" w:hAnsi="Times New Roman"/>
          <w:bCs/>
          <w:lang w:val="en-US"/>
        </w:rPr>
        <w:t xml:space="preserve"> основно образовање и васпитање, ако уписују школу у којој се полаже пријемни испит за проверу посеб</w:t>
      </w:r>
      <w:r w:rsidR="00A33F09">
        <w:rPr>
          <w:rFonts w:ascii="Times New Roman" w:eastAsiaTheme="minorHAnsi" w:hAnsi="Times New Roman"/>
          <w:bCs/>
          <w:lang w:val="en-US"/>
        </w:rPr>
        <w:t xml:space="preserve">них склоности и способности (члан </w:t>
      </w:r>
      <w:r w:rsidRPr="005E2E2C">
        <w:rPr>
          <w:rFonts w:ascii="Times New Roman" w:eastAsiaTheme="minorHAnsi" w:hAnsi="Times New Roman"/>
          <w:bCs/>
          <w:lang w:val="en-US"/>
        </w:rPr>
        <w:t>38</w:t>
      </w:r>
      <w:r w:rsidR="00A33F09">
        <w:rPr>
          <w:rFonts w:ascii="Times New Roman" w:eastAsiaTheme="minorHAnsi" w:hAnsi="Times New Roman"/>
          <w:bCs/>
        </w:rPr>
        <w:t>.</w:t>
      </w:r>
      <w:r w:rsidRPr="005E2E2C">
        <w:rPr>
          <w:rFonts w:ascii="Times New Roman" w:eastAsiaTheme="minorHAnsi" w:hAnsi="Times New Roman"/>
          <w:bCs/>
          <w:lang w:val="en-US"/>
        </w:rPr>
        <w:t>). У погледу услова за упис у средњу школу и рангирања кандидата, закон не прописује могућност увођења посебних мера за ученике из депривираних и маргинализованих друштвених група.</w:t>
      </w:r>
    </w:p>
    <w:p w:rsidR="00A222D4" w:rsidRPr="00416DA4" w:rsidRDefault="002D0217" w:rsidP="00416DA4">
      <w:pPr>
        <w:pStyle w:val="Numerisanipasus"/>
      </w:pPr>
      <w:r w:rsidRPr="00416DA4">
        <w:rPr>
          <w:b/>
        </w:rPr>
        <w:lastRenderedPageBreak/>
        <w:t>Закон о високом образовању</w:t>
      </w:r>
      <w:r w:rsidRPr="00416DA4">
        <w:rPr>
          <w:rStyle w:val="FootnoteReference"/>
          <w:b/>
          <w:bCs w:val="0"/>
        </w:rPr>
        <w:footnoteReference w:id="26"/>
      </w:r>
      <w:r w:rsidR="00A222D4" w:rsidRPr="00416DA4">
        <w:t xml:space="preserve"> међу принципима високог образовања у члану 4., прописује и поштовање људских права и грађанских слобода, укључујући забрану свих видова дискриминације. Право на високо образовање (члан 8, став 1), имају сва лица са претходно стеченим средњим образовањем, без обзира на расу, боју коже, пол, сексуалну оријентацију, етничко, национално или социјално порекло, језик, вероисповест, политичко или друго мишљење, статус стечен рођењем, постојање сензорног или моторног хендикепа или имовинско стање.</w:t>
      </w:r>
      <w:r w:rsidR="00A222D4" w:rsidRPr="00416DA4">
        <w:rPr>
          <w:lang w:val="sr-Latn-RS"/>
        </w:rPr>
        <w:t xml:space="preserve"> </w:t>
      </w:r>
      <w:r w:rsidR="00A222D4" w:rsidRPr="00416DA4">
        <w:t>На основу члана 86</w:t>
      </w:r>
      <w:r w:rsidR="00A222D4" w:rsidRPr="00416DA4">
        <w:rPr>
          <w:lang w:val="sr-Latn-RS"/>
        </w:rPr>
        <w:t>.</w:t>
      </w:r>
      <w:r w:rsidR="00A222D4" w:rsidRPr="00416DA4">
        <w:t xml:space="preserve">, студент високошколске установе има права и обавезе утврђене овим законом и општим актом високошколске установе: </w:t>
      </w:r>
    </w:p>
    <w:p w:rsidR="00A222D4" w:rsidRPr="0048782D" w:rsidRDefault="00A222D4" w:rsidP="0087692C">
      <w:pPr>
        <w:pStyle w:val="ListParagraph"/>
        <w:numPr>
          <w:ilvl w:val="0"/>
          <w:numId w:val="16"/>
        </w:numPr>
        <w:spacing w:before="120" w:after="0"/>
        <w:jc w:val="both"/>
        <w:rPr>
          <w:rFonts w:ascii="Times New Roman" w:eastAsia="Times New Roman" w:hAnsi="Times New Roman"/>
          <w:bCs/>
          <w:iCs/>
        </w:rPr>
      </w:pPr>
      <w:r w:rsidRPr="0048782D">
        <w:rPr>
          <w:rFonts w:ascii="Times New Roman" w:eastAsia="Times New Roman" w:hAnsi="Times New Roman"/>
          <w:bCs/>
          <w:iCs/>
        </w:rPr>
        <w:t xml:space="preserve">на упис, квалитетно школовање и објективно оцењивање; </w:t>
      </w:r>
    </w:p>
    <w:p w:rsidR="00A222D4" w:rsidRPr="00F217B9" w:rsidRDefault="00A222D4" w:rsidP="0087692C">
      <w:pPr>
        <w:pStyle w:val="ListParagraph"/>
        <w:numPr>
          <w:ilvl w:val="0"/>
          <w:numId w:val="16"/>
        </w:numPr>
        <w:spacing w:before="120" w:after="0"/>
        <w:jc w:val="both"/>
        <w:rPr>
          <w:rFonts w:ascii="Times New Roman" w:eastAsia="Times New Roman" w:hAnsi="Times New Roman"/>
          <w:bCs/>
          <w:iCs/>
        </w:rPr>
      </w:pPr>
      <w:r w:rsidRPr="00F217B9">
        <w:rPr>
          <w:rFonts w:ascii="Times New Roman" w:eastAsia="Times New Roman" w:hAnsi="Times New Roman"/>
          <w:bCs/>
          <w:iCs/>
        </w:rPr>
        <w:t xml:space="preserve">на благовремено и тачно информисање о свим питањима која се односе на студије; </w:t>
      </w:r>
    </w:p>
    <w:p w:rsidR="00A222D4" w:rsidRPr="00F217B9" w:rsidRDefault="00A222D4" w:rsidP="0087692C">
      <w:pPr>
        <w:pStyle w:val="ListParagraph"/>
        <w:numPr>
          <w:ilvl w:val="0"/>
          <w:numId w:val="16"/>
        </w:numPr>
        <w:spacing w:before="120" w:after="0"/>
        <w:jc w:val="both"/>
        <w:rPr>
          <w:rFonts w:ascii="Times New Roman" w:eastAsia="Times New Roman" w:hAnsi="Times New Roman"/>
          <w:bCs/>
          <w:iCs/>
        </w:rPr>
      </w:pPr>
      <w:r w:rsidRPr="00F217B9">
        <w:rPr>
          <w:rFonts w:ascii="Times New Roman" w:eastAsia="Times New Roman" w:hAnsi="Times New Roman"/>
          <w:bCs/>
          <w:iCs/>
        </w:rPr>
        <w:t xml:space="preserve">на активно учествовање у доношењу одлука, у складу са законом; </w:t>
      </w:r>
    </w:p>
    <w:p w:rsidR="00A222D4" w:rsidRPr="00F217B9" w:rsidRDefault="00A222D4" w:rsidP="0087692C">
      <w:pPr>
        <w:pStyle w:val="ListParagraph"/>
        <w:numPr>
          <w:ilvl w:val="0"/>
          <w:numId w:val="16"/>
        </w:numPr>
        <w:spacing w:before="120" w:after="0"/>
        <w:jc w:val="both"/>
        <w:rPr>
          <w:rFonts w:ascii="Times New Roman" w:eastAsia="Times New Roman" w:hAnsi="Times New Roman"/>
          <w:bCs/>
          <w:iCs/>
        </w:rPr>
      </w:pPr>
      <w:r w:rsidRPr="00F217B9">
        <w:rPr>
          <w:rFonts w:ascii="Times New Roman" w:eastAsia="Times New Roman" w:hAnsi="Times New Roman"/>
          <w:bCs/>
          <w:iCs/>
        </w:rPr>
        <w:t xml:space="preserve">на самоорганизовање и изражавање сопственог мишљења; </w:t>
      </w:r>
    </w:p>
    <w:p w:rsidR="00A222D4" w:rsidRPr="00F217B9" w:rsidRDefault="00A222D4" w:rsidP="0087692C">
      <w:pPr>
        <w:pStyle w:val="ListParagraph"/>
        <w:numPr>
          <w:ilvl w:val="0"/>
          <w:numId w:val="16"/>
        </w:numPr>
        <w:spacing w:before="120" w:after="0"/>
        <w:jc w:val="both"/>
        <w:rPr>
          <w:rFonts w:ascii="Times New Roman" w:eastAsia="Times New Roman" w:hAnsi="Times New Roman"/>
          <w:bCs/>
          <w:iCs/>
        </w:rPr>
      </w:pPr>
      <w:r w:rsidRPr="00F217B9">
        <w:rPr>
          <w:rFonts w:ascii="Times New Roman" w:eastAsia="Times New Roman" w:hAnsi="Times New Roman"/>
          <w:bCs/>
          <w:iCs/>
        </w:rPr>
        <w:t xml:space="preserve">на повластице које произлазе из статуса студента; </w:t>
      </w:r>
    </w:p>
    <w:p w:rsidR="00A222D4" w:rsidRPr="00F217B9" w:rsidRDefault="00A222D4" w:rsidP="0087692C">
      <w:pPr>
        <w:pStyle w:val="ListParagraph"/>
        <w:numPr>
          <w:ilvl w:val="0"/>
          <w:numId w:val="16"/>
        </w:numPr>
        <w:spacing w:before="120" w:after="0"/>
        <w:jc w:val="both"/>
        <w:rPr>
          <w:rFonts w:ascii="Times New Roman" w:eastAsia="Times New Roman" w:hAnsi="Times New Roman"/>
          <w:bCs/>
          <w:iCs/>
        </w:rPr>
      </w:pPr>
      <w:r w:rsidRPr="00F217B9">
        <w:rPr>
          <w:rFonts w:ascii="Times New Roman" w:eastAsia="Times New Roman" w:hAnsi="Times New Roman"/>
          <w:bCs/>
          <w:iCs/>
        </w:rPr>
        <w:t xml:space="preserve">на подједнако квалитетне услове студија за све студенте; </w:t>
      </w:r>
    </w:p>
    <w:p w:rsidR="00A222D4" w:rsidRPr="00F217B9" w:rsidRDefault="00A222D4" w:rsidP="0087692C">
      <w:pPr>
        <w:pStyle w:val="ListParagraph"/>
        <w:numPr>
          <w:ilvl w:val="0"/>
          <w:numId w:val="16"/>
        </w:numPr>
        <w:spacing w:before="120" w:after="0"/>
        <w:jc w:val="both"/>
        <w:rPr>
          <w:rFonts w:ascii="Times New Roman" w:eastAsia="Times New Roman" w:hAnsi="Times New Roman"/>
          <w:bCs/>
          <w:iCs/>
        </w:rPr>
      </w:pPr>
      <w:r w:rsidRPr="00F217B9">
        <w:rPr>
          <w:rFonts w:ascii="Times New Roman" w:eastAsia="Times New Roman" w:hAnsi="Times New Roman"/>
          <w:bCs/>
          <w:iCs/>
        </w:rPr>
        <w:t xml:space="preserve">на образовање на језику националне мањине, у складу са законом; </w:t>
      </w:r>
    </w:p>
    <w:p w:rsidR="00A222D4" w:rsidRPr="00F217B9" w:rsidRDefault="00A222D4" w:rsidP="0087692C">
      <w:pPr>
        <w:pStyle w:val="ListParagraph"/>
        <w:numPr>
          <w:ilvl w:val="0"/>
          <w:numId w:val="16"/>
        </w:numPr>
        <w:spacing w:before="120" w:after="0"/>
        <w:jc w:val="both"/>
        <w:rPr>
          <w:rFonts w:ascii="Times New Roman" w:eastAsia="Times New Roman" w:hAnsi="Times New Roman"/>
          <w:bCs/>
          <w:iCs/>
        </w:rPr>
      </w:pPr>
      <w:r w:rsidRPr="00F217B9">
        <w:rPr>
          <w:rFonts w:ascii="Times New Roman" w:eastAsia="Times New Roman" w:hAnsi="Times New Roman"/>
          <w:bCs/>
          <w:iCs/>
        </w:rPr>
        <w:t xml:space="preserve">на различитост и заштиту од дискриминације; </w:t>
      </w:r>
    </w:p>
    <w:p w:rsidR="00A222D4" w:rsidRPr="00F217B9" w:rsidRDefault="00A222D4" w:rsidP="0087692C">
      <w:pPr>
        <w:pStyle w:val="ListParagraph"/>
        <w:numPr>
          <w:ilvl w:val="0"/>
          <w:numId w:val="16"/>
        </w:numPr>
        <w:spacing w:before="120" w:after="0"/>
        <w:jc w:val="both"/>
        <w:rPr>
          <w:rFonts w:ascii="Times New Roman" w:eastAsia="Times New Roman" w:hAnsi="Times New Roman"/>
          <w:bCs/>
          <w:iCs/>
        </w:rPr>
      </w:pPr>
      <w:r w:rsidRPr="00F217B9">
        <w:rPr>
          <w:rFonts w:ascii="Times New Roman" w:eastAsia="Times New Roman" w:hAnsi="Times New Roman"/>
          <w:bCs/>
          <w:iCs/>
        </w:rPr>
        <w:t>да бира и да буде биран у студентски парламент и друге органе високошколске установе.</w:t>
      </w:r>
    </w:p>
    <w:p w:rsidR="002D0217" w:rsidRDefault="00A222D4" w:rsidP="002B71BD">
      <w:pPr>
        <w:spacing w:before="120" w:after="0"/>
        <w:jc w:val="both"/>
        <w:rPr>
          <w:rFonts w:ascii="Times New Roman" w:eastAsia="Times New Roman" w:hAnsi="Times New Roman"/>
          <w:bCs/>
          <w:iCs/>
        </w:rPr>
      </w:pPr>
      <w:r w:rsidRPr="00A222D4">
        <w:rPr>
          <w:rFonts w:ascii="Times New Roman" w:eastAsia="Times New Roman" w:hAnsi="Times New Roman"/>
          <w:bCs/>
          <w:iCs/>
        </w:rPr>
        <w:t>Студент са инвалидитетом има право да полаже испит на месту и на начин прилагођен његовим могућностима, у складу са општим актом високошколске установе</w:t>
      </w:r>
      <w:r>
        <w:rPr>
          <w:rFonts w:ascii="Times New Roman" w:eastAsia="Times New Roman" w:hAnsi="Times New Roman"/>
          <w:bCs/>
          <w:iCs/>
          <w:lang w:val="sr-Latn-RS"/>
        </w:rPr>
        <w:t xml:space="preserve"> (</w:t>
      </w:r>
      <w:r>
        <w:rPr>
          <w:rFonts w:ascii="Times New Roman" w:eastAsia="Times New Roman" w:hAnsi="Times New Roman"/>
          <w:bCs/>
          <w:iCs/>
        </w:rPr>
        <w:t>члан 90</w:t>
      </w:r>
      <w:r w:rsidR="00CB561C">
        <w:rPr>
          <w:rFonts w:ascii="Times New Roman" w:eastAsia="Times New Roman" w:hAnsi="Times New Roman"/>
          <w:bCs/>
          <w:iCs/>
          <w:lang w:val="sr-Latn-RS"/>
        </w:rPr>
        <w:t>.</w:t>
      </w:r>
      <w:r>
        <w:rPr>
          <w:rFonts w:ascii="Times New Roman" w:eastAsia="Times New Roman" w:hAnsi="Times New Roman"/>
          <w:bCs/>
          <w:iCs/>
        </w:rPr>
        <w:t>).</w:t>
      </w:r>
    </w:p>
    <w:p w:rsidR="00A222D4" w:rsidRPr="00A222D4" w:rsidRDefault="00A222D4" w:rsidP="002B71BD">
      <w:pPr>
        <w:spacing w:before="120" w:after="0"/>
        <w:jc w:val="both"/>
        <w:rPr>
          <w:rFonts w:ascii="Times New Roman" w:eastAsia="Times New Roman" w:hAnsi="Times New Roman"/>
          <w:bCs/>
          <w:iCs/>
        </w:rPr>
      </w:pPr>
    </w:p>
    <w:p w:rsidR="000E1E1C" w:rsidRPr="000E1E1C" w:rsidRDefault="00FC3561" w:rsidP="002B71BD">
      <w:pPr>
        <w:spacing w:after="160"/>
        <w:jc w:val="both"/>
        <w:rPr>
          <w:rFonts w:ascii="Times New Roman" w:eastAsiaTheme="minorHAnsi" w:hAnsi="Times New Roman"/>
          <w:bCs/>
          <w:lang w:val="en-US"/>
        </w:rPr>
      </w:pPr>
      <w:r w:rsidRPr="000E1E1C">
        <w:rPr>
          <w:rFonts w:ascii="Times New Roman" w:eastAsiaTheme="minorHAnsi" w:hAnsi="Times New Roman"/>
          <w:b/>
          <w:bCs/>
          <w:lang w:val="en-US"/>
        </w:rPr>
        <w:t>Закон о образовању одраслих</w:t>
      </w:r>
      <w:r w:rsidR="002D0217" w:rsidRPr="000E1E1C">
        <w:rPr>
          <w:rStyle w:val="FootnoteReference"/>
          <w:rFonts w:ascii="Times New Roman" w:eastAsiaTheme="minorHAnsi" w:hAnsi="Times New Roman"/>
          <w:b/>
          <w:bCs/>
          <w:lang w:val="en-US"/>
        </w:rPr>
        <w:footnoteReference w:id="27"/>
      </w:r>
      <w:r w:rsidRPr="000E1E1C">
        <w:rPr>
          <w:rFonts w:ascii="Times New Roman" w:eastAsiaTheme="minorHAnsi" w:hAnsi="Times New Roman"/>
          <w:bCs/>
          <w:lang w:val="en-US"/>
        </w:rPr>
        <w:t xml:space="preserve"> </w:t>
      </w:r>
      <w:r w:rsidR="000E1E1C" w:rsidRPr="000E1E1C">
        <w:rPr>
          <w:rFonts w:ascii="Times New Roman" w:eastAsiaTheme="minorHAnsi" w:hAnsi="Times New Roman"/>
          <w:bCs/>
          <w:lang w:val="en-US"/>
        </w:rPr>
        <w:t>уређује образовање и целоживотно учење одраслих</w:t>
      </w:r>
      <w:r w:rsidR="000E1E1C" w:rsidRPr="000E1E1C">
        <w:rPr>
          <w:rStyle w:val="FootnoteReference"/>
          <w:rFonts w:ascii="Times New Roman" w:eastAsiaTheme="minorHAnsi" w:hAnsi="Times New Roman"/>
          <w:bCs/>
          <w:lang w:val="en-US"/>
        </w:rPr>
        <w:footnoteReference w:id="28"/>
      </w:r>
      <w:r w:rsidR="000E1E1C" w:rsidRPr="000E1E1C">
        <w:rPr>
          <w:rFonts w:ascii="Times New Roman" w:eastAsiaTheme="minorHAnsi" w:hAnsi="Times New Roman"/>
          <w:bCs/>
          <w:lang w:val="en-US"/>
        </w:rPr>
        <w:t xml:space="preserve"> као део јединственог система образовања у Републици Србији. Образовање одраслих остварује се кроз формално и неформално образовање</w:t>
      </w:r>
      <w:r w:rsidR="000E1E1C" w:rsidRPr="000E1E1C">
        <w:rPr>
          <w:rFonts w:ascii="Times New Roman" w:eastAsiaTheme="minorHAnsi" w:hAnsi="Times New Roman"/>
          <w:bCs/>
        </w:rPr>
        <w:t>,</w:t>
      </w:r>
      <w:r w:rsidR="000E1E1C" w:rsidRPr="000E1E1C">
        <w:rPr>
          <w:rFonts w:ascii="Times New Roman" w:eastAsiaTheme="minorHAnsi" w:hAnsi="Times New Roman"/>
          <w:bCs/>
          <w:lang w:val="en-US"/>
        </w:rPr>
        <w:t xml:space="preserve"> и информално учење које може да обавља основна или средња школа или друга организација, уколико је регистрована за образовање и добије одобрење Министарства просвете, науке и технолошког развоја. </w:t>
      </w:r>
      <w:r w:rsidR="000E1E1C" w:rsidRPr="000E1E1C">
        <w:rPr>
          <w:rFonts w:ascii="Times New Roman" w:eastAsiaTheme="minorHAnsi" w:hAnsi="Times New Roman"/>
          <w:bCs/>
        </w:rPr>
        <w:t xml:space="preserve">Закон </w:t>
      </w:r>
      <w:r w:rsidR="000E1E1C" w:rsidRPr="000E1E1C">
        <w:rPr>
          <w:rFonts w:ascii="Times New Roman" w:eastAsiaTheme="minorHAnsi" w:hAnsi="Times New Roman"/>
          <w:bCs/>
          <w:lang w:val="en-US"/>
        </w:rPr>
        <w:t>прописује једнаке могућности као један од принципа овог облика образовања. У члану 3., принцип једнаких могућности дефинисан је као укључивање и стицање образовања без обзира на године живота, пол, тешкоће и сметње у развоју, инвалидитет, расну, националну, социјалну, културну, етничку и верску припадност, језик, сексуалну оријентацију, место боравка, материјално или здравствено стање и друга лична својства. Међу циљевима образовања одраслих су и развој демократије, интер</w:t>
      </w:r>
      <w:r w:rsidR="00AF68BA">
        <w:rPr>
          <w:rFonts w:ascii="Times New Roman" w:eastAsiaTheme="minorHAnsi" w:hAnsi="Times New Roman"/>
          <w:bCs/>
          <w:lang w:val="en-US"/>
        </w:rPr>
        <w:t>културалности и толеранције (члан</w:t>
      </w:r>
      <w:r w:rsidR="000E1E1C" w:rsidRPr="000E1E1C">
        <w:rPr>
          <w:rFonts w:ascii="Times New Roman" w:eastAsiaTheme="minorHAnsi" w:hAnsi="Times New Roman"/>
          <w:bCs/>
          <w:lang w:val="en-US"/>
        </w:rPr>
        <w:t xml:space="preserve"> 4). У погледу употребе језика</w:t>
      </w:r>
      <w:r w:rsidR="000E1E1C" w:rsidRPr="000E1E1C">
        <w:rPr>
          <w:rFonts w:ascii="Times New Roman" w:eastAsiaTheme="minorHAnsi" w:hAnsi="Times New Roman"/>
          <w:bCs/>
        </w:rPr>
        <w:t>,</w:t>
      </w:r>
      <w:r w:rsidR="000E1E1C" w:rsidRPr="000E1E1C">
        <w:rPr>
          <w:rFonts w:ascii="Times New Roman" w:eastAsiaTheme="minorHAnsi" w:hAnsi="Times New Roman"/>
          <w:bCs/>
          <w:lang w:val="en-US"/>
        </w:rPr>
        <w:t xml:space="preserve"> прописано је да се образовање одраслих остварује на српском језику, а да се за припаднике националне мањине образовање одраслих остварује и  на матерњем језику, односно двојезично, ако се за то приликом уписа у програм определи најмање 50% полазника или кандидата. Припаднику националне мањине признато је право да приликом укључивања у поступак признавања претходног учења бира да ли ће се поступак спровести на матерњем или српском језику. Прописано је да се образовање кандидата и полазника који користе знаковни језик, </w:t>
      </w:r>
      <w:r w:rsidR="000E1E1C" w:rsidRPr="000E1E1C">
        <w:rPr>
          <w:rFonts w:ascii="Times New Roman" w:eastAsiaTheme="minorHAnsi" w:hAnsi="Times New Roman"/>
          <w:bCs/>
          <w:lang w:val="en-US"/>
        </w:rPr>
        <w:lastRenderedPageBreak/>
        <w:t>односно посебно писмо или друга техничка решења остварује у складу са законом, с тим што није наведено који је закон у питању.</w:t>
      </w:r>
    </w:p>
    <w:p w:rsidR="000E1E1C" w:rsidRPr="000E1E1C" w:rsidRDefault="000E1E1C" w:rsidP="002B71BD">
      <w:pPr>
        <w:spacing w:after="160"/>
        <w:jc w:val="both"/>
        <w:rPr>
          <w:rFonts w:ascii="Times New Roman" w:eastAsiaTheme="minorHAnsi" w:hAnsi="Times New Roman"/>
          <w:bCs/>
          <w:lang w:val="en-US"/>
        </w:rPr>
      </w:pPr>
      <w:r w:rsidRPr="00AF68BA">
        <w:rPr>
          <w:rFonts w:ascii="Times New Roman" w:eastAsiaTheme="minorHAnsi" w:hAnsi="Times New Roman"/>
          <w:bCs/>
          <w:lang w:val="en-US"/>
        </w:rPr>
        <w:t>Закон прописује формирање секторских већа, као стручних тела која се образују за секторе рада према Јединственој класификацији делатности</w:t>
      </w:r>
      <w:r w:rsidR="00AF68BA" w:rsidRPr="00AF68BA">
        <w:rPr>
          <w:rFonts w:ascii="Times New Roman" w:eastAsiaTheme="minorHAnsi" w:hAnsi="Times New Roman"/>
          <w:bCs/>
        </w:rPr>
        <w:t xml:space="preserve"> (члан 12)</w:t>
      </w:r>
      <w:r w:rsidRPr="00AF68BA">
        <w:rPr>
          <w:rFonts w:ascii="Times New Roman" w:eastAsiaTheme="minorHAnsi" w:hAnsi="Times New Roman"/>
          <w:bCs/>
          <w:lang w:val="en-US"/>
        </w:rPr>
        <w:t xml:space="preserve">. </w:t>
      </w:r>
      <w:r w:rsidRPr="000E1E1C">
        <w:rPr>
          <w:rFonts w:ascii="Times New Roman" w:eastAsiaTheme="minorHAnsi" w:hAnsi="Times New Roman"/>
          <w:bCs/>
          <w:lang w:val="en-US"/>
        </w:rPr>
        <w:t>Прописује се и могућност да локална самоуправа формира Савет за образовање одраслих, ради ефикаснијег праћења и остваривања образовања одраслих, као и доношење Годишњег плана образовања одраслих. Више јединица локалне самоуправе могу основати заједнички савет за образовање одраслих</w:t>
      </w:r>
      <w:r w:rsidR="00AF68BA">
        <w:rPr>
          <w:rFonts w:ascii="Times New Roman" w:eastAsiaTheme="minorHAnsi" w:hAnsi="Times New Roman"/>
          <w:bCs/>
        </w:rPr>
        <w:t xml:space="preserve"> (члан 15)</w:t>
      </w:r>
      <w:r w:rsidRPr="000E1E1C">
        <w:rPr>
          <w:rFonts w:ascii="Times New Roman" w:eastAsiaTheme="minorHAnsi" w:hAnsi="Times New Roman"/>
          <w:bCs/>
          <w:lang w:val="en-US"/>
        </w:rPr>
        <w:t>.</w:t>
      </w:r>
    </w:p>
    <w:p w:rsidR="00BC6366" w:rsidRPr="00A968C9" w:rsidRDefault="00BC6366" w:rsidP="002B71BD">
      <w:pPr>
        <w:spacing w:after="160"/>
        <w:jc w:val="both"/>
        <w:rPr>
          <w:rFonts w:ascii="Times New Roman" w:eastAsiaTheme="minorHAnsi" w:hAnsi="Times New Roman"/>
          <w:b/>
          <w:bCs/>
          <w:lang w:val="en-US"/>
        </w:rPr>
      </w:pPr>
      <w:r w:rsidRPr="00A968C9">
        <w:rPr>
          <w:rFonts w:ascii="Times New Roman" w:eastAsiaTheme="minorHAnsi" w:hAnsi="Times New Roman"/>
          <w:b/>
          <w:bCs/>
          <w:lang w:val="en-US"/>
        </w:rPr>
        <w:t>Закон о ученичком и студентском стандарду</w:t>
      </w:r>
      <w:r w:rsidR="002D0217" w:rsidRPr="00A968C9">
        <w:rPr>
          <w:rStyle w:val="FootnoteReference"/>
          <w:rFonts w:ascii="Times New Roman" w:eastAsiaTheme="minorHAnsi" w:hAnsi="Times New Roman"/>
          <w:b/>
          <w:bCs/>
          <w:lang w:val="en-US"/>
        </w:rPr>
        <w:footnoteReference w:id="29"/>
      </w:r>
      <w:r w:rsidR="00A968C9" w:rsidRPr="00A968C9">
        <w:rPr>
          <w:rFonts w:ascii="Times New Roman" w:eastAsiaTheme="minorHAnsi" w:hAnsi="Times New Roman"/>
          <w:b/>
          <w:bCs/>
          <w:lang w:val="en-US"/>
        </w:rPr>
        <w:t xml:space="preserve"> </w:t>
      </w:r>
      <w:r w:rsidR="000E1E1C" w:rsidRPr="00A968C9">
        <w:rPr>
          <w:rFonts w:ascii="Times New Roman" w:eastAsiaTheme="minorHAnsi" w:hAnsi="Times New Roman"/>
          <w:bCs/>
        </w:rPr>
        <w:t>прописује забрану</w:t>
      </w:r>
      <w:r w:rsidR="00A968C9" w:rsidRPr="00A968C9">
        <w:rPr>
          <w:rFonts w:ascii="Times New Roman" w:eastAsiaTheme="minorHAnsi" w:hAnsi="Times New Roman"/>
          <w:bCs/>
        </w:rPr>
        <w:t>,</w:t>
      </w:r>
      <w:r w:rsidR="000E1E1C" w:rsidRPr="00A968C9">
        <w:rPr>
          <w:rFonts w:ascii="Times New Roman" w:eastAsiaTheme="minorHAnsi" w:hAnsi="Times New Roman"/>
          <w:bCs/>
        </w:rPr>
        <w:t xml:space="preserve"> у</w:t>
      </w:r>
      <w:r w:rsidRPr="00A968C9">
        <w:rPr>
          <w:rFonts w:ascii="Times New Roman" w:eastAsiaTheme="minorHAnsi" w:hAnsi="Times New Roman"/>
          <w:lang w:val="en-US"/>
        </w:rPr>
        <w:t xml:space="preserve"> установама ученичког и студентског стандарда</w:t>
      </w:r>
      <w:r w:rsidR="00A968C9" w:rsidRPr="00A968C9">
        <w:rPr>
          <w:rFonts w:ascii="Times New Roman" w:eastAsiaTheme="minorHAnsi" w:hAnsi="Times New Roman"/>
        </w:rPr>
        <w:t>,</w:t>
      </w:r>
      <w:r w:rsidRPr="00A968C9">
        <w:rPr>
          <w:rFonts w:ascii="Times New Roman" w:eastAsiaTheme="minorHAnsi" w:hAnsi="Times New Roman"/>
          <w:lang w:val="en-US"/>
        </w:rPr>
        <w:t xml:space="preserve"> </w:t>
      </w:r>
      <w:r w:rsidR="00A968C9" w:rsidRPr="00A968C9">
        <w:rPr>
          <w:rFonts w:ascii="Times New Roman" w:eastAsiaTheme="minorHAnsi" w:hAnsi="Times New Roman"/>
          <w:lang w:val="en-US"/>
        </w:rPr>
        <w:t>било какве</w:t>
      </w:r>
      <w:r w:rsidRPr="00A968C9">
        <w:rPr>
          <w:rFonts w:ascii="Times New Roman" w:eastAsiaTheme="minorHAnsi" w:hAnsi="Times New Roman"/>
          <w:lang w:val="en-US"/>
        </w:rPr>
        <w:t xml:space="preserve"> активност</w:t>
      </w:r>
      <w:r w:rsidR="00A968C9" w:rsidRPr="00A968C9">
        <w:rPr>
          <w:rFonts w:ascii="Times New Roman" w:eastAsiaTheme="minorHAnsi" w:hAnsi="Times New Roman"/>
        </w:rPr>
        <w:t>и,</w:t>
      </w:r>
      <w:r w:rsidRPr="00A968C9">
        <w:rPr>
          <w:rFonts w:ascii="Times New Roman" w:eastAsiaTheme="minorHAnsi" w:hAnsi="Times New Roman"/>
          <w:lang w:val="en-US"/>
        </w:rPr>
        <w:t xml:space="preserve"> којом се на отворен или прикривен начин омаловажавају или дискриминишу групе и појединци по било ком основу, а нарочито расном, верском, по основу националне припадности, порекла, рођења, вероисповести политичког или другог уверења, имовног стања, културе, језика, узраста, сексуалне оријентације, психичког или физичког инвалидитета, конституције. Подстицање на такво понашање је такође строго забрањено. Било каква врста вређања, насилног понашања и злостављања најстроже је забрањена (члан 36). Такође, ради увођења и постизања пуне равноправности дозвољено је предузимати различите афирмативне мере, пре </w:t>
      </w:r>
      <w:r w:rsidR="00A968C9" w:rsidRPr="00A968C9">
        <w:rPr>
          <w:rFonts w:ascii="Times New Roman" w:eastAsiaTheme="minorHAnsi" w:hAnsi="Times New Roman"/>
          <w:lang w:val="en-US"/>
        </w:rPr>
        <w:t>свега да би се помогло групама и</w:t>
      </w:r>
      <w:r w:rsidRPr="00A968C9">
        <w:rPr>
          <w:rFonts w:ascii="Times New Roman" w:eastAsiaTheme="minorHAnsi" w:hAnsi="Times New Roman"/>
          <w:lang w:val="en-US"/>
        </w:rPr>
        <w:t xml:space="preserve"> појединцима који се налазе у неједнаком положају.</w:t>
      </w:r>
    </w:p>
    <w:p w:rsidR="00E17594" w:rsidRPr="000D36CC" w:rsidRDefault="00E17594" w:rsidP="002B71BD">
      <w:pPr>
        <w:spacing w:after="160"/>
        <w:jc w:val="both"/>
        <w:rPr>
          <w:rFonts w:ascii="Times New Roman" w:eastAsiaTheme="minorHAnsi" w:hAnsi="Times New Roman"/>
        </w:rPr>
      </w:pPr>
      <w:r w:rsidRPr="000D36CC">
        <w:rPr>
          <w:rFonts w:ascii="Times New Roman" w:eastAsiaTheme="minorHAnsi" w:hAnsi="Times New Roman"/>
          <w:lang w:val="en-US"/>
        </w:rPr>
        <w:t xml:space="preserve">Закон </w:t>
      </w:r>
      <w:r w:rsidR="000D36CC" w:rsidRPr="000D36CC">
        <w:rPr>
          <w:rFonts w:ascii="Times New Roman" w:eastAsiaTheme="minorHAnsi" w:hAnsi="Times New Roman"/>
        </w:rPr>
        <w:t xml:space="preserve">такође </w:t>
      </w:r>
      <w:r w:rsidRPr="000D36CC">
        <w:rPr>
          <w:rFonts w:ascii="Times New Roman" w:eastAsiaTheme="minorHAnsi" w:hAnsi="Times New Roman"/>
          <w:lang w:val="en-US"/>
        </w:rPr>
        <w:t>прописује право на стипендију за изузетно надарене ученике и студенте</w:t>
      </w:r>
      <w:r w:rsidR="000D36CC" w:rsidRPr="000D36CC">
        <w:rPr>
          <w:rFonts w:ascii="Times New Roman" w:eastAsiaTheme="minorHAnsi" w:hAnsi="Times New Roman"/>
        </w:rPr>
        <w:t>,</w:t>
      </w:r>
      <w:r w:rsidRPr="000D36CC">
        <w:rPr>
          <w:rFonts w:ascii="Times New Roman" w:eastAsiaTheme="minorHAnsi" w:hAnsi="Times New Roman"/>
          <w:lang w:val="en-US"/>
        </w:rPr>
        <w:t xml:space="preserve"> која се месечно исплаћује, без обавезе враћања. Ученичке, односно студентске стипендије или кредите, на основу одлуке, може да додељује и јединица локалне самоуправе. </w:t>
      </w:r>
      <w:r w:rsidR="000D36CC" w:rsidRPr="000D36CC">
        <w:rPr>
          <w:rFonts w:ascii="Times New Roman" w:eastAsiaTheme="minorHAnsi" w:hAnsi="Times New Roman"/>
        </w:rPr>
        <w:t>Р</w:t>
      </w:r>
      <w:r w:rsidRPr="000D36CC">
        <w:rPr>
          <w:rFonts w:ascii="Times New Roman" w:eastAsiaTheme="minorHAnsi" w:hAnsi="Times New Roman"/>
          <w:lang w:val="en-US"/>
        </w:rPr>
        <w:t>егулисана су питања вођења евиденција о установи, запосленима, о социјалном статусу ученика и породица, као и начин прикупљања, вођења и обраде података</w:t>
      </w:r>
      <w:r w:rsidR="000D36CC" w:rsidRPr="000D36CC">
        <w:rPr>
          <w:rFonts w:ascii="Times New Roman" w:eastAsiaTheme="minorHAnsi" w:hAnsi="Times New Roman"/>
        </w:rPr>
        <w:t>.</w:t>
      </w:r>
    </w:p>
    <w:p w:rsidR="00E17594" w:rsidRPr="009872A3" w:rsidRDefault="00E17594" w:rsidP="002B71BD">
      <w:pPr>
        <w:spacing w:after="160"/>
        <w:jc w:val="both"/>
        <w:rPr>
          <w:rFonts w:ascii="Times New Roman" w:eastAsiaTheme="minorHAnsi" w:hAnsi="Times New Roman"/>
          <w:lang w:val="sr-Latn-RS"/>
        </w:rPr>
      </w:pPr>
      <w:r w:rsidRPr="00320291">
        <w:rPr>
          <w:rFonts w:ascii="Times New Roman" w:eastAsiaTheme="minorHAnsi" w:hAnsi="Times New Roman"/>
          <w:lang w:val="en-US"/>
        </w:rPr>
        <w:t xml:space="preserve">Према </w:t>
      </w:r>
      <w:r w:rsidRPr="00320291">
        <w:rPr>
          <w:rFonts w:ascii="Times New Roman" w:eastAsiaTheme="minorHAnsi" w:hAnsi="Times New Roman"/>
          <w:b/>
          <w:lang w:val="en-US"/>
        </w:rPr>
        <w:t>Закону о уџбеницима и другим наставним средствима</w:t>
      </w:r>
      <w:r w:rsidR="002D102C" w:rsidRPr="00320291">
        <w:rPr>
          <w:rStyle w:val="FootnoteReference"/>
          <w:rFonts w:ascii="Times New Roman" w:eastAsiaTheme="minorHAnsi" w:hAnsi="Times New Roman"/>
          <w:b/>
          <w:lang w:val="en-US"/>
        </w:rPr>
        <w:footnoteReference w:id="30"/>
      </w:r>
      <w:r w:rsidRPr="00320291">
        <w:rPr>
          <w:rFonts w:ascii="Times New Roman" w:eastAsiaTheme="minorHAnsi" w:hAnsi="Times New Roman"/>
          <w:lang w:val="en-US"/>
        </w:rPr>
        <w:t xml:space="preserve">, за извођење прилагођеног образовно-васпитног рада са слепим и слабовидим ученицима, уџбеник, односно наставно средство, може да се издаје на Брајевом писму, у електронској форми или форматима који су прилагођени за слепе и слабовиде. Закон сврстава уџбенике прилагођене потребама ученика са сметњама у развоју и инвалидитетом у категорију нискотиражних уџбеника, и њихово издавање регулисано је </w:t>
      </w:r>
      <w:r w:rsidRPr="00571ACF">
        <w:rPr>
          <w:rFonts w:ascii="Times New Roman" w:eastAsiaTheme="minorHAnsi" w:hAnsi="Times New Roman"/>
          <w:b/>
          <w:lang w:val="en-US"/>
        </w:rPr>
        <w:t>Правилником о издавању нискотиражних уџбеника</w:t>
      </w:r>
      <w:r w:rsidR="00320291">
        <w:rPr>
          <w:rStyle w:val="FootnoteReference"/>
          <w:rFonts w:ascii="Times New Roman" w:eastAsiaTheme="minorHAnsi" w:hAnsi="Times New Roman"/>
          <w:lang w:val="en-US"/>
        </w:rPr>
        <w:footnoteReference w:id="31"/>
      </w:r>
      <w:r w:rsidR="00ED30D9">
        <w:rPr>
          <w:rFonts w:ascii="Times New Roman" w:eastAsiaTheme="minorHAnsi" w:hAnsi="Times New Roman"/>
          <w:lang w:val="en-US"/>
        </w:rPr>
        <w:t xml:space="preserve">. </w:t>
      </w:r>
      <w:r w:rsidR="009872A3">
        <w:rPr>
          <w:rFonts w:ascii="Times New Roman" w:hAnsi="Times New Roman"/>
          <w:bCs/>
        </w:rPr>
        <w:t>П</w:t>
      </w:r>
      <w:r w:rsidR="009872A3" w:rsidRPr="00005604">
        <w:rPr>
          <w:rFonts w:ascii="Times New Roman" w:hAnsi="Times New Roman"/>
          <w:bCs/>
        </w:rPr>
        <w:t>рописана је могућност да Влада, у складу са расположивим средствима, из буџета, финансира, односно, суфинансира набавку уџбеника, приручника за образовање одраслих и наставних помагала, са циљем омогућавања једнаке доступности уџбеника, приручника и наставних помагала ученицима и полазницима из социјално/материјално угрожених породица</w:t>
      </w:r>
      <w:r w:rsidR="009872A3">
        <w:rPr>
          <w:rFonts w:ascii="Times New Roman" w:hAnsi="Times New Roman"/>
          <w:bCs/>
        </w:rPr>
        <w:t xml:space="preserve"> (члан </w:t>
      </w:r>
      <w:r w:rsidR="009872A3">
        <w:rPr>
          <w:rFonts w:ascii="Times New Roman" w:hAnsi="Times New Roman"/>
          <w:bCs/>
          <w:lang w:val="sr-Latn-RS"/>
        </w:rPr>
        <w:t>9).</w:t>
      </w:r>
    </w:p>
    <w:p w:rsidR="00BC6366" w:rsidRPr="006C598B" w:rsidRDefault="006C598B" w:rsidP="002B71BD">
      <w:pPr>
        <w:spacing w:after="0"/>
        <w:jc w:val="both"/>
        <w:rPr>
          <w:rFonts w:ascii="Times New Roman" w:hAnsi="Times New Roman"/>
        </w:rPr>
      </w:pPr>
      <w:r w:rsidRPr="006C598B">
        <w:rPr>
          <w:rFonts w:ascii="Times New Roman" w:hAnsi="Times New Roman"/>
        </w:rPr>
        <w:t>У</w:t>
      </w:r>
      <w:r w:rsidR="00EA2230" w:rsidRPr="006C598B">
        <w:rPr>
          <w:rFonts w:ascii="Times New Roman" w:hAnsi="Times New Roman"/>
        </w:rPr>
        <w:t xml:space="preserve"> складу са </w:t>
      </w:r>
      <w:r w:rsidR="00EA2230" w:rsidRPr="006C598B">
        <w:rPr>
          <w:rFonts w:ascii="Times New Roman" w:hAnsi="Times New Roman"/>
          <w:b/>
        </w:rPr>
        <w:t>Законом о локалној самоуправи</w:t>
      </w:r>
      <w:r w:rsidRPr="006C598B">
        <w:rPr>
          <w:rFonts w:ascii="Times New Roman" w:hAnsi="Times New Roman"/>
        </w:rPr>
        <w:t>,</w:t>
      </w:r>
      <w:r w:rsidR="002D102C" w:rsidRPr="006C598B">
        <w:rPr>
          <w:rStyle w:val="FootnoteReference"/>
          <w:rFonts w:ascii="Times New Roman" w:hAnsi="Times New Roman"/>
          <w:b/>
        </w:rPr>
        <w:footnoteReference w:id="32"/>
      </w:r>
      <w:r w:rsidRPr="006C598B">
        <w:rPr>
          <w:rFonts w:ascii="Times New Roman" w:hAnsi="Times New Roman"/>
          <w:b/>
        </w:rPr>
        <w:t xml:space="preserve"> </w:t>
      </w:r>
      <w:r w:rsidRPr="006C598B">
        <w:rPr>
          <w:rFonts w:ascii="Times New Roman" w:hAnsi="Times New Roman"/>
        </w:rPr>
        <w:t xml:space="preserve">локалне самоуправе </w:t>
      </w:r>
      <w:r w:rsidR="00EA2230" w:rsidRPr="006C598B">
        <w:rPr>
          <w:rFonts w:ascii="Times New Roman" w:hAnsi="Times New Roman"/>
        </w:rPr>
        <w:t xml:space="preserve">имају извршну власт на локалном нивоу. У области образовања, а на основу Закона о основама система образовања и васпитања, локална самоуправа: оснива предшколске установе, основне и средње школе; припрема и доноси акт о мрежи предшколских установа и акт о мрежи основних школа на основу утврђених критеријума; оснива центар за стручно усавршавање; именује и разрешава чланове управног одбора </w:t>
      </w:r>
      <w:r w:rsidR="00EA2230" w:rsidRPr="006C598B">
        <w:rPr>
          <w:rFonts w:ascii="Times New Roman" w:hAnsi="Times New Roman"/>
        </w:rPr>
        <w:lastRenderedPageBreak/>
        <w:t>у предшколској установи и школског одбора у школама (основна школа, средња школа и школа за образовање одраслих); врши инспекцијски надзор као поверени посао; финансира предшколско васпитање и образовање</w:t>
      </w:r>
      <w:r w:rsidR="00494E03" w:rsidRPr="006C598B">
        <w:rPr>
          <w:rStyle w:val="FootnoteReference"/>
          <w:rFonts w:ascii="Times New Roman" w:hAnsi="Times New Roman"/>
        </w:rPr>
        <w:footnoteReference w:id="33"/>
      </w:r>
      <w:r w:rsidR="00EA2230" w:rsidRPr="006C598B">
        <w:rPr>
          <w:rFonts w:ascii="Times New Roman" w:hAnsi="Times New Roman"/>
        </w:rPr>
        <w:t>, стручно усавршавање запослених, јубиларне награде, превоз ученика и запослених</w:t>
      </w:r>
      <w:r w:rsidR="00EA2230" w:rsidRPr="006C598B">
        <w:rPr>
          <w:rStyle w:val="FootnoteReference"/>
          <w:rFonts w:ascii="Times New Roman" w:hAnsi="Times New Roman"/>
        </w:rPr>
        <w:footnoteReference w:id="34"/>
      </w:r>
      <w:r w:rsidR="00EA2230" w:rsidRPr="006C598B">
        <w:rPr>
          <w:rFonts w:ascii="Times New Roman" w:hAnsi="Times New Roman"/>
        </w:rPr>
        <w:t xml:space="preserve">  и друге текуће расходе. Поред тога, води евиденцију и обавештава предшколску установу, односно основну школу, о деци која су стасала за припремни предшколски програм, односно за основну школу.</w:t>
      </w:r>
      <w:r w:rsidR="006C1177">
        <w:rPr>
          <w:rFonts w:ascii="Times New Roman" w:hAnsi="Times New Roman"/>
        </w:rPr>
        <w:t xml:space="preserve"> </w:t>
      </w:r>
    </w:p>
    <w:p w:rsidR="009D488E" w:rsidRDefault="009D488E" w:rsidP="002B71BD">
      <w:pPr>
        <w:pStyle w:val="stil1tekst"/>
        <w:spacing w:before="0" w:beforeAutospacing="0" w:after="0" w:afterAutospacing="0" w:line="276" w:lineRule="auto"/>
        <w:jc w:val="both"/>
        <w:rPr>
          <w:rFonts w:ascii="Calibri" w:hAnsi="Calibri"/>
          <w:b/>
          <w:sz w:val="22"/>
          <w:szCs w:val="22"/>
        </w:rPr>
      </w:pPr>
    </w:p>
    <w:p w:rsidR="000D36CC" w:rsidRDefault="000D36CC" w:rsidP="002B71BD">
      <w:pPr>
        <w:pStyle w:val="stil1tekst"/>
        <w:spacing w:before="0" w:beforeAutospacing="0" w:after="0" w:afterAutospacing="0" w:line="276" w:lineRule="auto"/>
        <w:jc w:val="both"/>
        <w:rPr>
          <w:rFonts w:ascii="Calibri" w:hAnsi="Calibri"/>
          <w:b/>
          <w:sz w:val="22"/>
          <w:szCs w:val="22"/>
        </w:rPr>
      </w:pPr>
    </w:p>
    <w:p w:rsidR="001D6841" w:rsidRPr="00320291" w:rsidRDefault="001D6841" w:rsidP="002B71BD">
      <w:pPr>
        <w:pStyle w:val="stil1tekst"/>
        <w:spacing w:before="0" w:beforeAutospacing="0" w:after="0" w:afterAutospacing="0" w:line="276" w:lineRule="auto"/>
        <w:jc w:val="both"/>
        <w:rPr>
          <w:b/>
          <w:sz w:val="22"/>
          <w:szCs w:val="22"/>
        </w:rPr>
      </w:pPr>
      <w:r w:rsidRPr="00320291">
        <w:rPr>
          <w:b/>
          <w:sz w:val="22"/>
          <w:szCs w:val="22"/>
        </w:rPr>
        <w:t>II</w:t>
      </w:r>
      <w:r w:rsidR="00687977" w:rsidRPr="00320291">
        <w:rPr>
          <w:b/>
          <w:sz w:val="22"/>
          <w:szCs w:val="22"/>
        </w:rPr>
        <w:tab/>
      </w:r>
      <w:r w:rsidR="004C6F5A" w:rsidRPr="00320291">
        <w:rPr>
          <w:b/>
          <w:sz w:val="22"/>
          <w:szCs w:val="22"/>
        </w:rPr>
        <w:t>Информације о примени Конвенције или Препорукама (са референцама са њиховим одредбама) у о борби против дискриминације у образовању</w:t>
      </w:r>
    </w:p>
    <w:p w:rsidR="001D6841" w:rsidRPr="00320291" w:rsidRDefault="001D6841" w:rsidP="002B71BD">
      <w:pPr>
        <w:pStyle w:val="stil1tekst"/>
        <w:spacing w:before="0" w:beforeAutospacing="0" w:after="0" w:afterAutospacing="0" w:line="276" w:lineRule="auto"/>
        <w:jc w:val="both"/>
        <w:rPr>
          <w:b/>
          <w:sz w:val="22"/>
          <w:szCs w:val="22"/>
        </w:rPr>
      </w:pPr>
    </w:p>
    <w:p w:rsidR="001D6841" w:rsidRPr="00320291" w:rsidRDefault="002E1DE1" w:rsidP="002B71BD">
      <w:pPr>
        <w:pStyle w:val="stil1tekst"/>
        <w:spacing w:before="0" w:beforeAutospacing="0" w:after="0" w:afterAutospacing="0" w:line="276" w:lineRule="auto"/>
        <w:jc w:val="both"/>
        <w:rPr>
          <w:b/>
          <w:sz w:val="22"/>
          <w:szCs w:val="22"/>
        </w:rPr>
      </w:pPr>
      <w:r w:rsidRPr="00320291">
        <w:rPr>
          <w:b/>
          <w:sz w:val="22"/>
          <w:szCs w:val="22"/>
          <w:lang w:val="ru-RU"/>
        </w:rPr>
        <w:t xml:space="preserve">1. </w:t>
      </w:r>
      <w:r w:rsidRPr="00320291">
        <w:rPr>
          <w:b/>
          <w:sz w:val="22"/>
          <w:szCs w:val="22"/>
        </w:rPr>
        <w:t>ЗАБРАНА ДИСКРИМИНАЦИЈЕ У ОБРАЗОВАЊУ</w:t>
      </w:r>
      <w:r w:rsidR="001D6841" w:rsidRPr="00320291">
        <w:rPr>
          <w:b/>
          <w:sz w:val="22"/>
          <w:szCs w:val="22"/>
        </w:rPr>
        <w:tab/>
      </w:r>
    </w:p>
    <w:p w:rsidR="001D6841" w:rsidRPr="00320291" w:rsidRDefault="001D6841" w:rsidP="0087692C">
      <w:pPr>
        <w:pStyle w:val="stil1tekst"/>
        <w:numPr>
          <w:ilvl w:val="1"/>
          <w:numId w:val="9"/>
        </w:numPr>
        <w:spacing w:before="0" w:beforeAutospacing="0" w:after="0" w:afterAutospacing="0" w:line="276" w:lineRule="auto"/>
        <w:jc w:val="both"/>
        <w:rPr>
          <w:b/>
          <w:sz w:val="22"/>
          <w:szCs w:val="22"/>
        </w:rPr>
      </w:pPr>
      <w:r w:rsidRPr="00320291">
        <w:rPr>
          <w:b/>
          <w:sz w:val="22"/>
          <w:szCs w:val="22"/>
        </w:rPr>
        <w:t>У ком обиму је дискриминација у образовању базирана на осн</w:t>
      </w:r>
      <w:r w:rsidR="000D441D" w:rsidRPr="00320291">
        <w:rPr>
          <w:b/>
          <w:sz w:val="22"/>
          <w:szCs w:val="22"/>
        </w:rPr>
        <w:t xml:space="preserve">овама </w:t>
      </w:r>
      <w:r w:rsidRPr="00320291">
        <w:rPr>
          <w:b/>
          <w:sz w:val="22"/>
          <w:szCs w:val="22"/>
        </w:rPr>
        <w:t xml:space="preserve">одређеним по Конвенцији стављенa </w:t>
      </w:r>
      <w:r w:rsidRPr="00067D8F">
        <w:rPr>
          <w:b/>
          <w:sz w:val="22"/>
          <w:szCs w:val="22"/>
        </w:rPr>
        <w:t>ван законских оквира</w:t>
      </w:r>
      <w:r w:rsidRPr="00320291">
        <w:rPr>
          <w:b/>
          <w:sz w:val="22"/>
          <w:szCs w:val="22"/>
        </w:rPr>
        <w:t xml:space="preserve"> у вашој земљи</w:t>
      </w:r>
      <w:r w:rsidR="00687977" w:rsidRPr="00320291">
        <w:rPr>
          <w:b/>
          <w:sz w:val="22"/>
          <w:szCs w:val="22"/>
        </w:rPr>
        <w:t>?</w:t>
      </w:r>
    </w:p>
    <w:p w:rsidR="00C03FB2" w:rsidRPr="00416DA4" w:rsidRDefault="006C1177" w:rsidP="00416DA4">
      <w:pPr>
        <w:pStyle w:val="Numerisanipasus"/>
        <w:rPr>
          <w:rFonts w:ascii="Calibri" w:hAnsi="Calibri"/>
        </w:rPr>
      </w:pPr>
      <w:r w:rsidRPr="00416DA4">
        <w:t xml:space="preserve">Поред наведеног свеобухватног антидискриминационог законодавног оквира </w:t>
      </w:r>
      <w:r w:rsidR="001D6841" w:rsidRPr="00416DA4">
        <w:t xml:space="preserve">у образовању у Републици Србији, </w:t>
      </w:r>
      <w:r w:rsidRPr="00416DA4">
        <w:t xml:space="preserve"> развијен је и цео пратећи сет подзаконских</w:t>
      </w:r>
      <w:r w:rsidR="001D6841" w:rsidRPr="00416DA4">
        <w:t xml:space="preserve"> ак</w:t>
      </w:r>
      <w:r w:rsidRPr="00416DA4">
        <w:t>ата којима се ближе и дет</w:t>
      </w:r>
      <w:r w:rsidR="00F217B9" w:rsidRPr="00416DA4">
        <w:t>аљ</w:t>
      </w:r>
      <w:r w:rsidRPr="00416DA4">
        <w:t>није уређује дата област у циљу спречавања дискриминације</w:t>
      </w:r>
      <w:r w:rsidR="001D6841" w:rsidRPr="00416DA4">
        <w:t xml:space="preserve"> у образовању</w:t>
      </w:r>
      <w:r w:rsidRPr="00416DA4">
        <w:t xml:space="preserve"> и осигуравању примене</w:t>
      </w:r>
      <w:r w:rsidR="006D00DB" w:rsidRPr="00416DA4">
        <w:t xml:space="preserve"> наведених законских решења</w:t>
      </w:r>
      <w:r w:rsidR="001D6841" w:rsidRPr="00416DA4">
        <w:t xml:space="preserve">. </w:t>
      </w:r>
      <w:r w:rsidR="00320291" w:rsidRPr="00416DA4">
        <w:t>У изве</w:t>
      </w:r>
      <w:r w:rsidR="00F217B9" w:rsidRPr="00416DA4">
        <w:t>штајном периоду, поред пакета на</w:t>
      </w:r>
      <w:r w:rsidR="00320291" w:rsidRPr="00416DA4">
        <w:t xml:space="preserve">ведених и других закона, усвојен је и ступио на снагу </w:t>
      </w:r>
      <w:r w:rsidR="00C03FB2" w:rsidRPr="00416DA4">
        <w:t xml:space="preserve">велики број подзаконских аката (правилника) који ближе уређују питања квалитета образовања, </w:t>
      </w:r>
      <w:r w:rsidR="00F217B9" w:rsidRPr="00416DA4">
        <w:t xml:space="preserve">а </w:t>
      </w:r>
      <w:r w:rsidR="00C03FB2" w:rsidRPr="00416DA4">
        <w:t xml:space="preserve">који се односе </w:t>
      </w:r>
      <w:r w:rsidR="00F217B9" w:rsidRPr="00416DA4">
        <w:t xml:space="preserve">и </w:t>
      </w:r>
      <w:r w:rsidR="00C03FB2" w:rsidRPr="00416DA4">
        <w:t xml:space="preserve">на: стандарде (постигнућа ученика за крај основног и општег средњег образовања и васпитања, компетенција наставника, васпитача и директора, квалитета рада установа и квалитета уџбеника); стручно усавршавање и стицање звања наставника, стручних сарадника и васпитача; завршни испит у основном образовању и васпитању; правилници који ближе регулишу оцењивање ученика у основној школи, програм обуке педагошких асистената, норму непосредног рада са ученицима, нискотиражне уџбенике и друго. </w:t>
      </w:r>
      <w:r w:rsidRPr="00416DA4">
        <w:t>Н</w:t>
      </w:r>
      <w:r w:rsidR="00244AF0" w:rsidRPr="00416DA4">
        <w:t>ај</w:t>
      </w:r>
      <w:r w:rsidRPr="00416DA4">
        <w:t xml:space="preserve">важнији међу актима који је </w:t>
      </w:r>
      <w:r w:rsidR="00244AF0" w:rsidRPr="00416DA4">
        <w:t xml:space="preserve">додуше </w:t>
      </w:r>
      <w:r w:rsidRPr="00416DA4">
        <w:t>усвојен након извештајног периода, али чија је припрема текла у току извештајног периода је свакако</w:t>
      </w:r>
      <w:r w:rsidR="00C03FB2" w:rsidRPr="00416DA4">
        <w:rPr>
          <w:color w:val="FF0000"/>
        </w:rPr>
        <w:t xml:space="preserve">. </w:t>
      </w:r>
    </w:p>
    <w:p w:rsidR="00EB024D" w:rsidRPr="00067D8F" w:rsidRDefault="006D00DB" w:rsidP="002B71BD">
      <w:pPr>
        <w:spacing w:after="160"/>
        <w:jc w:val="both"/>
        <w:rPr>
          <w:rFonts w:ascii="Times New Roman" w:eastAsiaTheme="minorHAnsi" w:hAnsi="Times New Roman"/>
          <w:lang w:val="en-US"/>
        </w:rPr>
      </w:pPr>
      <w:r w:rsidRPr="00CB561C">
        <w:rPr>
          <w:rFonts w:ascii="Times New Roman" w:hAnsi="Times New Roman"/>
        </w:rPr>
        <w:t xml:space="preserve">Најзначајнији </w:t>
      </w:r>
      <w:r w:rsidR="00F217B9" w:rsidRPr="00CB561C">
        <w:rPr>
          <w:rFonts w:ascii="Times New Roman" w:hAnsi="Times New Roman"/>
        </w:rPr>
        <w:t xml:space="preserve">је </w:t>
      </w:r>
      <w:r w:rsidRPr="00CB561C">
        <w:rPr>
          <w:rFonts w:ascii="Times New Roman" w:hAnsi="Times New Roman"/>
        </w:rPr>
        <w:t xml:space="preserve">свакако </w:t>
      </w:r>
      <w:r w:rsidRPr="00CB561C">
        <w:rPr>
          <w:rFonts w:ascii="Times New Roman" w:hAnsi="Times New Roman"/>
          <w:b/>
        </w:rPr>
        <w:t>Правилник о ближим критеријумима за препознавање облика дискриминације од стране запосленог, детета, ученика или трећег лица лица у установи образовања и васпитања</w:t>
      </w:r>
      <w:r w:rsidRPr="00CB561C">
        <w:rPr>
          <w:rStyle w:val="FootnoteReference"/>
          <w:rFonts w:ascii="Times New Roman" w:hAnsi="Times New Roman"/>
          <w:b/>
        </w:rPr>
        <w:footnoteReference w:id="35"/>
      </w:r>
      <w:r w:rsidRPr="00CB561C">
        <w:rPr>
          <w:rFonts w:ascii="Times New Roman" w:hAnsi="Times New Roman"/>
          <w:b/>
        </w:rPr>
        <w:t xml:space="preserve">, </w:t>
      </w:r>
      <w:r w:rsidRPr="00CB561C">
        <w:rPr>
          <w:rFonts w:ascii="Times New Roman" w:hAnsi="Times New Roman"/>
        </w:rPr>
        <w:t>на основу</w:t>
      </w:r>
      <w:r w:rsidRPr="00CB561C">
        <w:rPr>
          <w:rFonts w:ascii="Times New Roman" w:hAnsi="Times New Roman"/>
          <w:b/>
        </w:rPr>
        <w:t xml:space="preserve"> </w:t>
      </w:r>
      <w:r w:rsidR="001D6841" w:rsidRPr="00CB561C">
        <w:rPr>
          <w:rFonts w:ascii="Times New Roman" w:hAnsi="Times New Roman"/>
        </w:rPr>
        <w:t>члана 44.</w:t>
      </w:r>
      <w:r w:rsidRPr="00CB561C">
        <w:rPr>
          <w:rFonts w:ascii="Times New Roman" w:hAnsi="Times New Roman"/>
        </w:rPr>
        <w:t xml:space="preserve"> </w:t>
      </w:r>
      <w:r w:rsidR="00D33474" w:rsidRPr="00CB561C">
        <w:rPr>
          <w:rFonts w:ascii="Times New Roman" w:hAnsi="Times New Roman"/>
        </w:rPr>
        <w:t>Закона о основама образовања и васпитања</w:t>
      </w:r>
      <w:r w:rsidRPr="00CB561C">
        <w:rPr>
          <w:rFonts w:ascii="Times New Roman" w:hAnsi="Times New Roman"/>
        </w:rPr>
        <w:t>.</w:t>
      </w:r>
      <w:r w:rsidR="001D6841" w:rsidRPr="00EB024D">
        <w:rPr>
          <w:rFonts w:ascii="Times New Roman" w:hAnsi="Times New Roman"/>
        </w:rPr>
        <w:t xml:space="preserve"> </w:t>
      </w:r>
      <w:r w:rsidR="00EB024D" w:rsidRPr="00EB024D">
        <w:rPr>
          <w:rFonts w:ascii="Times New Roman" w:eastAsiaTheme="minorHAnsi" w:hAnsi="Times New Roman"/>
          <w:lang w:val="en-US"/>
        </w:rPr>
        <w:t>Правилник представља обиман документ који свим учесницима у образовном систему служи да</w:t>
      </w:r>
      <w:r w:rsidR="00EB024D" w:rsidRPr="00A222D4">
        <w:rPr>
          <w:rFonts w:ascii="Times New Roman" w:eastAsiaTheme="minorHAnsi" w:hAnsi="Times New Roman"/>
          <w:lang w:val="en-US"/>
        </w:rPr>
        <w:t xml:space="preserve"> препознају облике дискриминације у конкретним случајевима са којима се сусрећу у пракси. Правилником се дефинишу и уређују: дискриминација у образовању и васпитању, право на заштиту од дискриминације, непосредна дискриминација, посредна дискриминација, повреда начела једнаких права и обавеза, забрана позивања на одговорност (због тражења заштите), удруживање </w:t>
      </w:r>
      <w:r w:rsidR="00EB024D" w:rsidRPr="00A222D4">
        <w:rPr>
          <w:rFonts w:ascii="Times New Roman" w:eastAsiaTheme="minorHAnsi" w:hAnsi="Times New Roman"/>
          <w:lang w:val="en-US"/>
        </w:rPr>
        <w:lastRenderedPageBreak/>
        <w:t xml:space="preserve">ради вршења дискриминације, говор мржње, као и узнемиравање и понижавајуће поступање. Према </w:t>
      </w:r>
      <w:r w:rsidR="00EB024D">
        <w:rPr>
          <w:rFonts w:ascii="Times New Roman" w:eastAsiaTheme="minorHAnsi" w:hAnsi="Times New Roman"/>
          <w:lang w:val="en-US"/>
        </w:rPr>
        <w:t>овом правилнику</w:t>
      </w:r>
      <w:r w:rsidR="00EB024D" w:rsidRPr="00A222D4">
        <w:rPr>
          <w:rFonts w:ascii="Times New Roman" w:eastAsiaTheme="minorHAnsi" w:hAnsi="Times New Roman"/>
          <w:lang w:val="en-US"/>
        </w:rPr>
        <w:t>, дискриминација у образовању и васпитању представља свако неоправдано прављење разлике или неједнако поступање, пропуштање или давање првенства појединцу или групи на отворен или прикривен</w:t>
      </w:r>
      <w:r w:rsidR="00EB024D">
        <w:rPr>
          <w:rFonts w:ascii="Times New Roman" w:eastAsiaTheme="minorHAnsi" w:hAnsi="Times New Roman"/>
          <w:lang w:val="en-US"/>
        </w:rPr>
        <w:t xml:space="preserve"> начин на основу личне особине.</w:t>
      </w:r>
      <w:r w:rsidR="00EB024D">
        <w:rPr>
          <w:rFonts w:ascii="Times New Roman" w:eastAsiaTheme="minorHAnsi" w:hAnsi="Times New Roman"/>
        </w:rPr>
        <w:t xml:space="preserve"> </w:t>
      </w:r>
      <w:r w:rsidR="00EB024D" w:rsidRPr="00A222D4">
        <w:rPr>
          <w:rFonts w:ascii="Times New Roman" w:eastAsiaTheme="minorHAnsi" w:hAnsi="Times New Roman"/>
          <w:lang w:val="en-US"/>
        </w:rPr>
        <w:t>Важна је општа забрана дискриминације пошто се примењује на сваку ситуацију која може да изазове нарушавање принципа једнакости, а чији је узрок мотивисан личним својствима појединца или групе лица.</w:t>
      </w:r>
    </w:p>
    <w:p w:rsidR="001D6841" w:rsidRPr="00D33474" w:rsidRDefault="001D6841" w:rsidP="002B71BD">
      <w:pPr>
        <w:pStyle w:val="stil1tekst"/>
        <w:spacing w:before="0" w:beforeAutospacing="0" w:after="0" w:afterAutospacing="0" w:line="276" w:lineRule="auto"/>
        <w:jc w:val="both"/>
        <w:rPr>
          <w:sz w:val="22"/>
          <w:szCs w:val="22"/>
        </w:rPr>
      </w:pPr>
      <w:r w:rsidRPr="00D33474">
        <w:rPr>
          <w:sz w:val="22"/>
          <w:szCs w:val="22"/>
        </w:rPr>
        <w:t>Дискриминација у образовању је у овом правилнику обухваћена у свим својим појавним облицима, а односи се на ситуације где се због њиховог личног својства лицима:</w:t>
      </w:r>
    </w:p>
    <w:p w:rsidR="001D6841" w:rsidRPr="00D33474" w:rsidRDefault="001D6841" w:rsidP="0087692C">
      <w:pPr>
        <w:pStyle w:val="stil1tekst"/>
        <w:numPr>
          <w:ilvl w:val="0"/>
          <w:numId w:val="13"/>
        </w:numPr>
        <w:spacing w:before="0" w:beforeAutospacing="0" w:after="0" w:afterAutospacing="0" w:line="276" w:lineRule="auto"/>
        <w:jc w:val="both"/>
        <w:rPr>
          <w:sz w:val="22"/>
          <w:szCs w:val="22"/>
        </w:rPr>
      </w:pPr>
      <w:r w:rsidRPr="00D33474">
        <w:rPr>
          <w:sz w:val="22"/>
          <w:szCs w:val="22"/>
        </w:rPr>
        <w:t>ограничава или ускраћује право на образовање и васпитање под једнаким</w:t>
      </w:r>
      <w:r w:rsidR="00D33474">
        <w:rPr>
          <w:sz w:val="22"/>
          <w:szCs w:val="22"/>
        </w:rPr>
        <w:t xml:space="preserve"> </w:t>
      </w:r>
      <w:r w:rsidRPr="00D33474">
        <w:rPr>
          <w:sz w:val="22"/>
          <w:szCs w:val="22"/>
        </w:rPr>
        <w:t>условима;</w:t>
      </w:r>
    </w:p>
    <w:p w:rsidR="001D6841" w:rsidRPr="00D33474" w:rsidRDefault="001D6841" w:rsidP="0087692C">
      <w:pPr>
        <w:pStyle w:val="stil1tekst"/>
        <w:numPr>
          <w:ilvl w:val="0"/>
          <w:numId w:val="13"/>
        </w:numPr>
        <w:spacing w:before="0" w:beforeAutospacing="0" w:after="0" w:afterAutospacing="0" w:line="276" w:lineRule="auto"/>
        <w:jc w:val="both"/>
        <w:rPr>
          <w:sz w:val="22"/>
          <w:szCs w:val="22"/>
        </w:rPr>
      </w:pPr>
      <w:r w:rsidRPr="00D33474">
        <w:rPr>
          <w:sz w:val="22"/>
          <w:szCs w:val="22"/>
        </w:rPr>
        <w:t>отежава или онемогућава упис лица у установу;</w:t>
      </w:r>
    </w:p>
    <w:p w:rsidR="001D6841" w:rsidRPr="00D33474" w:rsidRDefault="001D6841" w:rsidP="0087692C">
      <w:pPr>
        <w:pStyle w:val="stil1tekst"/>
        <w:numPr>
          <w:ilvl w:val="0"/>
          <w:numId w:val="13"/>
        </w:numPr>
        <w:spacing w:before="0" w:beforeAutospacing="0" w:after="0" w:afterAutospacing="0" w:line="276" w:lineRule="auto"/>
        <w:jc w:val="both"/>
        <w:rPr>
          <w:sz w:val="22"/>
          <w:szCs w:val="22"/>
        </w:rPr>
      </w:pPr>
      <w:r w:rsidRPr="00D33474">
        <w:rPr>
          <w:sz w:val="22"/>
          <w:szCs w:val="22"/>
        </w:rPr>
        <w:t>искључују лица или групе лица из образовног система;</w:t>
      </w:r>
    </w:p>
    <w:p w:rsidR="001D6841" w:rsidRPr="00D33474" w:rsidRDefault="001D6841" w:rsidP="0087692C">
      <w:pPr>
        <w:pStyle w:val="stil1tekst"/>
        <w:numPr>
          <w:ilvl w:val="0"/>
          <w:numId w:val="13"/>
        </w:numPr>
        <w:spacing w:before="0" w:beforeAutospacing="0" w:after="0" w:afterAutospacing="0" w:line="276" w:lineRule="auto"/>
        <w:jc w:val="both"/>
        <w:rPr>
          <w:sz w:val="22"/>
          <w:szCs w:val="22"/>
        </w:rPr>
      </w:pPr>
      <w:r w:rsidRPr="00D33474">
        <w:rPr>
          <w:sz w:val="22"/>
          <w:szCs w:val="22"/>
        </w:rPr>
        <w:t>отежава или ускраћује могућност пр</w:t>
      </w:r>
      <w:r w:rsidR="00D33474">
        <w:rPr>
          <w:sz w:val="22"/>
          <w:szCs w:val="22"/>
        </w:rPr>
        <w:t xml:space="preserve">аћења наставе и учешћа у другим </w:t>
      </w:r>
      <w:r w:rsidRPr="00D33474">
        <w:rPr>
          <w:sz w:val="22"/>
          <w:szCs w:val="22"/>
        </w:rPr>
        <w:t>васпитним и образовним активностима;</w:t>
      </w:r>
    </w:p>
    <w:p w:rsidR="001D6841" w:rsidRPr="00D33474" w:rsidRDefault="001D6841" w:rsidP="0087692C">
      <w:pPr>
        <w:pStyle w:val="stil1tekst"/>
        <w:numPr>
          <w:ilvl w:val="0"/>
          <w:numId w:val="13"/>
        </w:numPr>
        <w:spacing w:before="0" w:beforeAutospacing="0" w:after="0" w:afterAutospacing="0" w:line="276" w:lineRule="auto"/>
        <w:jc w:val="both"/>
        <w:rPr>
          <w:sz w:val="22"/>
          <w:szCs w:val="22"/>
        </w:rPr>
      </w:pPr>
      <w:r w:rsidRPr="00D33474">
        <w:rPr>
          <w:sz w:val="22"/>
          <w:szCs w:val="22"/>
        </w:rPr>
        <w:t>разврставају или злостављају ученици или друга лица.</w:t>
      </w:r>
    </w:p>
    <w:p w:rsidR="00D33474" w:rsidRDefault="00D33474" w:rsidP="002B71BD">
      <w:pPr>
        <w:pStyle w:val="stil1tekst"/>
        <w:spacing w:before="0" w:beforeAutospacing="0" w:after="0" w:afterAutospacing="0" w:line="276" w:lineRule="auto"/>
        <w:jc w:val="both"/>
        <w:rPr>
          <w:sz w:val="22"/>
          <w:szCs w:val="22"/>
        </w:rPr>
      </w:pPr>
    </w:p>
    <w:p w:rsidR="001D6841" w:rsidRPr="00D33474" w:rsidRDefault="001D6841" w:rsidP="002B71BD">
      <w:pPr>
        <w:pStyle w:val="stil1tekst"/>
        <w:spacing w:before="0" w:beforeAutospacing="0" w:after="0" w:afterAutospacing="0" w:line="276" w:lineRule="auto"/>
        <w:jc w:val="both"/>
        <w:rPr>
          <w:sz w:val="22"/>
          <w:szCs w:val="22"/>
        </w:rPr>
      </w:pPr>
      <w:r w:rsidRPr="00D33474">
        <w:rPr>
          <w:sz w:val="22"/>
          <w:szCs w:val="22"/>
        </w:rPr>
        <w:t xml:space="preserve">Видови </w:t>
      </w:r>
      <w:r w:rsidR="00D33474">
        <w:rPr>
          <w:sz w:val="22"/>
          <w:szCs w:val="22"/>
        </w:rPr>
        <w:t xml:space="preserve">препознате </w:t>
      </w:r>
      <w:r w:rsidRPr="00D33474">
        <w:rPr>
          <w:sz w:val="22"/>
          <w:szCs w:val="22"/>
        </w:rPr>
        <w:t>дискриминације су:</w:t>
      </w:r>
    </w:p>
    <w:p w:rsidR="001D6841" w:rsidRPr="00D33474" w:rsidRDefault="001D6841" w:rsidP="0087692C">
      <w:pPr>
        <w:pStyle w:val="stil1tekst"/>
        <w:numPr>
          <w:ilvl w:val="0"/>
          <w:numId w:val="17"/>
        </w:numPr>
        <w:spacing w:before="0" w:beforeAutospacing="0" w:after="0" w:afterAutospacing="0" w:line="276" w:lineRule="auto"/>
        <w:jc w:val="both"/>
        <w:rPr>
          <w:sz w:val="22"/>
          <w:szCs w:val="22"/>
        </w:rPr>
      </w:pPr>
      <w:r w:rsidRPr="00D33474">
        <w:rPr>
          <w:sz w:val="22"/>
          <w:szCs w:val="22"/>
        </w:rPr>
        <w:t>повреда начела једнаких права и обавеза;</w:t>
      </w:r>
    </w:p>
    <w:p w:rsidR="001D6841" w:rsidRPr="00D33474" w:rsidRDefault="001D6841" w:rsidP="0087692C">
      <w:pPr>
        <w:pStyle w:val="stil1tekst"/>
        <w:numPr>
          <w:ilvl w:val="0"/>
          <w:numId w:val="17"/>
        </w:numPr>
        <w:spacing w:before="0" w:beforeAutospacing="0" w:after="0" w:afterAutospacing="0" w:line="276" w:lineRule="auto"/>
        <w:jc w:val="both"/>
        <w:rPr>
          <w:sz w:val="22"/>
          <w:szCs w:val="22"/>
        </w:rPr>
      </w:pPr>
      <w:r w:rsidRPr="00D33474">
        <w:rPr>
          <w:sz w:val="22"/>
          <w:szCs w:val="22"/>
        </w:rPr>
        <w:t>забрана позивања на одговорност (неоправдана изложеност лошијем поступању због тражења заштите од дискриминације са пратећим последицама по тражиоца);</w:t>
      </w:r>
    </w:p>
    <w:p w:rsidR="001D6841" w:rsidRPr="00D33474" w:rsidRDefault="001D6841" w:rsidP="0087692C">
      <w:pPr>
        <w:pStyle w:val="stil1tekst"/>
        <w:numPr>
          <w:ilvl w:val="0"/>
          <w:numId w:val="17"/>
        </w:numPr>
        <w:spacing w:before="0" w:beforeAutospacing="0" w:after="0" w:afterAutospacing="0" w:line="276" w:lineRule="auto"/>
        <w:jc w:val="both"/>
        <w:rPr>
          <w:sz w:val="22"/>
          <w:szCs w:val="22"/>
        </w:rPr>
      </w:pPr>
      <w:r w:rsidRPr="00D33474">
        <w:rPr>
          <w:sz w:val="22"/>
          <w:szCs w:val="22"/>
        </w:rPr>
        <w:t>удруживање ради вршења дискриминације;</w:t>
      </w:r>
    </w:p>
    <w:p w:rsidR="001D6841" w:rsidRPr="00D33474" w:rsidRDefault="001D6841" w:rsidP="0087692C">
      <w:pPr>
        <w:pStyle w:val="stil1tekst"/>
        <w:numPr>
          <w:ilvl w:val="0"/>
          <w:numId w:val="17"/>
        </w:numPr>
        <w:spacing w:before="0" w:beforeAutospacing="0" w:after="0" w:afterAutospacing="0" w:line="276" w:lineRule="auto"/>
        <w:jc w:val="both"/>
        <w:rPr>
          <w:sz w:val="22"/>
          <w:szCs w:val="22"/>
        </w:rPr>
      </w:pPr>
      <w:r w:rsidRPr="00D33474">
        <w:rPr>
          <w:sz w:val="22"/>
          <w:szCs w:val="22"/>
        </w:rPr>
        <w:t>говор мржње;</w:t>
      </w:r>
    </w:p>
    <w:p w:rsidR="001D6841" w:rsidRPr="00D33474" w:rsidRDefault="001D6841" w:rsidP="0087692C">
      <w:pPr>
        <w:pStyle w:val="stil1tekst"/>
        <w:numPr>
          <w:ilvl w:val="0"/>
          <w:numId w:val="17"/>
        </w:numPr>
        <w:spacing w:before="0" w:beforeAutospacing="0" w:after="0" w:afterAutospacing="0" w:line="276" w:lineRule="auto"/>
        <w:jc w:val="both"/>
        <w:rPr>
          <w:sz w:val="22"/>
          <w:szCs w:val="22"/>
        </w:rPr>
      </w:pPr>
      <w:r w:rsidRPr="00D33474">
        <w:rPr>
          <w:sz w:val="22"/>
          <w:szCs w:val="22"/>
        </w:rPr>
        <w:t>узнемиравање и понижавајуће поступање.</w:t>
      </w:r>
    </w:p>
    <w:p w:rsidR="001D6841" w:rsidRPr="00F217B9" w:rsidRDefault="001D6841" w:rsidP="002B71BD">
      <w:pPr>
        <w:pStyle w:val="stil1tekst"/>
        <w:spacing w:before="0" w:beforeAutospacing="0" w:after="0" w:afterAutospacing="0" w:line="276" w:lineRule="auto"/>
        <w:jc w:val="both"/>
        <w:rPr>
          <w:sz w:val="22"/>
          <w:szCs w:val="22"/>
        </w:rPr>
      </w:pPr>
    </w:p>
    <w:p w:rsidR="001D6841" w:rsidRPr="00D33474" w:rsidRDefault="001D6841" w:rsidP="002B71BD">
      <w:pPr>
        <w:pStyle w:val="stil1tekst"/>
        <w:spacing w:before="0" w:beforeAutospacing="0" w:after="0" w:afterAutospacing="0" w:line="276" w:lineRule="auto"/>
        <w:jc w:val="both"/>
        <w:rPr>
          <w:sz w:val="22"/>
          <w:szCs w:val="22"/>
        </w:rPr>
      </w:pPr>
      <w:r w:rsidRPr="00D33474">
        <w:rPr>
          <w:sz w:val="22"/>
          <w:szCs w:val="22"/>
        </w:rPr>
        <w:t>Као п</w:t>
      </w:r>
      <w:r w:rsidR="00911B08" w:rsidRPr="00D33474">
        <w:rPr>
          <w:sz w:val="22"/>
          <w:szCs w:val="22"/>
        </w:rPr>
        <w:t>о</w:t>
      </w:r>
      <w:r w:rsidR="00D33474">
        <w:rPr>
          <w:sz w:val="22"/>
          <w:szCs w:val="22"/>
        </w:rPr>
        <w:t>себне случајеве дискриминације</w:t>
      </w:r>
      <w:r w:rsidR="00F217B9">
        <w:rPr>
          <w:sz w:val="22"/>
          <w:szCs w:val="22"/>
        </w:rPr>
        <w:t>, наводи се</w:t>
      </w:r>
      <w:r w:rsidRPr="00D33474">
        <w:rPr>
          <w:sz w:val="22"/>
          <w:szCs w:val="22"/>
        </w:rPr>
        <w:t xml:space="preserve"> у:</w:t>
      </w:r>
    </w:p>
    <w:p w:rsidR="001D6841" w:rsidRPr="00D33474" w:rsidRDefault="001D6841" w:rsidP="0087692C">
      <w:pPr>
        <w:pStyle w:val="stil1tekst"/>
        <w:numPr>
          <w:ilvl w:val="0"/>
          <w:numId w:val="18"/>
        </w:numPr>
        <w:spacing w:before="0" w:beforeAutospacing="0" w:after="0" w:afterAutospacing="0" w:line="276" w:lineRule="auto"/>
        <w:jc w:val="both"/>
        <w:rPr>
          <w:sz w:val="22"/>
          <w:szCs w:val="22"/>
        </w:rPr>
      </w:pPr>
      <w:r w:rsidRPr="00D33474">
        <w:rPr>
          <w:sz w:val="22"/>
          <w:szCs w:val="22"/>
        </w:rPr>
        <w:t>остваривању општих исхода и стандарда васпитања и образовања;</w:t>
      </w:r>
    </w:p>
    <w:p w:rsidR="001D6841" w:rsidRPr="00D33474" w:rsidRDefault="001D6841" w:rsidP="0087692C">
      <w:pPr>
        <w:pStyle w:val="stil1tekst"/>
        <w:numPr>
          <w:ilvl w:val="0"/>
          <w:numId w:val="18"/>
        </w:numPr>
        <w:spacing w:before="0" w:beforeAutospacing="0" w:after="0" w:afterAutospacing="0" w:line="276" w:lineRule="auto"/>
        <w:jc w:val="both"/>
        <w:rPr>
          <w:sz w:val="22"/>
          <w:szCs w:val="22"/>
        </w:rPr>
      </w:pPr>
      <w:r w:rsidRPr="00D33474">
        <w:rPr>
          <w:sz w:val="22"/>
          <w:szCs w:val="22"/>
        </w:rPr>
        <w:t>остваривању права на образовање и васпитање;</w:t>
      </w:r>
    </w:p>
    <w:p w:rsidR="001D6841" w:rsidRPr="00D33474" w:rsidRDefault="001D6841" w:rsidP="0087692C">
      <w:pPr>
        <w:pStyle w:val="stil1tekst"/>
        <w:numPr>
          <w:ilvl w:val="0"/>
          <w:numId w:val="18"/>
        </w:numPr>
        <w:spacing w:before="0" w:beforeAutospacing="0" w:after="0" w:afterAutospacing="0" w:line="276" w:lineRule="auto"/>
        <w:jc w:val="both"/>
        <w:rPr>
          <w:sz w:val="22"/>
          <w:szCs w:val="22"/>
        </w:rPr>
      </w:pPr>
      <w:r w:rsidRPr="00D33474">
        <w:rPr>
          <w:sz w:val="22"/>
          <w:szCs w:val="22"/>
        </w:rPr>
        <w:t>употреби језика;</w:t>
      </w:r>
    </w:p>
    <w:p w:rsidR="001D6841" w:rsidRPr="00D33474" w:rsidRDefault="001D6841" w:rsidP="0087692C">
      <w:pPr>
        <w:pStyle w:val="stil1tekst"/>
        <w:numPr>
          <w:ilvl w:val="0"/>
          <w:numId w:val="18"/>
        </w:numPr>
        <w:spacing w:before="0" w:beforeAutospacing="0" w:after="0" w:afterAutospacing="0" w:line="276" w:lineRule="auto"/>
        <w:jc w:val="both"/>
        <w:rPr>
          <w:sz w:val="22"/>
          <w:szCs w:val="22"/>
        </w:rPr>
      </w:pPr>
      <w:r w:rsidRPr="00D33474">
        <w:rPr>
          <w:sz w:val="22"/>
          <w:szCs w:val="22"/>
        </w:rPr>
        <w:t>обезбеђивању безбедности деце и ученика;</w:t>
      </w:r>
    </w:p>
    <w:p w:rsidR="001D6841" w:rsidRPr="00D33474" w:rsidRDefault="001D6841" w:rsidP="0087692C">
      <w:pPr>
        <w:pStyle w:val="stil1tekst"/>
        <w:numPr>
          <w:ilvl w:val="0"/>
          <w:numId w:val="18"/>
        </w:numPr>
        <w:spacing w:before="0" w:beforeAutospacing="0" w:after="0" w:afterAutospacing="0" w:line="276" w:lineRule="auto"/>
        <w:jc w:val="both"/>
        <w:rPr>
          <w:sz w:val="22"/>
          <w:szCs w:val="22"/>
        </w:rPr>
      </w:pPr>
      <w:r w:rsidRPr="00D33474">
        <w:rPr>
          <w:sz w:val="22"/>
          <w:szCs w:val="22"/>
        </w:rPr>
        <w:t>поштовању правила понашања у установама;</w:t>
      </w:r>
    </w:p>
    <w:p w:rsidR="001D6841" w:rsidRPr="00D33474" w:rsidRDefault="001D6841" w:rsidP="0087692C">
      <w:pPr>
        <w:pStyle w:val="stil1tekst"/>
        <w:numPr>
          <w:ilvl w:val="0"/>
          <w:numId w:val="18"/>
        </w:numPr>
        <w:spacing w:before="0" w:beforeAutospacing="0" w:after="0" w:afterAutospacing="0" w:line="276" w:lineRule="auto"/>
        <w:jc w:val="both"/>
        <w:rPr>
          <w:sz w:val="22"/>
          <w:szCs w:val="22"/>
        </w:rPr>
      </w:pPr>
      <w:r w:rsidRPr="00D33474">
        <w:rPr>
          <w:sz w:val="22"/>
          <w:szCs w:val="22"/>
        </w:rPr>
        <w:t>планирању и програмирању образовно-васпитног и васпитно-образовног рада;</w:t>
      </w:r>
    </w:p>
    <w:p w:rsidR="001D6841" w:rsidRPr="00D33474" w:rsidRDefault="001D6841" w:rsidP="0087692C">
      <w:pPr>
        <w:pStyle w:val="stil1tekst"/>
        <w:numPr>
          <w:ilvl w:val="0"/>
          <w:numId w:val="18"/>
        </w:numPr>
        <w:spacing w:before="0" w:beforeAutospacing="0" w:after="0" w:afterAutospacing="0" w:line="276" w:lineRule="auto"/>
        <w:jc w:val="both"/>
        <w:rPr>
          <w:sz w:val="22"/>
          <w:szCs w:val="22"/>
        </w:rPr>
      </w:pPr>
      <w:r w:rsidRPr="00D33474">
        <w:rPr>
          <w:sz w:val="22"/>
          <w:szCs w:val="22"/>
        </w:rPr>
        <w:t>реализацији образовно-васпитног рада;</w:t>
      </w:r>
    </w:p>
    <w:p w:rsidR="001D6841" w:rsidRPr="00D33474" w:rsidRDefault="001D6841" w:rsidP="0087692C">
      <w:pPr>
        <w:pStyle w:val="stil1tekst"/>
        <w:numPr>
          <w:ilvl w:val="0"/>
          <w:numId w:val="18"/>
        </w:numPr>
        <w:spacing w:before="0" w:beforeAutospacing="0" w:after="0" w:afterAutospacing="0" w:line="276" w:lineRule="auto"/>
        <w:jc w:val="both"/>
        <w:rPr>
          <w:sz w:val="22"/>
          <w:szCs w:val="22"/>
        </w:rPr>
      </w:pPr>
      <w:r w:rsidRPr="00D33474">
        <w:rPr>
          <w:sz w:val="22"/>
          <w:szCs w:val="22"/>
        </w:rPr>
        <w:t>руковођењу и организовању рада васпитно-образовном установом;</w:t>
      </w:r>
    </w:p>
    <w:p w:rsidR="001D6841" w:rsidRPr="00D33474" w:rsidRDefault="001D6841" w:rsidP="0087692C">
      <w:pPr>
        <w:pStyle w:val="stil1tekst"/>
        <w:numPr>
          <w:ilvl w:val="0"/>
          <w:numId w:val="18"/>
        </w:numPr>
        <w:spacing w:before="0" w:beforeAutospacing="0" w:after="0" w:afterAutospacing="0" w:line="276" w:lineRule="auto"/>
        <w:jc w:val="both"/>
        <w:rPr>
          <w:sz w:val="22"/>
          <w:szCs w:val="22"/>
        </w:rPr>
      </w:pPr>
      <w:r w:rsidRPr="00D33474">
        <w:rPr>
          <w:sz w:val="22"/>
          <w:szCs w:val="22"/>
        </w:rPr>
        <w:t xml:space="preserve">поштовању права детета, oдносно ученика; </w:t>
      </w:r>
    </w:p>
    <w:p w:rsidR="001D6841" w:rsidRPr="00D33474" w:rsidRDefault="001D6841" w:rsidP="0087692C">
      <w:pPr>
        <w:pStyle w:val="stil1tekst"/>
        <w:numPr>
          <w:ilvl w:val="0"/>
          <w:numId w:val="18"/>
        </w:numPr>
        <w:spacing w:before="0" w:beforeAutospacing="0" w:after="0" w:afterAutospacing="0" w:line="276" w:lineRule="auto"/>
        <w:jc w:val="both"/>
        <w:rPr>
          <w:sz w:val="22"/>
          <w:szCs w:val="22"/>
        </w:rPr>
      </w:pPr>
      <w:r w:rsidRPr="00D33474">
        <w:rPr>
          <w:sz w:val="22"/>
          <w:szCs w:val="22"/>
        </w:rPr>
        <w:t>прикупљању и употреби података о деци, ученицима, родитељима, старатељима и запосленима када то законом или подзаконским актом није предвиђено;</w:t>
      </w:r>
    </w:p>
    <w:p w:rsidR="001D6841" w:rsidRPr="00D33474" w:rsidRDefault="001D6841" w:rsidP="0087692C">
      <w:pPr>
        <w:pStyle w:val="stil1tekst"/>
        <w:numPr>
          <w:ilvl w:val="0"/>
          <w:numId w:val="18"/>
        </w:numPr>
        <w:spacing w:before="0" w:beforeAutospacing="0" w:after="0" w:afterAutospacing="0" w:line="276" w:lineRule="auto"/>
        <w:jc w:val="both"/>
        <w:rPr>
          <w:sz w:val="22"/>
          <w:szCs w:val="22"/>
        </w:rPr>
      </w:pPr>
      <w:r w:rsidRPr="00D33474">
        <w:rPr>
          <w:sz w:val="22"/>
          <w:szCs w:val="22"/>
        </w:rPr>
        <w:t>запошљавању и поступању према запосленима у установи, као и</w:t>
      </w:r>
    </w:p>
    <w:p w:rsidR="001D6841" w:rsidRPr="00D33474" w:rsidRDefault="001D6841" w:rsidP="0087692C">
      <w:pPr>
        <w:pStyle w:val="stil1tekst"/>
        <w:numPr>
          <w:ilvl w:val="0"/>
          <w:numId w:val="18"/>
        </w:numPr>
        <w:spacing w:before="0" w:beforeAutospacing="0" w:after="0" w:afterAutospacing="0" w:line="276" w:lineRule="auto"/>
        <w:jc w:val="both"/>
        <w:rPr>
          <w:sz w:val="22"/>
          <w:szCs w:val="22"/>
        </w:rPr>
      </w:pPr>
      <w:r w:rsidRPr="00D33474">
        <w:rPr>
          <w:sz w:val="22"/>
          <w:szCs w:val="22"/>
        </w:rPr>
        <w:t>другим областима од значаја за образовање и васпитање.</w:t>
      </w:r>
    </w:p>
    <w:p w:rsidR="001D6841" w:rsidRDefault="001D6841" w:rsidP="002B71BD">
      <w:pPr>
        <w:pStyle w:val="ListParagraph1"/>
        <w:tabs>
          <w:tab w:val="left" w:pos="1440"/>
        </w:tabs>
        <w:suppressAutoHyphens/>
        <w:autoSpaceDE w:val="0"/>
        <w:spacing w:after="0"/>
        <w:ind w:left="360"/>
        <w:contextualSpacing w:val="0"/>
        <w:jc w:val="both"/>
      </w:pPr>
    </w:p>
    <w:p w:rsidR="000957F6" w:rsidRPr="00A222D4" w:rsidRDefault="000957F6" w:rsidP="002B71BD">
      <w:pPr>
        <w:spacing w:after="160"/>
        <w:jc w:val="both"/>
        <w:rPr>
          <w:rFonts w:ascii="Times New Roman" w:eastAsiaTheme="minorHAnsi" w:hAnsi="Times New Roman"/>
        </w:rPr>
      </w:pPr>
      <w:r w:rsidRPr="00A222D4">
        <w:rPr>
          <w:rFonts w:ascii="Times New Roman" w:eastAsiaTheme="minorHAnsi" w:hAnsi="Times New Roman"/>
          <w:b/>
          <w:lang w:val="en-US"/>
        </w:rPr>
        <w:t>Правилник о додатној образовној, здравственој и социјалној подршци детету и ученику</w:t>
      </w:r>
      <w:r w:rsidR="00D4349C" w:rsidRPr="00A222D4">
        <w:rPr>
          <w:rStyle w:val="FootnoteReference"/>
          <w:rFonts w:ascii="Times New Roman" w:eastAsiaTheme="minorHAnsi" w:hAnsi="Times New Roman"/>
          <w:b/>
          <w:lang w:val="en-US"/>
        </w:rPr>
        <w:footnoteReference w:id="36"/>
      </w:r>
      <w:r w:rsidRPr="00A222D4">
        <w:rPr>
          <w:rFonts w:ascii="Times New Roman" w:eastAsiaTheme="minorHAnsi" w:hAnsi="Times New Roman"/>
        </w:rPr>
        <w:t xml:space="preserve"> </w:t>
      </w:r>
      <w:r w:rsidRPr="00A222D4">
        <w:rPr>
          <w:rFonts w:ascii="Times New Roman" w:eastAsiaTheme="minorHAnsi" w:hAnsi="Times New Roman"/>
          <w:lang w:val="en-US"/>
        </w:rPr>
        <w:t xml:space="preserve">се заснива на целовитом приступу деци и ученицима заснованом на једнаким могућностима у сагледавању потреба детета и ученика, са циљем да се пружањем подршке омогући друштвена </w:t>
      </w:r>
      <w:r w:rsidRPr="00A222D4">
        <w:rPr>
          <w:rFonts w:ascii="Times New Roman" w:eastAsiaTheme="minorHAnsi" w:hAnsi="Times New Roman"/>
          <w:lang w:val="en-US"/>
        </w:rPr>
        <w:lastRenderedPageBreak/>
        <w:t>укљученост детета кроз приступ правима и ресурсима без било какве дискриминације. Према правилнику постоји дужност да се, без било какве дискриминације по било ком основу, сваком детету, односно ученику из друштвено осетљивих група обезбеди додатна подршк</w:t>
      </w:r>
      <w:r w:rsidR="005A2192">
        <w:rPr>
          <w:rFonts w:ascii="Times New Roman" w:eastAsiaTheme="minorHAnsi" w:hAnsi="Times New Roman"/>
        </w:rPr>
        <w:t>а</w:t>
      </w:r>
      <w:r w:rsidRPr="00A222D4">
        <w:rPr>
          <w:rFonts w:ascii="Times New Roman" w:eastAsiaTheme="minorHAnsi" w:hAnsi="Times New Roman"/>
          <w:lang w:val="en-US"/>
        </w:rPr>
        <w:t xml:space="preserve"> у образовању, здравству и социјалној заштити којима је она потребна услед социјалне ускраћености, сметњи у развоју, инвалидитета, тешкоћа у учењу и из других разлога. Када се процењује да ли је ученику потребна додатна подршка, треба узети у обзир принципе поштовања урођеног достојанства детета и његове индивидуалне самосталности, уважавања разлика, забране дискриминације, уважавања развојних способности детета из осетљивих група и поштовање права деце из осетљивих група на очување свог идентитета.</w:t>
      </w:r>
    </w:p>
    <w:p w:rsidR="000957F6" w:rsidRPr="00A222D4" w:rsidRDefault="000957F6" w:rsidP="002B71BD">
      <w:pPr>
        <w:spacing w:after="160"/>
        <w:jc w:val="both"/>
        <w:rPr>
          <w:rFonts w:ascii="Times New Roman" w:eastAsiaTheme="minorHAnsi" w:hAnsi="Times New Roman"/>
          <w:lang w:val="en-US"/>
        </w:rPr>
      </w:pPr>
      <w:r w:rsidRPr="00A222D4">
        <w:rPr>
          <w:rFonts w:ascii="Times New Roman" w:eastAsiaTheme="minorHAnsi" w:hAnsi="Times New Roman"/>
          <w:b/>
          <w:lang w:val="en-US"/>
        </w:rPr>
        <w:t>Правилник о оцењивању ученика у основном образовању и васпитању</w:t>
      </w:r>
      <w:r w:rsidR="00D4349C" w:rsidRPr="00A222D4">
        <w:rPr>
          <w:rStyle w:val="FootnoteReference"/>
          <w:rFonts w:ascii="Times New Roman" w:eastAsiaTheme="minorHAnsi" w:hAnsi="Times New Roman"/>
          <w:b/>
          <w:lang w:val="en-US"/>
        </w:rPr>
        <w:footnoteReference w:id="37"/>
      </w:r>
      <w:r w:rsidRPr="00A222D4">
        <w:rPr>
          <w:rFonts w:ascii="Times New Roman" w:eastAsiaTheme="minorHAnsi" w:hAnsi="Times New Roman"/>
        </w:rPr>
        <w:t xml:space="preserve"> </w:t>
      </w:r>
      <w:r w:rsidRPr="00A222D4">
        <w:rPr>
          <w:rFonts w:ascii="Times New Roman" w:eastAsiaTheme="minorHAnsi" w:hAnsi="Times New Roman"/>
          <w:lang w:val="en-US"/>
        </w:rPr>
        <w:t>обезбеђу</w:t>
      </w:r>
      <w:r w:rsidR="005A2192">
        <w:rPr>
          <w:rFonts w:ascii="Times New Roman" w:eastAsiaTheme="minorHAnsi" w:hAnsi="Times New Roman"/>
        </w:rPr>
        <w:t>је</w:t>
      </w:r>
      <w:r w:rsidRPr="00A222D4">
        <w:rPr>
          <w:rFonts w:ascii="Times New Roman" w:eastAsiaTheme="minorHAnsi" w:hAnsi="Times New Roman"/>
          <w:lang w:val="en-US"/>
        </w:rPr>
        <w:t xml:space="preserve"> објективност у оцењивању</w:t>
      </w:r>
      <w:r w:rsidR="005A2192">
        <w:rPr>
          <w:rFonts w:ascii="Times New Roman" w:eastAsiaTheme="minorHAnsi" w:hAnsi="Times New Roman"/>
        </w:rPr>
        <w:t xml:space="preserve"> ученика</w:t>
      </w:r>
      <w:r w:rsidRPr="00A222D4">
        <w:rPr>
          <w:rFonts w:ascii="Times New Roman" w:eastAsiaTheme="minorHAnsi" w:hAnsi="Times New Roman"/>
          <w:lang w:val="en-US"/>
        </w:rPr>
        <w:t xml:space="preserve"> према утврђеним критеријумима, оцењивање оног што је релевантно, коришћење разноврсних метода и техника оцењивања, инструктивност у давању повратне информације, јавност оцењивања, правичност у оцењивању, редовност и правовременост оцењивања, оцењивање без дискриминације и издвајања по било ком основу, уважавање индивидуалних разлика, потреба, узраста, претходних постигнућа ученика и тренутних услова у којима се оцењивање одвија.</w:t>
      </w:r>
    </w:p>
    <w:p w:rsidR="000957F6" w:rsidRPr="00A222D4" w:rsidRDefault="000957F6" w:rsidP="002B71BD">
      <w:pPr>
        <w:spacing w:after="160"/>
        <w:jc w:val="both"/>
        <w:rPr>
          <w:rFonts w:ascii="Times New Roman" w:eastAsiaTheme="minorHAnsi" w:hAnsi="Times New Roman"/>
          <w:lang w:val="en-US"/>
        </w:rPr>
      </w:pPr>
      <w:r w:rsidRPr="00A222D4">
        <w:rPr>
          <w:rFonts w:ascii="Times New Roman" w:eastAsiaTheme="minorHAnsi" w:hAnsi="Times New Roman"/>
          <w:lang w:val="en-US"/>
        </w:rPr>
        <w:t>Приликом оцењивања из предмета који захтевају посебне способности ученика (музичка и ликовна култура, физичко васпитање) полази се од његових способности, степена спретности и умешности. У оцењивању из тих предмета</w:t>
      </w:r>
      <w:r w:rsidR="005A2192">
        <w:rPr>
          <w:rFonts w:ascii="Times New Roman" w:eastAsiaTheme="minorHAnsi" w:hAnsi="Times New Roman"/>
        </w:rPr>
        <w:t>,</w:t>
      </w:r>
      <w:r w:rsidRPr="00A222D4">
        <w:rPr>
          <w:rFonts w:ascii="Times New Roman" w:eastAsiaTheme="minorHAnsi" w:hAnsi="Times New Roman"/>
          <w:lang w:val="en-US"/>
        </w:rPr>
        <w:t xml:space="preserve"> посебно може доћи до дискриминације по основу телесне конституције, пола итд. Ако ученик нема развијене посебне способности, у оцењивању се узима у обзир индивидуално напредовање у односу на сопствена претходна постигнућа, могућ</w:t>
      </w:r>
      <w:r w:rsidR="005A2192">
        <w:rPr>
          <w:rFonts w:ascii="Times New Roman" w:eastAsiaTheme="minorHAnsi" w:hAnsi="Times New Roman"/>
          <w:lang w:val="en-US"/>
        </w:rPr>
        <w:t>ности и</w:t>
      </w:r>
      <w:r w:rsidRPr="00A222D4">
        <w:rPr>
          <w:rFonts w:ascii="Times New Roman" w:eastAsiaTheme="minorHAnsi" w:hAnsi="Times New Roman"/>
          <w:lang w:val="en-US"/>
        </w:rPr>
        <w:t xml:space="preserve"> ангажовање ученика у наставном процесу. Ученик коме је услед социјалне ускраћености, сметњи у развоју, инвалидитета, тешкоћа у учењу и из других разлога потребн</w:t>
      </w:r>
      <w:r w:rsidR="005A2192">
        <w:rPr>
          <w:rFonts w:ascii="Times New Roman" w:eastAsiaTheme="minorHAnsi" w:hAnsi="Times New Roman"/>
          <w:lang w:val="en-US"/>
        </w:rPr>
        <w:t>а додатна подршка у образовању и</w:t>
      </w:r>
      <w:r w:rsidRPr="00A222D4">
        <w:rPr>
          <w:rFonts w:ascii="Times New Roman" w:eastAsiaTheme="minorHAnsi" w:hAnsi="Times New Roman"/>
          <w:lang w:val="en-US"/>
        </w:rPr>
        <w:t xml:space="preserve"> васпитању</w:t>
      </w:r>
      <w:r w:rsidR="005A2192">
        <w:rPr>
          <w:rFonts w:ascii="Times New Roman" w:eastAsiaTheme="minorHAnsi" w:hAnsi="Times New Roman"/>
        </w:rPr>
        <w:t>,</w:t>
      </w:r>
      <w:r w:rsidRPr="00A222D4">
        <w:rPr>
          <w:rFonts w:ascii="Times New Roman" w:eastAsiaTheme="minorHAnsi" w:hAnsi="Times New Roman"/>
          <w:lang w:val="en-US"/>
        </w:rPr>
        <w:t xml:space="preserve"> оцењује се на основу остварености циљева и стандарда постигнућа у току савладавања индивидуалног образовног плана.</w:t>
      </w:r>
    </w:p>
    <w:p w:rsidR="00EB024D" w:rsidRDefault="000957F6" w:rsidP="002B71BD">
      <w:pPr>
        <w:spacing w:after="160"/>
        <w:jc w:val="both"/>
        <w:rPr>
          <w:rFonts w:ascii="Times New Roman" w:eastAsiaTheme="minorHAnsi" w:hAnsi="Times New Roman"/>
        </w:rPr>
      </w:pPr>
      <w:r w:rsidRPr="00A222D4">
        <w:rPr>
          <w:rFonts w:ascii="Times New Roman" w:eastAsiaTheme="minorHAnsi" w:hAnsi="Times New Roman"/>
          <w:b/>
          <w:lang w:val="en-US"/>
        </w:rPr>
        <w:t>Правилник о оцењивању ученика у средњој школи</w:t>
      </w:r>
      <w:r w:rsidR="00D4349C" w:rsidRPr="00A222D4">
        <w:rPr>
          <w:rStyle w:val="FootnoteReference"/>
          <w:rFonts w:ascii="Times New Roman" w:eastAsiaTheme="minorHAnsi" w:hAnsi="Times New Roman"/>
          <w:b/>
          <w:lang w:val="en-US"/>
        </w:rPr>
        <w:footnoteReference w:id="38"/>
      </w:r>
      <w:r w:rsidRPr="00A222D4">
        <w:rPr>
          <w:rFonts w:ascii="Times New Roman" w:eastAsiaTheme="minorHAnsi" w:hAnsi="Times New Roman"/>
        </w:rPr>
        <w:t xml:space="preserve"> </w:t>
      </w:r>
      <w:r w:rsidR="005A2192">
        <w:rPr>
          <w:rFonts w:ascii="Times New Roman" w:eastAsiaTheme="minorHAnsi" w:hAnsi="Times New Roman"/>
        </w:rPr>
        <w:t>регулише о</w:t>
      </w:r>
      <w:r w:rsidRPr="00A222D4">
        <w:rPr>
          <w:rFonts w:ascii="Times New Roman" w:eastAsiaTheme="minorHAnsi" w:hAnsi="Times New Roman"/>
          <w:lang w:val="en-US"/>
        </w:rPr>
        <w:t xml:space="preserve">цењивање успеха ученика из наставног предмета </w:t>
      </w:r>
      <w:r w:rsidR="005A2192">
        <w:rPr>
          <w:rFonts w:ascii="Times New Roman" w:eastAsiaTheme="minorHAnsi" w:hAnsi="Times New Roman"/>
        </w:rPr>
        <w:t xml:space="preserve">као </w:t>
      </w:r>
      <w:r w:rsidRPr="00A222D4">
        <w:rPr>
          <w:rFonts w:ascii="Times New Roman" w:eastAsiaTheme="minorHAnsi" w:hAnsi="Times New Roman"/>
          <w:lang w:val="en-US"/>
        </w:rPr>
        <w:t xml:space="preserve">стални образовно-наставни поступак који има више функција. Оцена нарочито треба да буде објективна, да ученика обавештава о редовном постигнућу, да подстиче активан однос према настави и ученика оспособљава за објективну процену сопствених и активности других. Успех ученика у предмету </w:t>
      </w:r>
      <w:r w:rsidR="005A2192">
        <w:rPr>
          <w:rFonts w:ascii="Times New Roman" w:eastAsiaTheme="minorHAnsi" w:hAnsi="Times New Roman"/>
        </w:rPr>
        <w:t xml:space="preserve">и </w:t>
      </w:r>
      <w:r w:rsidRPr="00A222D4">
        <w:rPr>
          <w:rFonts w:ascii="Times New Roman" w:eastAsiaTheme="minorHAnsi" w:hAnsi="Times New Roman"/>
          <w:lang w:val="en-US"/>
        </w:rPr>
        <w:t>верска настава изражава се описним оценама: истиче се, добар и задовољава. Критеријуми за оцењивање су редовност у похађању наставе, заинтересованост и активно укључивање у процес наставе. Успех ученика из предмета грађанско васпитање оцењује се описно на основу критеријума о процени остварених резултата, препорука за даље напредовање, запажања о начину ангажовања ученика у току наставе и сарадња са другима уз поштовање и разумевање. Закључне оцене које се изводе из предмета грађанско васпитање јесу веома успешан и успешан.</w:t>
      </w:r>
    </w:p>
    <w:p w:rsidR="00A006B4" w:rsidRPr="005010D3" w:rsidRDefault="000957F6" w:rsidP="002B71BD">
      <w:pPr>
        <w:spacing w:after="160"/>
        <w:jc w:val="both"/>
        <w:rPr>
          <w:rFonts w:ascii="Times New Roman" w:eastAsiaTheme="minorHAnsi" w:hAnsi="Times New Roman"/>
          <w:bCs/>
          <w:lang w:val="en-US"/>
        </w:rPr>
      </w:pPr>
      <w:r w:rsidRPr="009E7E0C">
        <w:rPr>
          <w:rFonts w:ascii="Times New Roman" w:eastAsiaTheme="minorHAnsi" w:hAnsi="Times New Roman"/>
          <w:b/>
          <w:bCs/>
          <w:lang w:val="en-US"/>
        </w:rPr>
        <w:t>Правилник о техничким стандардима приступачности</w:t>
      </w:r>
      <w:r w:rsidR="00D251DC" w:rsidRPr="009E7E0C">
        <w:rPr>
          <w:rStyle w:val="FootnoteReference"/>
          <w:rFonts w:ascii="Times New Roman" w:eastAsiaTheme="minorHAnsi" w:hAnsi="Times New Roman"/>
          <w:b/>
          <w:bCs/>
          <w:lang w:val="en-US"/>
        </w:rPr>
        <w:footnoteReference w:id="39"/>
      </w:r>
      <w:r w:rsidRPr="009E7E0C">
        <w:rPr>
          <w:rFonts w:ascii="Times New Roman" w:eastAsiaTheme="minorHAnsi" w:hAnsi="Times New Roman"/>
          <w:bCs/>
          <w:lang w:val="en-US"/>
        </w:rPr>
        <w:t xml:space="preserve"> </w:t>
      </w:r>
      <w:r w:rsidR="00D251DC" w:rsidRPr="009E7E0C">
        <w:rPr>
          <w:rFonts w:ascii="Times New Roman" w:eastAsiaTheme="minorHAnsi" w:hAnsi="Times New Roman"/>
          <w:bCs/>
          <w:lang w:val="en-US"/>
        </w:rPr>
        <w:t>прописује услове</w:t>
      </w:r>
      <w:r w:rsidRPr="009E7E0C">
        <w:rPr>
          <w:rFonts w:ascii="Times New Roman" w:eastAsiaTheme="minorHAnsi" w:hAnsi="Times New Roman"/>
          <w:bCs/>
          <w:lang w:val="en-US"/>
        </w:rPr>
        <w:t xml:space="preserve"> које треба испунити приликом пројектовања, изградње, адаптације, пренамене и реконструкције објеката за јавну </w:t>
      </w:r>
      <w:r w:rsidRPr="009E7E0C">
        <w:rPr>
          <w:rFonts w:ascii="Times New Roman" w:eastAsiaTheme="minorHAnsi" w:hAnsi="Times New Roman"/>
          <w:bCs/>
          <w:lang w:val="en-US"/>
        </w:rPr>
        <w:lastRenderedPageBreak/>
        <w:t>намену, чиме се значајно олакшава живот у заједници особама са инвалидитетом и особама са отежаним кретањем. Све образовне институције су у обавези да поштују стандарде наведене у овом правилнику.</w:t>
      </w:r>
    </w:p>
    <w:p w:rsidR="00A006B4" w:rsidRPr="005010D3" w:rsidRDefault="00A006B4" w:rsidP="002B71BD">
      <w:pPr>
        <w:spacing w:after="160"/>
        <w:jc w:val="both"/>
        <w:rPr>
          <w:rFonts w:ascii="Times New Roman" w:eastAsiaTheme="minorHAnsi" w:hAnsi="Times New Roman"/>
          <w:lang w:val="en-US"/>
        </w:rPr>
      </w:pPr>
      <w:r w:rsidRPr="00244AF0">
        <w:rPr>
          <w:rFonts w:ascii="Times New Roman" w:eastAsiaTheme="minorHAnsi" w:hAnsi="Times New Roman"/>
          <w:b/>
          <w:lang w:val="en-US"/>
        </w:rPr>
        <w:t>Правилник о стручном усавршавању и стицању звања наставника, васпитача и стручних сарадника</w:t>
      </w:r>
      <w:r w:rsidR="00244AF0" w:rsidRPr="00244AF0">
        <w:rPr>
          <w:rStyle w:val="FootnoteReference"/>
          <w:rFonts w:ascii="Times New Roman" w:eastAsiaTheme="minorHAnsi" w:hAnsi="Times New Roman"/>
          <w:lang w:val="en-US"/>
        </w:rPr>
        <w:footnoteReference w:id="40"/>
      </w:r>
      <w:r w:rsidRPr="00244AF0">
        <w:rPr>
          <w:rFonts w:ascii="Times New Roman" w:eastAsiaTheme="minorHAnsi" w:hAnsi="Times New Roman"/>
          <w:lang w:val="en-US"/>
        </w:rPr>
        <w:t xml:space="preserve"> </w:t>
      </w:r>
      <w:r w:rsidR="00244AF0" w:rsidRPr="00244AF0">
        <w:rPr>
          <w:rFonts w:ascii="Times New Roman" w:eastAsiaTheme="minorHAnsi" w:hAnsi="Times New Roman"/>
          <w:lang w:val="en-US"/>
        </w:rPr>
        <w:t>предвиђа</w:t>
      </w:r>
      <w:r w:rsidRPr="00244AF0">
        <w:rPr>
          <w:rFonts w:ascii="Times New Roman" w:eastAsiaTheme="minorHAnsi" w:hAnsi="Times New Roman"/>
          <w:lang w:val="en-US"/>
        </w:rPr>
        <w:t xml:space="preserve"> приоритетне области стручног усавршавања које су од значаја за развој образовања </w:t>
      </w:r>
      <w:r w:rsidR="00EB024D">
        <w:rPr>
          <w:rFonts w:ascii="Times New Roman" w:eastAsiaTheme="minorHAnsi" w:hAnsi="Times New Roman"/>
          <w:lang w:val="en-US"/>
        </w:rPr>
        <w:t xml:space="preserve">и васпитања </w:t>
      </w:r>
      <w:r w:rsidRPr="00244AF0">
        <w:rPr>
          <w:rFonts w:ascii="Times New Roman" w:eastAsiaTheme="minorHAnsi" w:hAnsi="Times New Roman"/>
          <w:lang w:val="en-US"/>
        </w:rPr>
        <w:t>а то су, између осталог, и превенција дискриминације и инклузија деце и ученика са сметњама у развоју и из друштвено маргинализованих група.</w:t>
      </w:r>
    </w:p>
    <w:p w:rsidR="000957F6" w:rsidRPr="005010D3" w:rsidRDefault="00AE1F46" w:rsidP="002B71BD">
      <w:pPr>
        <w:spacing w:after="0"/>
        <w:jc w:val="both"/>
        <w:rPr>
          <w:rFonts w:ascii="Times New Roman" w:hAnsi="Times New Roman"/>
        </w:rPr>
      </w:pPr>
      <w:r w:rsidRPr="009E7E0C">
        <w:rPr>
          <w:rFonts w:ascii="Times New Roman" w:hAnsi="Times New Roman"/>
          <w:b/>
        </w:rPr>
        <w:t>Смернице за унапређивање улоге информационо-комуникационих технологија у образовању</w:t>
      </w:r>
      <w:r w:rsidRPr="009E7E0C">
        <w:rPr>
          <w:rStyle w:val="FootnoteReference"/>
          <w:rFonts w:ascii="Times New Roman" w:hAnsi="Times New Roman"/>
        </w:rPr>
        <w:footnoteReference w:id="41"/>
      </w:r>
      <w:r w:rsidRPr="009E7E0C">
        <w:rPr>
          <w:rFonts w:ascii="Times New Roman" w:hAnsi="Times New Roman"/>
        </w:rPr>
        <w:t xml:space="preserve"> су израђене и усвојене од стране Националног просветног</w:t>
      </w:r>
      <w:r w:rsidR="000957F6" w:rsidRPr="009E7E0C">
        <w:rPr>
          <w:rFonts w:ascii="Times New Roman" w:hAnsi="Times New Roman"/>
        </w:rPr>
        <w:t xml:space="preserve"> савет</w:t>
      </w:r>
      <w:r w:rsidRPr="009E7E0C">
        <w:rPr>
          <w:rFonts w:ascii="Times New Roman" w:hAnsi="Times New Roman"/>
        </w:rPr>
        <w:t>а</w:t>
      </w:r>
      <w:r w:rsidR="000957F6" w:rsidRPr="009E7E0C">
        <w:rPr>
          <w:rFonts w:ascii="Times New Roman" w:hAnsi="Times New Roman"/>
        </w:rPr>
        <w:t xml:space="preserve"> 2013. године</w:t>
      </w:r>
      <w:r w:rsidRPr="009E7E0C">
        <w:rPr>
          <w:rFonts w:ascii="Times New Roman" w:hAnsi="Times New Roman"/>
        </w:rPr>
        <w:t>.</w:t>
      </w:r>
      <w:r w:rsidR="000957F6" w:rsidRPr="009E7E0C">
        <w:rPr>
          <w:rFonts w:ascii="Times New Roman" w:hAnsi="Times New Roman"/>
        </w:rPr>
        <w:t xml:space="preserve"> Смернице посебно обрађују примену ИКТ у функцији социјалног укључивања кроз препоруке у области развоја приступачних дигиталних наставних материјала, примене асистивних технологија, нових модела наставе, флексибилнијег коришћења школске опреме и др.</w:t>
      </w:r>
    </w:p>
    <w:p w:rsidR="00244AF0" w:rsidRPr="00CB561C" w:rsidRDefault="00244AF0" w:rsidP="00416DA4">
      <w:pPr>
        <w:pStyle w:val="Numerisanipasus"/>
      </w:pPr>
      <w:r w:rsidRPr="00CB561C">
        <w:t xml:space="preserve">Такође, за област </w:t>
      </w:r>
      <w:r w:rsidR="00CB561C">
        <w:t xml:space="preserve">антидискриминације, али и </w:t>
      </w:r>
      <w:r w:rsidRPr="00CB561C">
        <w:t>социјалног укључивања</w:t>
      </w:r>
      <w:r w:rsidR="009D4C51" w:rsidRPr="00CB561C">
        <w:t xml:space="preserve"> депреивираних и маргинализованих група,</w:t>
      </w:r>
      <w:r w:rsidRPr="00CB561C">
        <w:t xml:space="preserve"> од важности је и очекивано </w:t>
      </w:r>
      <w:r w:rsidR="00CB561C">
        <w:t>дефинисање и</w:t>
      </w:r>
      <w:r w:rsidRPr="00CB561C">
        <w:t xml:space="preserve"> </w:t>
      </w:r>
      <w:r w:rsidRPr="00CB561C">
        <w:rPr>
          <w:b/>
        </w:rPr>
        <w:t>Правилника о учењу на даљину, Правилника он</w:t>
      </w:r>
      <w:r w:rsidR="00CB561C">
        <w:rPr>
          <w:b/>
        </w:rPr>
        <w:t>-</w:t>
      </w:r>
      <w:r w:rsidRPr="00CB561C">
        <w:rPr>
          <w:b/>
        </w:rPr>
        <w:t>лајн учењу и Правилника о настави за децу на кућном и болничком лечењу</w:t>
      </w:r>
      <w:r w:rsidRPr="00CB561C">
        <w:t>.</w:t>
      </w:r>
    </w:p>
    <w:p w:rsidR="00CB561C" w:rsidRPr="005010D3" w:rsidRDefault="009D4C51" w:rsidP="00416DA4">
      <w:pPr>
        <w:pStyle w:val="Numerisanipasus"/>
        <w:rPr>
          <w:b/>
        </w:rPr>
      </w:pPr>
      <w:r>
        <w:t>Поред законодавног оквира, постојећи национални с</w:t>
      </w:r>
      <w:r w:rsidR="0093086D" w:rsidRPr="009E7E0C">
        <w:t>тратешки оквир</w:t>
      </w:r>
      <w:r w:rsidR="0000221F" w:rsidRPr="009E7E0C">
        <w:t xml:space="preserve"> </w:t>
      </w:r>
      <w:r>
        <w:t xml:space="preserve">који </w:t>
      </w:r>
      <w:r w:rsidR="0000221F" w:rsidRPr="009E7E0C">
        <w:t xml:space="preserve">обухвата </w:t>
      </w:r>
      <w:r>
        <w:t>мере и програме</w:t>
      </w:r>
      <w:r w:rsidR="0000221F" w:rsidRPr="009E7E0C">
        <w:t xml:space="preserve"> </w:t>
      </w:r>
      <w:r>
        <w:t>у борби</w:t>
      </w:r>
      <w:r w:rsidR="0000221F" w:rsidRPr="009E7E0C">
        <w:t xml:space="preserve"> против дискиминације у образовању и васп</w:t>
      </w:r>
      <w:r w:rsidR="009E7E0C" w:rsidRPr="009E7E0C">
        <w:t>и</w:t>
      </w:r>
      <w:r w:rsidR="0000221F" w:rsidRPr="009E7E0C">
        <w:t>тању,</w:t>
      </w:r>
      <w:r w:rsidR="009E7E0C" w:rsidRPr="009E7E0C">
        <w:t xml:space="preserve"> као и у заштити људских и мањи</w:t>
      </w:r>
      <w:r w:rsidR="0000221F" w:rsidRPr="009E7E0C">
        <w:t>н</w:t>
      </w:r>
      <w:r w:rsidR="009E7E0C" w:rsidRPr="009E7E0C">
        <w:t>ских п</w:t>
      </w:r>
      <w:r w:rsidR="0000221F" w:rsidRPr="009E7E0C">
        <w:t>рав</w:t>
      </w:r>
      <w:r w:rsidR="009E7E0C" w:rsidRPr="009E7E0C">
        <w:t>а</w:t>
      </w:r>
      <w:r w:rsidR="00EB024D">
        <w:t>,</w:t>
      </w:r>
      <w:r w:rsidR="0000221F" w:rsidRPr="009E7E0C">
        <w:t xml:space="preserve"> веома </w:t>
      </w:r>
      <w:r w:rsidR="00EB024D" w:rsidRPr="009E7E0C">
        <w:t xml:space="preserve">је </w:t>
      </w:r>
      <w:r w:rsidR="0000221F" w:rsidRPr="009E7E0C">
        <w:t xml:space="preserve">широк и инклузиван, и биће у највећој мери поменут у самом извештају, </w:t>
      </w:r>
      <w:r w:rsidR="009E7E0C" w:rsidRPr="009E7E0C">
        <w:t xml:space="preserve">у оквиру </w:t>
      </w:r>
      <w:r w:rsidR="009E7E0C" w:rsidRPr="005010D3">
        <w:t xml:space="preserve">сваког од </w:t>
      </w:r>
      <w:r w:rsidR="0000221F" w:rsidRPr="005010D3">
        <w:t>питањ</w:t>
      </w:r>
      <w:r w:rsidR="009E7E0C" w:rsidRPr="005010D3">
        <w:t>а</w:t>
      </w:r>
      <w:r w:rsidR="0000221F" w:rsidRPr="005010D3">
        <w:t>.</w:t>
      </w:r>
      <w:r w:rsidR="00EB024D" w:rsidRPr="005010D3">
        <w:rPr>
          <w:b/>
        </w:rPr>
        <w:t xml:space="preserve"> </w:t>
      </w:r>
    </w:p>
    <w:p w:rsidR="00CB561C" w:rsidRPr="00CB561C" w:rsidRDefault="00EB024D" w:rsidP="00416DA4">
      <w:pPr>
        <w:pStyle w:val="Numerisanipasus"/>
      </w:pPr>
      <w:r w:rsidRPr="005010D3">
        <w:rPr>
          <w:b/>
        </w:rPr>
        <w:t>Доношењем Стратегије</w:t>
      </w:r>
      <w:r w:rsidRPr="00CB561C">
        <w:rPr>
          <w:b/>
        </w:rPr>
        <w:t xml:space="preserve"> превенције и заштите од дискриминације</w:t>
      </w:r>
      <w:r w:rsidR="00CB561C" w:rsidRPr="00CB561C">
        <w:t xml:space="preserve"> </w:t>
      </w:r>
      <w:r w:rsidR="00CB561C" w:rsidRPr="00CB561C">
        <w:rPr>
          <w:b/>
        </w:rPr>
        <w:t>за</w:t>
      </w:r>
      <w:r w:rsidR="00CB561C">
        <w:t xml:space="preserve"> </w:t>
      </w:r>
      <w:r w:rsidR="00CB561C" w:rsidRPr="00CB561C">
        <w:rPr>
          <w:b/>
        </w:rPr>
        <w:t>период од 2013. до 2018. године</w:t>
      </w:r>
      <w:r>
        <w:t>,</w:t>
      </w:r>
      <w:r>
        <w:rPr>
          <w:rStyle w:val="FootnoteReference"/>
          <w:bCs w:val="0"/>
          <w:iCs w:val="0"/>
        </w:rPr>
        <w:footnoteReference w:id="42"/>
      </w:r>
      <w:r w:rsidRPr="00E86473">
        <w:t xml:space="preserve"> Република Србија се определила за системску изградњу институционалног и законодавног оквира као и механиза</w:t>
      </w:r>
      <w:r w:rsidR="00CB561C">
        <w:t xml:space="preserve">ма борбе против дискриминације. </w:t>
      </w:r>
      <w:r w:rsidR="00CB561C" w:rsidRPr="00CB561C">
        <w:t>Циљ овог стратешког документа је поштовање уставног начела забране дискриминације, према лицу односно групи лица с обзиром на његово/њено лично својство, а посебно забране дискриминације осетљивих друштвених група. Главни сегменти Стратегије баве се унапређењем положаја девет осетљивих друштвених група највише изложених дискриминацији и дискриминаторском поступању, у које спадају: жене, деца, ЛГБТ особе, особе са инвалидитетом, старије особе, националне мањине, избеглице, интерно расељена лица и друге угрожене мигрантске групе, особе чије здравствено стање може бити основ дискриминације и припадници малих верских заједница и верских група.</w:t>
      </w:r>
    </w:p>
    <w:p w:rsidR="00FC65DF" w:rsidRDefault="00EB024D" w:rsidP="002B71BD">
      <w:pPr>
        <w:spacing w:before="120" w:after="0"/>
        <w:jc w:val="both"/>
        <w:rPr>
          <w:rFonts w:ascii="Times New Roman" w:eastAsia="Times New Roman" w:hAnsi="Times New Roman"/>
          <w:bCs/>
          <w:iCs/>
        </w:rPr>
      </w:pPr>
      <w:r w:rsidRPr="00E86473">
        <w:rPr>
          <w:rFonts w:ascii="Times New Roman" w:eastAsia="Times New Roman" w:hAnsi="Times New Roman"/>
          <w:bCs/>
          <w:iCs/>
        </w:rPr>
        <w:t xml:space="preserve">Оквир за спровођење стратешких циљева прецизиран је кроз </w:t>
      </w:r>
      <w:r w:rsidRPr="00EB024D">
        <w:rPr>
          <w:rFonts w:ascii="Times New Roman" w:eastAsia="Times New Roman" w:hAnsi="Times New Roman"/>
          <w:b/>
          <w:bCs/>
          <w:iCs/>
        </w:rPr>
        <w:t>Акциони план за примену Стратегије превенције и заштите од дискриминације за период од 2014. до 2018.  године</w:t>
      </w:r>
      <w:r w:rsidRPr="00EB024D">
        <w:rPr>
          <w:rStyle w:val="FootnoteReference"/>
          <w:rFonts w:ascii="Times New Roman" w:eastAsia="Times New Roman" w:hAnsi="Times New Roman"/>
          <w:b/>
          <w:bCs/>
          <w:iCs/>
        </w:rPr>
        <w:footnoteReference w:id="43"/>
      </w:r>
      <w:r w:rsidRPr="00EB024D">
        <w:rPr>
          <w:rFonts w:ascii="Times New Roman" w:eastAsia="Times New Roman" w:hAnsi="Times New Roman"/>
          <w:bCs/>
          <w:iCs/>
        </w:rPr>
        <w:t>, који</w:t>
      </w:r>
      <w:r w:rsidRPr="00E86473">
        <w:rPr>
          <w:rFonts w:ascii="Times New Roman" w:eastAsia="Times New Roman" w:hAnsi="Times New Roman"/>
          <w:bCs/>
          <w:iCs/>
        </w:rPr>
        <w:t xml:space="preserve"> ће омогућити реализацију циљева и мера утврђених Стратегијом и системски надзор над њеним спровођењем. Акционим планом предвиђене су конкретне мере и активности неопходне за реализацију стратешких циљева, рокови, одговорни субјекти и ресурси за реализацију. Такође, дефинисани су и показатељи испуњености активности, на основу којих ће се пратити степен њихове </w:t>
      </w:r>
      <w:r w:rsidRPr="00E86473">
        <w:rPr>
          <w:rFonts w:ascii="Times New Roman" w:eastAsia="Times New Roman" w:hAnsi="Times New Roman"/>
          <w:bCs/>
          <w:iCs/>
        </w:rPr>
        <w:lastRenderedPageBreak/>
        <w:t>реализације, показатељи за процену успешности постављених циљева и потребни ресурси за</w:t>
      </w:r>
      <w:r w:rsidR="00BB5762" w:rsidRPr="00BB5762">
        <w:rPr>
          <w:rFonts w:ascii="Times New Roman" w:eastAsia="Times New Roman" w:hAnsi="Times New Roman"/>
          <w:bCs/>
          <w:iCs/>
        </w:rPr>
        <w:t xml:space="preserve"> </w:t>
      </w:r>
      <w:r w:rsidR="00BB5762" w:rsidRPr="00E86473">
        <w:rPr>
          <w:rFonts w:ascii="Times New Roman" w:eastAsia="Times New Roman" w:hAnsi="Times New Roman"/>
          <w:bCs/>
          <w:iCs/>
        </w:rPr>
        <w:t>реализацију утврђених мера. У вршењу надзора над спровођењем Стратегије, Канцеларија за људска и мањинска права користиће искључиво индикаторе испуњености активности. Доношење Акционог плана за примену Стратегије превенције и заштите од дискриминације је важан корак напред у општем процесу европских интеграција и реформи у области антидискриминације.  Важно је истаћи и да је документ усклађен са Акционим плановима за преговарачка поглавља 23 и 24</w:t>
      </w:r>
      <w:r w:rsidR="00BB5762">
        <w:rPr>
          <w:rFonts w:ascii="Times New Roman" w:eastAsia="Times New Roman" w:hAnsi="Times New Roman"/>
          <w:bCs/>
          <w:iCs/>
        </w:rPr>
        <w:t xml:space="preserve"> у процесу </w:t>
      </w:r>
      <w:r w:rsidR="00BB5762" w:rsidRPr="00E86473">
        <w:rPr>
          <w:rFonts w:ascii="Times New Roman" w:eastAsia="Times New Roman" w:hAnsi="Times New Roman"/>
          <w:bCs/>
          <w:iCs/>
        </w:rPr>
        <w:t>при</w:t>
      </w:r>
      <w:r w:rsidR="00BB5762">
        <w:rPr>
          <w:rFonts w:ascii="Times New Roman" w:eastAsia="Times New Roman" w:hAnsi="Times New Roman"/>
          <w:bCs/>
          <w:iCs/>
        </w:rPr>
        <w:t>ступања републике Србије</w:t>
      </w:r>
      <w:r w:rsidR="00BB5762" w:rsidRPr="00E86473">
        <w:rPr>
          <w:rFonts w:ascii="Times New Roman" w:eastAsia="Times New Roman" w:hAnsi="Times New Roman"/>
          <w:bCs/>
          <w:iCs/>
        </w:rPr>
        <w:t xml:space="preserve"> Европској унији.</w:t>
      </w:r>
    </w:p>
    <w:p w:rsidR="001B579D" w:rsidRPr="00E86473" w:rsidRDefault="001B579D" w:rsidP="001B579D">
      <w:pPr>
        <w:spacing w:before="120" w:after="0" w:line="240" w:lineRule="auto"/>
        <w:jc w:val="both"/>
        <w:rPr>
          <w:rFonts w:ascii="Times New Roman" w:eastAsia="Times New Roman" w:hAnsi="Times New Roman"/>
          <w:bCs/>
          <w:iCs/>
        </w:rPr>
      </w:pPr>
    </w:p>
    <w:p w:rsidR="008668E3" w:rsidRDefault="00720160" w:rsidP="002B71BD">
      <w:pPr>
        <w:pStyle w:val="NormalWeb"/>
        <w:shd w:val="clear" w:color="auto" w:fill="FFFFFF"/>
        <w:spacing w:before="0" w:beforeAutospacing="0" w:after="135" w:afterAutospacing="0" w:line="276" w:lineRule="auto"/>
        <w:jc w:val="both"/>
        <w:rPr>
          <w:sz w:val="22"/>
          <w:szCs w:val="22"/>
        </w:rPr>
      </w:pPr>
      <w:r>
        <w:rPr>
          <w:b/>
          <w:sz w:val="22"/>
          <w:szCs w:val="22"/>
          <w:lang w:val="sr-Cyrl-RS"/>
        </w:rPr>
        <w:t xml:space="preserve">Трећи нацрт </w:t>
      </w:r>
      <w:r>
        <w:rPr>
          <w:b/>
          <w:sz w:val="22"/>
          <w:szCs w:val="22"/>
        </w:rPr>
        <w:t>Акционог</w:t>
      </w:r>
      <w:r w:rsidR="00F93F65" w:rsidRPr="008668E3">
        <w:rPr>
          <w:b/>
          <w:sz w:val="22"/>
          <w:szCs w:val="22"/>
        </w:rPr>
        <w:t xml:space="preserve"> план</w:t>
      </w:r>
      <w:r>
        <w:rPr>
          <w:b/>
          <w:sz w:val="22"/>
          <w:szCs w:val="22"/>
          <w:lang w:val="sr-Cyrl-RS"/>
        </w:rPr>
        <w:t>а</w:t>
      </w:r>
      <w:r w:rsidR="00F93F65" w:rsidRPr="008668E3">
        <w:rPr>
          <w:b/>
          <w:sz w:val="22"/>
          <w:szCs w:val="22"/>
        </w:rPr>
        <w:t xml:space="preserve"> за поглавље 23</w:t>
      </w:r>
      <w:r w:rsidR="008668E3">
        <w:rPr>
          <w:rStyle w:val="FootnoteReference"/>
          <w:b/>
          <w:sz w:val="22"/>
          <w:szCs w:val="22"/>
        </w:rPr>
        <w:footnoteReference w:id="44"/>
      </w:r>
      <w:r w:rsidR="008668E3" w:rsidRPr="008668E3">
        <w:rPr>
          <w:b/>
          <w:sz w:val="22"/>
          <w:szCs w:val="22"/>
        </w:rPr>
        <w:t xml:space="preserve"> (правосуђе и основна права),</w:t>
      </w:r>
      <w:r w:rsidR="008668E3" w:rsidRPr="008668E3">
        <w:rPr>
          <w:b/>
          <w:sz w:val="22"/>
          <w:szCs w:val="22"/>
          <w:lang w:val="sr-Cyrl-RS"/>
        </w:rPr>
        <w:t xml:space="preserve"> </w:t>
      </w:r>
      <w:r w:rsidR="008668E3">
        <w:rPr>
          <w:sz w:val="22"/>
          <w:szCs w:val="22"/>
          <w:lang w:val="sr-Cyrl-RS"/>
        </w:rPr>
        <w:t>дефинише</w:t>
      </w:r>
      <w:r w:rsidR="008668E3" w:rsidRPr="008668E3">
        <w:rPr>
          <w:sz w:val="22"/>
          <w:szCs w:val="22"/>
        </w:rPr>
        <w:t xml:space="preserve"> мере и активности у овом поглављу  који је један од предуслова за успешно отпочињање и завршетак процеса приступања Републике Србије ЕУ, спроводиће се усаглашавање са европски стандардима који се односе на  у овом поглављу односе се на јачање независности, непристрасности, и професионалности у правосуђу, спровођењу мера превенције и борбе против корупције, те очување високих стандарда заштите људских права и права мањина, који обухватају усвајање ефикасних механизама у борби против свих облика дискриминације, заштите националних мањина и др., а у у циљу остваривања цивилних, политичких, економских и социјалних права грађана у вези са поштовањем основних слобода, једнакости, солидарности.  </w:t>
      </w:r>
    </w:p>
    <w:p w:rsidR="000B158D" w:rsidRDefault="000B158D" w:rsidP="002B71BD">
      <w:pPr>
        <w:spacing w:after="0"/>
        <w:jc w:val="both"/>
        <w:rPr>
          <w:rFonts w:ascii="Times New Roman" w:hAnsi="Times New Roman"/>
          <w:b/>
        </w:rPr>
      </w:pPr>
    </w:p>
    <w:p w:rsidR="008819C8" w:rsidRPr="00161EC7" w:rsidRDefault="001D6841" w:rsidP="0087692C">
      <w:pPr>
        <w:pStyle w:val="ListParagraph"/>
        <w:numPr>
          <w:ilvl w:val="1"/>
          <w:numId w:val="9"/>
        </w:numPr>
        <w:spacing w:after="0"/>
        <w:jc w:val="both"/>
        <w:rPr>
          <w:rFonts w:ascii="Times New Roman" w:hAnsi="Times New Roman"/>
          <w:b/>
        </w:rPr>
      </w:pPr>
      <w:r w:rsidRPr="00161EC7">
        <w:rPr>
          <w:rFonts w:ascii="Times New Roman" w:hAnsi="Times New Roman"/>
          <w:b/>
        </w:rPr>
        <w:t>Молимо да опишете мере усвојен</w:t>
      </w:r>
      <w:r w:rsidR="005352D9" w:rsidRPr="00161EC7">
        <w:rPr>
          <w:rFonts w:ascii="Times New Roman" w:hAnsi="Times New Roman"/>
          <w:b/>
        </w:rPr>
        <w:t xml:space="preserve">е са циљем укидања и спречавања </w:t>
      </w:r>
      <w:r w:rsidRPr="00161EC7">
        <w:rPr>
          <w:rFonts w:ascii="Times New Roman" w:hAnsi="Times New Roman"/>
          <w:b/>
        </w:rPr>
        <w:t>дискриминације у значењу предвиђеним Конвенцијом/Препоруком, укључујући</w:t>
      </w:r>
      <w:r w:rsidR="00161EC7" w:rsidRPr="00161EC7">
        <w:rPr>
          <w:rFonts w:ascii="Times New Roman" w:hAnsi="Times New Roman"/>
          <w:b/>
        </w:rPr>
        <w:t xml:space="preserve"> </w:t>
      </w:r>
      <w:r w:rsidRPr="00161EC7">
        <w:rPr>
          <w:rFonts w:ascii="Times New Roman" w:hAnsi="Times New Roman"/>
          <w:b/>
        </w:rPr>
        <w:t>забрану дискриминације при упи</w:t>
      </w:r>
      <w:r w:rsidR="00161EC7" w:rsidRPr="00161EC7">
        <w:rPr>
          <w:rFonts w:ascii="Times New Roman" w:hAnsi="Times New Roman"/>
          <w:b/>
        </w:rPr>
        <w:t xml:space="preserve">су ученика у образовне установе, једнак третман, </w:t>
      </w:r>
      <w:r w:rsidRPr="00161EC7">
        <w:rPr>
          <w:rFonts w:ascii="Times New Roman" w:hAnsi="Times New Roman"/>
          <w:b/>
        </w:rPr>
        <w:t>подршку које јавне просветне службе</w:t>
      </w:r>
      <w:r w:rsidR="00161EC7" w:rsidRPr="00161EC7">
        <w:rPr>
          <w:rFonts w:ascii="Times New Roman" w:hAnsi="Times New Roman"/>
          <w:b/>
        </w:rPr>
        <w:t xml:space="preserve"> пружају образовним установама </w:t>
      </w:r>
      <w:r w:rsidRPr="00161EC7">
        <w:rPr>
          <w:rFonts w:ascii="Times New Roman" w:hAnsi="Times New Roman"/>
          <w:b/>
        </w:rPr>
        <w:t>опхођење према страним држ</w:t>
      </w:r>
      <w:r w:rsidR="008819C8" w:rsidRPr="00161EC7">
        <w:rPr>
          <w:rFonts w:ascii="Times New Roman" w:hAnsi="Times New Roman"/>
          <w:b/>
        </w:rPr>
        <w:t>ављанима са боравиштем у држави</w:t>
      </w:r>
      <w:r w:rsidR="00161EC7" w:rsidRPr="00161EC7">
        <w:rPr>
          <w:rFonts w:ascii="Times New Roman" w:hAnsi="Times New Roman"/>
          <w:b/>
        </w:rPr>
        <w:t>.</w:t>
      </w:r>
    </w:p>
    <w:p w:rsidR="008819C8" w:rsidRPr="002A184F" w:rsidRDefault="008819C8" w:rsidP="002B71BD">
      <w:pPr>
        <w:spacing w:after="0"/>
        <w:jc w:val="both"/>
        <w:rPr>
          <w:rFonts w:ascii="Times New Roman" w:hAnsi="Times New Roman"/>
          <w:b/>
          <w:highlight w:val="magenta"/>
        </w:rPr>
      </w:pPr>
    </w:p>
    <w:p w:rsidR="0091109F" w:rsidRPr="006B41EF" w:rsidRDefault="0091109F" w:rsidP="002B71BD">
      <w:pPr>
        <w:spacing w:after="0"/>
        <w:jc w:val="both"/>
        <w:rPr>
          <w:rFonts w:ascii="Times New Roman" w:hAnsi="Times New Roman"/>
        </w:rPr>
      </w:pPr>
      <w:r w:rsidRPr="00B40291">
        <w:rPr>
          <w:rFonts w:ascii="Times New Roman" w:hAnsi="Times New Roman"/>
          <w:lang w:val="ru-RU"/>
        </w:rPr>
        <w:t>Предшколско образова</w:t>
      </w:r>
      <w:r>
        <w:rPr>
          <w:rFonts w:ascii="Times New Roman" w:hAnsi="Times New Roman"/>
          <w:lang w:val="ru-RU"/>
        </w:rPr>
        <w:t>ње има важну улогу у превенцији</w:t>
      </w:r>
      <w:r w:rsidR="00CB561C">
        <w:rPr>
          <w:rFonts w:ascii="Times New Roman" w:hAnsi="Times New Roman"/>
          <w:lang w:val="ru-RU"/>
        </w:rPr>
        <w:t xml:space="preserve"> </w:t>
      </w:r>
      <w:r w:rsidRPr="00B40291">
        <w:rPr>
          <w:rFonts w:ascii="Times New Roman" w:hAnsi="Times New Roman"/>
          <w:lang w:val="ru-RU"/>
        </w:rPr>
        <w:t>социјалног искључивања. Повећавање обухвата деце предшколским образовањем, и то превасходно узраста 3-7 година, омогућава већу стопу уписа и смањење осипања деце из основног обр</w:t>
      </w:r>
      <w:r>
        <w:rPr>
          <w:rFonts w:ascii="Times New Roman" w:hAnsi="Times New Roman"/>
          <w:lang w:val="ru-RU"/>
        </w:rPr>
        <w:t>азовања, посебно деце из социо-</w:t>
      </w:r>
      <w:r w:rsidRPr="00B40291">
        <w:rPr>
          <w:rFonts w:ascii="Times New Roman" w:hAnsi="Times New Roman"/>
          <w:lang w:val="ru-RU"/>
        </w:rPr>
        <w:t xml:space="preserve">културно депривираних средина, која у свом окружењу нису имала довољно подстицаја за развој и која због </w:t>
      </w:r>
      <w:r w:rsidRPr="006B41EF">
        <w:rPr>
          <w:rFonts w:ascii="Times New Roman" w:hAnsi="Times New Roman"/>
          <w:lang w:val="ru-RU"/>
        </w:rPr>
        <w:t>тога могу да заостају и да напусте основну школу. Иако је остварен значаја</w:t>
      </w:r>
      <w:r w:rsidR="00FC65DF">
        <w:rPr>
          <w:rFonts w:ascii="Times New Roman" w:hAnsi="Times New Roman"/>
          <w:lang w:val="ru-RU"/>
        </w:rPr>
        <w:t>н</w:t>
      </w:r>
      <w:r w:rsidRPr="006B41EF">
        <w:rPr>
          <w:rFonts w:ascii="Times New Roman" w:hAnsi="Times New Roman"/>
          <w:lang w:val="ru-RU"/>
        </w:rPr>
        <w:t xml:space="preserve"> напредак у обухвату деце, кључни проблеми у оквиру предшколског </w:t>
      </w:r>
      <w:r w:rsidRPr="006B41EF">
        <w:rPr>
          <w:rFonts w:ascii="Times New Roman" w:hAnsi="Times New Roman"/>
        </w:rPr>
        <w:t xml:space="preserve">васпитања и </w:t>
      </w:r>
      <w:r w:rsidRPr="006B41EF">
        <w:rPr>
          <w:rFonts w:ascii="Times New Roman" w:hAnsi="Times New Roman"/>
          <w:lang w:val="ru-RU"/>
        </w:rPr>
        <w:t>образовања су и даље недовољан обухват деце из осетљивих група, недовољан број предшколских установа што укључује њихову неадекватно географски распоређену мрежу</w:t>
      </w:r>
      <w:r w:rsidRPr="006B41EF">
        <w:rPr>
          <w:rFonts w:ascii="Times New Roman" w:hAnsi="Times New Roman"/>
        </w:rPr>
        <w:t xml:space="preserve"> као и неповољан материјални статус предшколске делатности у целини.</w:t>
      </w:r>
    </w:p>
    <w:p w:rsidR="0091109F" w:rsidRDefault="0091109F" w:rsidP="002B71BD">
      <w:pPr>
        <w:spacing w:after="0"/>
        <w:jc w:val="both"/>
      </w:pPr>
    </w:p>
    <w:p w:rsidR="0091109F" w:rsidRPr="00B40291" w:rsidRDefault="0091109F" w:rsidP="002B71BD">
      <w:pPr>
        <w:spacing w:after="0"/>
        <w:jc w:val="both"/>
        <w:rPr>
          <w:rFonts w:ascii="Times New Roman" w:hAnsi="Times New Roman"/>
        </w:rPr>
      </w:pPr>
      <w:r w:rsidRPr="00B40291">
        <w:rPr>
          <w:rFonts w:ascii="Times New Roman" w:hAnsi="Times New Roman"/>
        </w:rPr>
        <w:t xml:space="preserve">На основу </w:t>
      </w:r>
      <w:r w:rsidRPr="0091109F">
        <w:rPr>
          <w:rFonts w:ascii="Times New Roman" w:hAnsi="Times New Roman"/>
          <w:b/>
        </w:rPr>
        <w:t>Закона о основама система образовања и васпитања,</w:t>
      </w:r>
      <w:r w:rsidRPr="0091109F">
        <w:rPr>
          <w:rStyle w:val="FootnoteReference"/>
          <w:rFonts w:ascii="Times New Roman" w:hAnsi="Times New Roman"/>
          <w:b/>
        </w:rPr>
        <w:footnoteReference w:id="45"/>
      </w:r>
      <w:r w:rsidRPr="00805172">
        <w:rPr>
          <w:rFonts w:ascii="Times New Roman" w:hAnsi="Times New Roman"/>
        </w:rPr>
        <w:t xml:space="preserve"> </w:t>
      </w:r>
      <w:r w:rsidRPr="00B40291">
        <w:rPr>
          <w:rFonts w:ascii="Times New Roman" w:hAnsi="Times New Roman"/>
        </w:rPr>
        <w:t>од школске 2006./2007. године, на централном нивоу, уведен је обавезни припремни предшколски програм</w:t>
      </w:r>
      <w:r>
        <w:rPr>
          <w:rFonts w:ascii="Times New Roman" w:hAnsi="Times New Roman"/>
        </w:rPr>
        <w:t xml:space="preserve"> </w:t>
      </w:r>
      <w:r w:rsidRPr="00B40291">
        <w:rPr>
          <w:rFonts w:ascii="Times New Roman" w:hAnsi="Times New Roman"/>
          <w:lang w:val="ru-RU"/>
        </w:rPr>
        <w:t>(ППП),</w:t>
      </w:r>
      <w:r w:rsidRPr="00B40291">
        <w:rPr>
          <w:rFonts w:ascii="Times New Roman" w:hAnsi="Times New Roman"/>
        </w:rPr>
        <w:t xml:space="preserve"> за сву децу узраста од 5.5 до 6.5 година, у трајању од најмање 9 месеци</w:t>
      </w:r>
      <w:r w:rsidRPr="00B40291">
        <w:rPr>
          <w:rStyle w:val="FootnoteReference"/>
          <w:rFonts w:ascii="Times New Roman" w:hAnsi="Times New Roman"/>
        </w:rPr>
        <w:footnoteReference w:id="46"/>
      </w:r>
      <w:r>
        <w:rPr>
          <w:rFonts w:ascii="Times New Roman" w:hAnsi="Times New Roman"/>
        </w:rPr>
        <w:t xml:space="preserve">, </w:t>
      </w:r>
      <w:r w:rsidRPr="00B40291">
        <w:rPr>
          <w:rFonts w:ascii="Times New Roman" w:hAnsi="Times New Roman"/>
          <w:lang w:val="ru-RU"/>
        </w:rPr>
        <w:t xml:space="preserve">са циљем </w:t>
      </w:r>
      <w:r w:rsidRPr="00B40291">
        <w:rPr>
          <w:rFonts w:ascii="Times New Roman" w:hAnsi="Times New Roman"/>
        </w:rPr>
        <w:t xml:space="preserve">повећања обухвата деце и њиховог даљег одржавања у систему Припремни предшколски програм јесте део редовног програма предшколске установе у целодневном или полудневном трајању, који се остварује у години пред </w:t>
      </w:r>
      <w:r w:rsidRPr="00B40291">
        <w:rPr>
          <w:rFonts w:ascii="Times New Roman" w:hAnsi="Times New Roman"/>
        </w:rPr>
        <w:lastRenderedPageBreak/>
        <w:t>полазак у школу, а похађање овог програма је бесплатно у установи чији је оснивач Република, аутономна покрајина или јединица локалне самоуправе</w:t>
      </w:r>
      <w:r>
        <w:rPr>
          <w:rStyle w:val="FootnoteReference"/>
          <w:rFonts w:ascii="Times New Roman" w:hAnsi="Times New Roman"/>
        </w:rPr>
        <w:footnoteReference w:id="47"/>
      </w:r>
      <w:r w:rsidRPr="00B40291">
        <w:rPr>
          <w:rFonts w:ascii="Times New Roman" w:hAnsi="Times New Roman"/>
        </w:rPr>
        <w:t>.</w:t>
      </w:r>
    </w:p>
    <w:p w:rsidR="0091109F" w:rsidRDefault="0091109F" w:rsidP="002B71BD">
      <w:pPr>
        <w:spacing w:after="0"/>
        <w:jc w:val="both"/>
      </w:pPr>
    </w:p>
    <w:p w:rsidR="0091109F" w:rsidRDefault="0091109F" w:rsidP="002B71BD">
      <w:pPr>
        <w:spacing w:after="0"/>
        <w:jc w:val="both"/>
        <w:rPr>
          <w:rFonts w:ascii="Times New Roman" w:hAnsi="Times New Roman"/>
        </w:rPr>
      </w:pPr>
      <w:r w:rsidRPr="00B40291">
        <w:rPr>
          <w:rFonts w:ascii="Times New Roman" w:hAnsi="Times New Roman"/>
        </w:rPr>
        <w:t xml:space="preserve">Од посебне важности за развој предшколског васпитања и образовања је доношење </w:t>
      </w:r>
      <w:r w:rsidRPr="0091109F">
        <w:rPr>
          <w:rFonts w:ascii="Times New Roman" w:hAnsi="Times New Roman"/>
          <w:b/>
        </w:rPr>
        <w:t>Закона о предшколском васпитању и образовању</w:t>
      </w:r>
      <w:r w:rsidRPr="00B40291">
        <w:rPr>
          <w:rStyle w:val="FootnoteReference"/>
          <w:rFonts w:ascii="Times New Roman" w:hAnsi="Times New Roman"/>
        </w:rPr>
        <w:footnoteReference w:id="48"/>
      </w:r>
      <w:r w:rsidRPr="00B40291">
        <w:rPr>
          <w:rFonts w:ascii="Times New Roman" w:hAnsi="Times New Roman"/>
        </w:rPr>
        <w:t xml:space="preserve">, као и подзаконске регулативе којима се ближе уређују специфична питања за ову делатност. Имајући у виду чињеницу да је похађање припремног предшколског програма обавезно за сву децу у години пред полазак у школу, </w:t>
      </w:r>
      <w:r>
        <w:rPr>
          <w:rFonts w:ascii="Times New Roman" w:hAnsi="Times New Roman"/>
        </w:rPr>
        <w:t>з</w:t>
      </w:r>
      <w:r w:rsidRPr="00B40291">
        <w:rPr>
          <w:rFonts w:ascii="Times New Roman" w:hAnsi="Times New Roman"/>
        </w:rPr>
        <w:t>акон је прописао да јединица локалне самоуправе води евиденцију и обавештава предшколску установу, односно школу која остварује припремни предшколски програм и родитеља, односно старатеља о деци која су стасала за похађање припремног предшколског програма, најкасније до 1. априла теку</w:t>
      </w:r>
      <w:r>
        <w:rPr>
          <w:rFonts w:ascii="Times New Roman" w:hAnsi="Times New Roman"/>
        </w:rPr>
        <w:t xml:space="preserve">ће године за наредну годину (члан </w:t>
      </w:r>
      <w:r w:rsidRPr="00B40291">
        <w:rPr>
          <w:rFonts w:ascii="Times New Roman" w:hAnsi="Times New Roman"/>
        </w:rPr>
        <w:t>23)</w:t>
      </w:r>
      <w:r w:rsidRPr="00B40291">
        <w:rPr>
          <w:rFonts w:ascii="Times New Roman" w:hAnsi="Times New Roman"/>
          <w:lang w:val="sr-Latn-RS"/>
        </w:rPr>
        <w:t>.</w:t>
      </w:r>
      <w:r w:rsidRPr="00B40291">
        <w:rPr>
          <w:rFonts w:ascii="Times New Roman" w:hAnsi="Times New Roman"/>
        </w:rPr>
        <w:t xml:space="preserve"> Такође, ради стварања услова за праћење и већи обухват деце у години пред полазак у школу, исти закон је прописао да је предшколска установа, односно школа која остварује припремни предшколски програм, дужна да обавести родитеља, односно старатеља и јединицу локалне самоуправе о деци која се нису уписала, која не похађају редовно или су престала да похађају припремни предшколски програм, најкасније 15 дана од дана протека рока за упис, односно од дана престанка редовног похађања припремног предшколског програма. Закон је прописао и да је родитељ дужан да упише дете у предшколску установу, односно школу ради похађања припремног предшколског програма</w:t>
      </w:r>
      <w:r w:rsidRPr="00B40291">
        <w:rPr>
          <w:rFonts w:ascii="Times New Roman" w:hAnsi="Times New Roman"/>
          <w:lang w:val="sr-Latn-RS"/>
        </w:rPr>
        <w:t xml:space="preserve"> </w:t>
      </w:r>
      <w:r>
        <w:rPr>
          <w:rFonts w:ascii="Times New Roman" w:hAnsi="Times New Roman"/>
        </w:rPr>
        <w:t xml:space="preserve">(члан </w:t>
      </w:r>
      <w:r w:rsidRPr="00B40291">
        <w:rPr>
          <w:rFonts w:ascii="Times New Roman" w:hAnsi="Times New Roman"/>
        </w:rPr>
        <w:t>24).</w:t>
      </w:r>
      <w:r>
        <w:rPr>
          <w:rFonts w:ascii="Times New Roman" w:hAnsi="Times New Roman"/>
        </w:rPr>
        <w:t xml:space="preserve"> Такође, п</w:t>
      </w:r>
      <w:r w:rsidRPr="00B40291">
        <w:rPr>
          <w:rFonts w:ascii="Times New Roman" w:hAnsi="Times New Roman"/>
        </w:rPr>
        <w:t>риоритет приликом уписа имају д</w:t>
      </w:r>
      <w:r>
        <w:rPr>
          <w:rFonts w:ascii="Times New Roman" w:hAnsi="Times New Roman"/>
        </w:rPr>
        <w:t xml:space="preserve">еца из осетљивих група (члан 13.), док према члану </w:t>
      </w:r>
      <w:r w:rsidRPr="00B40291">
        <w:rPr>
          <w:rFonts w:ascii="Times New Roman" w:hAnsi="Times New Roman"/>
        </w:rPr>
        <w:t>14</w:t>
      </w:r>
      <w:r>
        <w:rPr>
          <w:rFonts w:ascii="Times New Roman" w:hAnsi="Times New Roman"/>
        </w:rPr>
        <w:t>, дете-страни држављанин и дете без држављанства, дете из осетљиве групе без доказа о пребивалишту и других личних докумената, прогнано или расељено лице, уписује се у предшколску установу, односно школу, која остварује ППП, под истим условима и на нчин прописан за држављане Републике Србије.</w:t>
      </w:r>
    </w:p>
    <w:p w:rsidR="0091109F" w:rsidRDefault="0091109F" w:rsidP="002B71BD">
      <w:pPr>
        <w:spacing w:after="0"/>
        <w:jc w:val="both"/>
        <w:rPr>
          <w:rFonts w:ascii="Times New Roman" w:hAnsi="Times New Roman"/>
        </w:rPr>
      </w:pPr>
    </w:p>
    <w:p w:rsidR="0091109F" w:rsidRDefault="0091109F" w:rsidP="002B71BD">
      <w:pPr>
        <w:spacing w:after="0"/>
        <w:jc w:val="both"/>
        <w:rPr>
          <w:rFonts w:ascii="Times New Roman" w:hAnsi="Times New Roman"/>
        </w:rPr>
      </w:pPr>
      <w:r w:rsidRPr="006E1121">
        <w:rPr>
          <w:rFonts w:ascii="Times New Roman" w:hAnsi="Times New Roman"/>
        </w:rPr>
        <w:t>У оквиру предшколског програма реализују се редовни програми васпитно-образовног рада у целодневном и полудневном трајању, а могу се реализовати и други посебни и специјализовани програми, у складу са потребама и интересовањима деце, родитеља, односно старатеља. Изузетно, у оквиру предшколског програма може да се остварује прилагођени или преузети програм из васпитно-образовних програма других земаља за чију примену је потребан доказ о његовом пореклу, односно доказ да га је признало одговарајуће међународно удружење.</w:t>
      </w:r>
    </w:p>
    <w:p w:rsidR="0091109F" w:rsidRPr="00B40291" w:rsidRDefault="0091109F" w:rsidP="002B71BD">
      <w:pPr>
        <w:spacing w:after="0"/>
        <w:jc w:val="both"/>
        <w:rPr>
          <w:rFonts w:ascii="Times New Roman" w:hAnsi="Times New Roman"/>
        </w:rPr>
      </w:pPr>
    </w:p>
    <w:p w:rsidR="0091109F" w:rsidRPr="00D9716F" w:rsidRDefault="0091109F" w:rsidP="00416DA4">
      <w:pPr>
        <w:pStyle w:val="Numerisanipasus"/>
      </w:pPr>
      <w:r w:rsidRPr="00D9716F">
        <w:t>Удео деце у предшколском образовању је повећан од увођења обавезног припремног предшколског програма, али је и даље низак. Најнижи је обухват деце јасленог узраста (0-3 године) и износи 15,9% док је обухват деце од три године до поласка у школу 58,1% (преко 90% у ЕУ). У предшколско образовање су значајно мање укључена сиромашна, ромска, деца са инвалидитетом, као и деца из руралних средина.</w:t>
      </w:r>
      <w:r w:rsidRPr="00D9716F">
        <w:rPr>
          <w:rStyle w:val="FootnoteReference"/>
        </w:rPr>
        <w:footnoteReference w:id="49"/>
      </w:r>
      <w:r w:rsidRPr="00D9716F">
        <w:t xml:space="preserve"> У школској 2012./2013. години, предшколским васпитањем и образовањем је </w:t>
      </w:r>
      <w:r w:rsidRPr="00D9716F">
        <w:lastRenderedPageBreak/>
        <w:t>било обухваћено 188.340 деце</w:t>
      </w:r>
      <w:r w:rsidRPr="00D9716F">
        <w:rPr>
          <w:vertAlign w:val="superscript"/>
        </w:rPr>
        <w:footnoteReference w:id="50"/>
      </w:r>
      <w:r w:rsidRPr="00D9716F">
        <w:t>, распоређених у 9.359 васпитних група, а укупан број запослених у овом нивоу васпитања и образовања је био 24.360.</w:t>
      </w:r>
      <w:r w:rsidRPr="00D9716F">
        <w:rPr>
          <w:vertAlign w:val="superscript"/>
        </w:rPr>
        <w:footnoteReference w:id="51"/>
      </w:r>
      <w:r w:rsidRPr="00D9716F">
        <w:t xml:space="preserve"> Када се ови подаци упореде са подацима из школске 2011./2012. године,</w:t>
      </w:r>
      <w:r w:rsidRPr="00D9716F">
        <w:rPr>
          <w:vertAlign w:val="superscript"/>
        </w:rPr>
        <w:footnoteReference w:id="52"/>
      </w:r>
      <w:r w:rsidRPr="00D9716F">
        <w:t xml:space="preserve"> видно је повећање броја деце за око 3.440 (у наведеној школској години укупан број деце је био 184.900, број васпитних група 9.264). У 2014. години, о</w:t>
      </w:r>
      <w:r w:rsidRPr="00D9716F">
        <w:rPr>
          <w:lang w:val="sr-Latn-RS"/>
        </w:rPr>
        <w:t>ко 93% деце било је обухваћено обавезним предшколским припремним програмом који функционише на границама својих капацитета</w:t>
      </w:r>
      <w:r w:rsidRPr="00D9716F">
        <w:rPr>
          <w:rStyle w:val="FootnoteReference"/>
          <w:lang w:val="sr-Latn-RS"/>
        </w:rPr>
        <w:footnoteReference w:id="53"/>
      </w:r>
      <w:r w:rsidRPr="00D9716F">
        <w:rPr>
          <w:lang w:val="sr-Latn-RS"/>
        </w:rPr>
        <w:t>.</w:t>
      </w:r>
    </w:p>
    <w:p w:rsidR="0091109F" w:rsidRDefault="0091109F" w:rsidP="002B71BD">
      <w:pPr>
        <w:numPr>
          <w:ilvl w:val="2"/>
          <w:numId w:val="0"/>
        </w:numPr>
        <w:spacing w:before="120" w:after="120"/>
        <w:jc w:val="both"/>
        <w:rPr>
          <w:rFonts w:ascii="Times New Roman" w:eastAsia="Times New Roman" w:hAnsi="Times New Roman"/>
          <w:bCs/>
          <w:iCs/>
        </w:rPr>
      </w:pPr>
      <w:r w:rsidRPr="00C03FB2">
        <w:rPr>
          <w:rFonts w:ascii="Times New Roman" w:eastAsia="Times New Roman" w:hAnsi="Times New Roman"/>
          <w:bCs/>
          <w:iCs/>
        </w:rPr>
        <w:t>Најнижи је обухват деце јасленог узраста (0-3 године) и износи 15,9%. Обухват четворогодишњака је у школској 2012</w:t>
      </w:r>
      <w:r>
        <w:rPr>
          <w:rFonts w:ascii="Times New Roman" w:eastAsia="Times New Roman" w:hAnsi="Times New Roman"/>
          <w:bCs/>
          <w:iCs/>
        </w:rPr>
        <w:t>.</w:t>
      </w:r>
      <w:r w:rsidRPr="00C03FB2">
        <w:rPr>
          <w:rFonts w:ascii="Times New Roman" w:eastAsia="Times New Roman" w:hAnsi="Times New Roman"/>
          <w:bCs/>
          <w:iCs/>
        </w:rPr>
        <w:t>/2013</w:t>
      </w:r>
      <w:r>
        <w:rPr>
          <w:rFonts w:ascii="Times New Roman" w:eastAsia="Times New Roman" w:hAnsi="Times New Roman"/>
          <w:bCs/>
          <w:iCs/>
        </w:rPr>
        <w:t>.године</w:t>
      </w:r>
      <w:r w:rsidRPr="00C03FB2">
        <w:rPr>
          <w:rFonts w:ascii="Times New Roman" w:eastAsia="Times New Roman" w:hAnsi="Times New Roman"/>
          <w:bCs/>
          <w:iCs/>
        </w:rPr>
        <w:t xml:space="preserve"> износио 49,7%, а обухват деце од 3 године до поласка у школу је 58,1%.</w:t>
      </w:r>
      <w:r w:rsidRPr="00C03FB2">
        <w:rPr>
          <w:rFonts w:ascii="Times New Roman" w:eastAsia="Times New Roman" w:hAnsi="Times New Roman"/>
          <w:bCs/>
          <w:iCs/>
          <w:vertAlign w:val="superscript"/>
        </w:rPr>
        <w:footnoteReference w:id="54"/>
      </w:r>
      <w:r w:rsidRPr="00C03FB2">
        <w:rPr>
          <w:rFonts w:ascii="Times New Roman" w:eastAsia="Times New Roman" w:hAnsi="Times New Roman"/>
          <w:bCs/>
          <w:iCs/>
        </w:rPr>
        <w:t xml:space="preserve"> Иако обухват деце обавезним предшколским програмом још увек није потпун бележи се тренд пораста деце. У поређењу са </w:t>
      </w:r>
      <w:r>
        <w:rPr>
          <w:rFonts w:ascii="Times New Roman" w:eastAsia="Times New Roman" w:hAnsi="Times New Roman"/>
          <w:bCs/>
          <w:iCs/>
        </w:rPr>
        <w:t xml:space="preserve">школском </w:t>
      </w:r>
      <w:r w:rsidRPr="00C03FB2">
        <w:rPr>
          <w:rFonts w:ascii="Times New Roman" w:eastAsia="Times New Roman" w:hAnsi="Times New Roman"/>
          <w:bCs/>
          <w:iCs/>
        </w:rPr>
        <w:t>2010</w:t>
      </w:r>
      <w:r>
        <w:rPr>
          <w:rFonts w:ascii="Times New Roman" w:eastAsia="Times New Roman" w:hAnsi="Times New Roman"/>
          <w:bCs/>
          <w:iCs/>
        </w:rPr>
        <w:t>.</w:t>
      </w:r>
      <w:r w:rsidRPr="00C03FB2">
        <w:rPr>
          <w:rFonts w:ascii="Times New Roman" w:eastAsia="Times New Roman" w:hAnsi="Times New Roman"/>
          <w:bCs/>
          <w:iCs/>
        </w:rPr>
        <w:t>/11. годином, обухват деце обавезним припремним предшколским програмом у школској 2011</w:t>
      </w:r>
      <w:r>
        <w:rPr>
          <w:rFonts w:ascii="Times New Roman" w:eastAsia="Times New Roman" w:hAnsi="Times New Roman"/>
          <w:bCs/>
          <w:iCs/>
        </w:rPr>
        <w:t>.</w:t>
      </w:r>
      <w:r w:rsidRPr="00C03FB2">
        <w:rPr>
          <w:rFonts w:ascii="Times New Roman" w:eastAsia="Times New Roman" w:hAnsi="Times New Roman"/>
          <w:bCs/>
          <w:iCs/>
        </w:rPr>
        <w:t>/12. години је порастао за 5,6% и износио је 93,16% (према 87,54%), док је обухват деце у школској 2012</w:t>
      </w:r>
      <w:r>
        <w:rPr>
          <w:rFonts w:ascii="Times New Roman" w:eastAsia="Times New Roman" w:hAnsi="Times New Roman"/>
          <w:bCs/>
          <w:iCs/>
        </w:rPr>
        <w:t>.</w:t>
      </w:r>
      <w:r w:rsidRPr="00C03FB2">
        <w:rPr>
          <w:rFonts w:ascii="Times New Roman" w:eastAsia="Times New Roman" w:hAnsi="Times New Roman"/>
          <w:bCs/>
          <w:iCs/>
        </w:rPr>
        <w:t>/13</w:t>
      </w:r>
      <w:r>
        <w:rPr>
          <w:rFonts w:ascii="Times New Roman" w:eastAsia="Times New Roman" w:hAnsi="Times New Roman"/>
          <w:bCs/>
          <w:iCs/>
        </w:rPr>
        <w:t>. години,</w:t>
      </w:r>
      <w:r w:rsidRPr="00C03FB2">
        <w:rPr>
          <w:rFonts w:ascii="Times New Roman" w:eastAsia="Times New Roman" w:hAnsi="Times New Roman"/>
          <w:bCs/>
          <w:iCs/>
        </w:rPr>
        <w:t xml:space="preserve"> износио 92,65%. </w:t>
      </w:r>
    </w:p>
    <w:p w:rsidR="0018696D" w:rsidRDefault="0018696D" w:rsidP="002B71BD">
      <w:pPr>
        <w:numPr>
          <w:ilvl w:val="2"/>
          <w:numId w:val="0"/>
        </w:numPr>
        <w:spacing w:before="120" w:after="120"/>
        <w:jc w:val="both"/>
        <w:rPr>
          <w:rFonts w:ascii="Times New Roman" w:eastAsia="Times New Roman" w:hAnsi="Times New Roman"/>
          <w:bCs/>
          <w:iCs/>
        </w:rPr>
      </w:pPr>
    </w:p>
    <w:p w:rsidR="0018696D" w:rsidRPr="0018696D" w:rsidRDefault="0018696D" w:rsidP="002B71BD">
      <w:pPr>
        <w:numPr>
          <w:ilvl w:val="2"/>
          <w:numId w:val="0"/>
        </w:numPr>
        <w:spacing w:before="120" w:after="120"/>
        <w:jc w:val="both"/>
        <w:rPr>
          <w:rFonts w:ascii="Times New Roman" w:eastAsia="Times New Roman" w:hAnsi="Times New Roman"/>
          <w:b/>
          <w:bCs/>
          <w:iCs/>
        </w:rPr>
      </w:pPr>
      <w:r>
        <w:rPr>
          <w:rFonts w:ascii="Times New Roman" w:eastAsia="Times New Roman" w:hAnsi="Times New Roman"/>
          <w:b/>
          <w:bCs/>
          <w:iCs/>
        </w:rPr>
        <w:t>Обухват деце предшколск</w:t>
      </w:r>
      <w:r w:rsidRPr="0018696D">
        <w:rPr>
          <w:rFonts w:ascii="Times New Roman" w:eastAsia="Times New Roman" w:hAnsi="Times New Roman"/>
          <w:b/>
          <w:bCs/>
          <w:iCs/>
        </w:rPr>
        <w:t>ом васпитањем и образовањем</w:t>
      </w:r>
    </w:p>
    <w:p w:rsidR="00161EC7" w:rsidRPr="0018696D" w:rsidRDefault="0018696D" w:rsidP="002B71BD">
      <w:pPr>
        <w:numPr>
          <w:ilvl w:val="2"/>
          <w:numId w:val="0"/>
        </w:numPr>
        <w:spacing w:before="120" w:after="120"/>
        <w:jc w:val="both"/>
        <w:rPr>
          <w:rFonts w:ascii="Times New Roman" w:eastAsia="Times New Roman" w:hAnsi="Times New Roman"/>
          <w:bCs/>
          <w:iCs/>
        </w:rPr>
      </w:pPr>
      <w:r w:rsidRPr="0018696D">
        <w:rPr>
          <w:noProof/>
          <w:lang w:val="en-US"/>
        </w:rPr>
        <w:drawing>
          <wp:inline distT="0" distB="0" distL="0" distR="0" wp14:anchorId="006F03BB" wp14:editId="3DEECCD0">
            <wp:extent cx="5943600" cy="774894"/>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74894"/>
                    </a:xfrm>
                    <a:prstGeom prst="rect">
                      <a:avLst/>
                    </a:prstGeom>
                    <a:noFill/>
                    <a:ln>
                      <a:noFill/>
                    </a:ln>
                  </pic:spPr>
                </pic:pic>
              </a:graphicData>
            </a:graphic>
          </wp:inline>
        </w:drawing>
      </w:r>
      <w:r w:rsidR="00161EC7" w:rsidRPr="00FC65DF">
        <w:rPr>
          <w:rFonts w:ascii="Times New Roman" w:eastAsia="Times New Roman" w:hAnsi="Times New Roman"/>
          <w:bCs/>
          <w:iCs/>
          <w:sz w:val="20"/>
          <w:szCs w:val="20"/>
        </w:rPr>
        <w:t>Извор: Републички Завод за статистику, статистика образовања, 2016.године</w:t>
      </w:r>
    </w:p>
    <w:p w:rsidR="00FC65DF" w:rsidRDefault="00FC65DF" w:rsidP="002B71BD">
      <w:pPr>
        <w:numPr>
          <w:ilvl w:val="2"/>
          <w:numId w:val="0"/>
        </w:numPr>
        <w:spacing w:before="120" w:after="120"/>
        <w:jc w:val="both"/>
        <w:rPr>
          <w:rFonts w:ascii="Times New Roman" w:eastAsia="Times New Roman" w:hAnsi="Times New Roman"/>
          <w:bCs/>
          <w:iCs/>
        </w:rPr>
      </w:pPr>
    </w:p>
    <w:p w:rsidR="0091109F" w:rsidRPr="00C03FB2" w:rsidRDefault="0091109F" w:rsidP="002B71BD">
      <w:pPr>
        <w:numPr>
          <w:ilvl w:val="2"/>
          <w:numId w:val="0"/>
        </w:numPr>
        <w:spacing w:before="120" w:after="120"/>
        <w:jc w:val="both"/>
        <w:rPr>
          <w:rFonts w:ascii="Times New Roman" w:eastAsia="Times New Roman" w:hAnsi="Times New Roman"/>
          <w:bCs/>
          <w:iCs/>
        </w:rPr>
      </w:pPr>
      <w:r w:rsidRPr="00C03FB2">
        <w:rPr>
          <w:rFonts w:ascii="Times New Roman" w:eastAsia="Times New Roman" w:hAnsi="Times New Roman"/>
          <w:bCs/>
          <w:iCs/>
        </w:rPr>
        <w:t xml:space="preserve">У 2014. години, обухват деце старости 36 – 59 месеци предшколским програмима је за општу популацију у Републици Србији </w:t>
      </w:r>
      <w:r>
        <w:rPr>
          <w:rFonts w:ascii="Times New Roman" w:eastAsia="Times New Roman" w:hAnsi="Times New Roman"/>
          <w:bCs/>
          <w:iCs/>
        </w:rPr>
        <w:t xml:space="preserve">износио </w:t>
      </w:r>
      <w:r w:rsidRPr="00C03FB2">
        <w:rPr>
          <w:rFonts w:ascii="Times New Roman" w:eastAsia="Times New Roman" w:hAnsi="Times New Roman"/>
          <w:bCs/>
          <w:iCs/>
        </w:rPr>
        <w:t xml:space="preserve">50,2%, док је обухват деце из ромских насеља </w:t>
      </w:r>
      <w:r>
        <w:rPr>
          <w:rFonts w:ascii="Times New Roman" w:eastAsia="Times New Roman" w:hAnsi="Times New Roman"/>
          <w:bCs/>
          <w:iCs/>
        </w:rPr>
        <w:t xml:space="preserve">био </w:t>
      </w:r>
      <w:r w:rsidRPr="00C03FB2">
        <w:rPr>
          <w:rFonts w:ascii="Times New Roman" w:eastAsia="Times New Roman" w:hAnsi="Times New Roman"/>
          <w:bCs/>
          <w:iCs/>
        </w:rPr>
        <w:t>5,7%.</w:t>
      </w:r>
      <w:r w:rsidRPr="00C03FB2">
        <w:rPr>
          <w:rFonts w:ascii="Times New Roman" w:eastAsia="Times New Roman" w:hAnsi="Times New Roman"/>
          <w:bCs/>
          <w:iCs/>
          <w:vertAlign w:val="superscript"/>
        </w:rPr>
        <w:footnoteReference w:id="55"/>
      </w:r>
      <w:r w:rsidRPr="00C03FB2">
        <w:rPr>
          <w:rFonts w:ascii="Times New Roman" w:eastAsia="Times New Roman" w:hAnsi="Times New Roman"/>
          <w:bCs/>
          <w:iCs/>
        </w:rPr>
        <w:t xml:space="preserve"> Учешће деце у предшколском васпитању и образовању из породица са вишим социо-економским статусом</w:t>
      </w:r>
      <w:r>
        <w:rPr>
          <w:rFonts w:ascii="Times New Roman" w:eastAsia="Times New Roman" w:hAnsi="Times New Roman"/>
          <w:bCs/>
          <w:iCs/>
        </w:rPr>
        <w:t>,</w:t>
      </w:r>
      <w:r w:rsidRPr="00C03FB2">
        <w:rPr>
          <w:rFonts w:ascii="Times New Roman" w:eastAsia="Times New Roman" w:hAnsi="Times New Roman"/>
          <w:bCs/>
          <w:iCs/>
        </w:rPr>
        <w:t xml:space="preserve"> значајно је више него учешће деце из најсиромашнијих породица (82% наспрам 9%)</w:t>
      </w:r>
      <w:r w:rsidRPr="00C03FB2">
        <w:rPr>
          <w:rFonts w:ascii="Times New Roman" w:eastAsia="Times New Roman" w:hAnsi="Times New Roman"/>
          <w:bCs/>
          <w:iCs/>
          <w:vertAlign w:val="superscript"/>
        </w:rPr>
        <w:footnoteReference w:id="56"/>
      </w:r>
      <w:r w:rsidRPr="00C03FB2">
        <w:rPr>
          <w:rFonts w:ascii="Times New Roman" w:eastAsia="Times New Roman" w:hAnsi="Times New Roman"/>
          <w:bCs/>
          <w:iCs/>
        </w:rPr>
        <w:t>. Приступ систему предшколског васпитања и образовања за децу у руралним подручјима упола је мањи него у градовима: 27,3% наспрам 62,6%. И деца са инвалидитетом су недовољно обухваћена овим системом. Док око 5% деце у овој узрасној групи има неки инвалидитет, само 1,2% уписане деце су деца са инвалидитетом.</w:t>
      </w:r>
      <w:r w:rsidRPr="00C03FB2">
        <w:rPr>
          <w:rFonts w:ascii="Times New Roman" w:eastAsia="Times New Roman" w:hAnsi="Times New Roman"/>
          <w:bCs/>
          <w:iCs/>
          <w:vertAlign w:val="superscript"/>
        </w:rPr>
        <w:footnoteReference w:id="57"/>
      </w:r>
      <w:r w:rsidRPr="00C03FB2">
        <w:rPr>
          <w:rFonts w:ascii="Times New Roman" w:eastAsia="Times New Roman" w:hAnsi="Times New Roman"/>
          <w:bCs/>
          <w:iCs/>
        </w:rPr>
        <w:t xml:space="preserve"> Подаци указују на корелацију између степена развијености општине и обухвата предшколским образовањем, као и да сиромашне општине немају средстава да субвенционишу сиромашну децу, па </w:t>
      </w:r>
      <w:r>
        <w:rPr>
          <w:rFonts w:ascii="Times New Roman" w:eastAsia="Times New Roman" w:hAnsi="Times New Roman"/>
          <w:bCs/>
          <w:iCs/>
        </w:rPr>
        <w:t>их</w:t>
      </w:r>
      <w:r w:rsidRPr="00C03FB2">
        <w:rPr>
          <w:rFonts w:ascii="Times New Roman" w:eastAsia="Times New Roman" w:hAnsi="Times New Roman"/>
          <w:bCs/>
          <w:iCs/>
        </w:rPr>
        <w:t xml:space="preserve"> онда и не уписују</w:t>
      </w:r>
      <w:r w:rsidRPr="00C03FB2">
        <w:rPr>
          <w:rFonts w:ascii="Times New Roman" w:eastAsia="Times New Roman" w:hAnsi="Times New Roman"/>
          <w:bCs/>
          <w:iCs/>
          <w:vertAlign w:val="superscript"/>
        </w:rPr>
        <w:footnoteReference w:id="58"/>
      </w:r>
      <w:r w:rsidRPr="00C03FB2">
        <w:rPr>
          <w:rFonts w:ascii="Times New Roman" w:eastAsia="Times New Roman" w:hAnsi="Times New Roman"/>
          <w:bCs/>
          <w:iCs/>
        </w:rPr>
        <w:t>.</w:t>
      </w:r>
    </w:p>
    <w:p w:rsidR="0091109F" w:rsidRPr="006E1121" w:rsidRDefault="0091109F" w:rsidP="002B71BD">
      <w:pPr>
        <w:spacing w:after="160"/>
        <w:jc w:val="both"/>
        <w:rPr>
          <w:rFonts w:ascii="Times New Roman" w:eastAsiaTheme="minorHAnsi" w:hAnsi="Times New Roman"/>
          <w:lang w:val="sr-Latn-RS"/>
        </w:rPr>
      </w:pPr>
      <w:r w:rsidRPr="006E1121">
        <w:rPr>
          <w:rFonts w:ascii="Times New Roman" w:eastAsiaTheme="minorHAnsi" w:hAnsi="Times New Roman"/>
        </w:rPr>
        <w:lastRenderedPageBreak/>
        <w:t>Према подацима из 2014. године</w:t>
      </w:r>
      <w:r w:rsidRPr="006E1121">
        <w:rPr>
          <w:rStyle w:val="FootnoteReference"/>
          <w:rFonts w:ascii="Times New Roman" w:eastAsiaTheme="minorHAnsi" w:hAnsi="Times New Roman"/>
          <w:lang w:val="sr-Latn-RS"/>
        </w:rPr>
        <w:footnoteReference w:id="59"/>
      </w:r>
      <w:r>
        <w:rPr>
          <w:rFonts w:ascii="Times New Roman" w:eastAsiaTheme="minorHAnsi" w:hAnsi="Times New Roman"/>
          <w:i/>
          <w:lang w:val="sr-Latn-RS"/>
        </w:rPr>
        <w:t xml:space="preserve">, </w:t>
      </w:r>
      <w:r w:rsidRPr="006E1121">
        <w:rPr>
          <w:rFonts w:ascii="Times New Roman" w:eastAsiaTheme="minorHAnsi" w:hAnsi="Times New Roman"/>
          <w:lang w:val="sr-Latn-RS"/>
        </w:rPr>
        <w:t>50% деце узраста 3-4 године похађа програме предшколског образовања. Обухват је 63% у градским насељима, у поређењу са 27% у осталим насељима. 82% деце из најбогатијих домаћинстава похађа такве програме, док је обухват деце из најсиромашнијих домаћинстава само 9%. Удео деце старости од 36-47 месеци која похађају програме предшколског образовања је 44%, док код деце узраста 48-59 месеци тај број износи 56%. Главни разлог непохађања програма предшколског образовања је то што постоји неко ко се може бринути о детету код куће (66%), док су проблеми приступа препрека похађању код 38 % деце. Скупе услуге представљају препреку углавном за децу из београдског региона (34%) и градских насеља (21%), док је недостатак места у установама чешћи разлог за децу из Војводине (21%) и ону из најсиромашнијих домаћинстава (17%).</w:t>
      </w:r>
      <w:r w:rsidRPr="006E1121">
        <w:rPr>
          <w:rFonts w:ascii="Times New Roman" w:eastAsiaTheme="minorHAnsi" w:hAnsi="Times New Roman"/>
        </w:rPr>
        <w:t xml:space="preserve"> </w:t>
      </w:r>
    </w:p>
    <w:p w:rsidR="0091109F" w:rsidRPr="006E1121" w:rsidRDefault="0091109F" w:rsidP="002B71BD">
      <w:pPr>
        <w:autoSpaceDE w:val="0"/>
        <w:autoSpaceDN w:val="0"/>
        <w:adjustRightInd w:val="0"/>
        <w:spacing w:after="0"/>
        <w:jc w:val="both"/>
        <w:rPr>
          <w:rFonts w:ascii="Times New Roman" w:eastAsiaTheme="minorHAnsi" w:hAnsi="Times New Roman"/>
          <w:lang w:val="sr-Latn-RS"/>
        </w:rPr>
      </w:pPr>
      <w:r w:rsidRPr="006E1121">
        <w:rPr>
          <w:rFonts w:ascii="Times New Roman" w:eastAsiaTheme="minorHAnsi" w:hAnsi="Times New Roman"/>
        </w:rPr>
        <w:t>Из истог извора</w:t>
      </w:r>
      <w:r>
        <w:rPr>
          <w:rStyle w:val="FootnoteReference"/>
          <w:rFonts w:ascii="Times New Roman" w:eastAsiaTheme="minorHAnsi" w:hAnsi="Times New Roman"/>
        </w:rPr>
        <w:footnoteReference w:id="60"/>
      </w:r>
      <w:r w:rsidRPr="006E1121">
        <w:rPr>
          <w:rFonts w:ascii="Times New Roman" w:eastAsiaTheme="minorHAnsi" w:hAnsi="Times New Roman"/>
        </w:rPr>
        <w:t>, с</w:t>
      </w:r>
      <w:r w:rsidRPr="006E1121">
        <w:rPr>
          <w:rFonts w:ascii="Times New Roman" w:eastAsiaTheme="minorHAnsi" w:hAnsi="Times New Roman"/>
          <w:lang w:val="sr-Latn-RS"/>
        </w:rPr>
        <w:t>амо 6% деце узраста 3-4 године из ромских насеља похађа програме предшколског образовања, са нешто већим нивоом похађања у градским насељима (6%) у односу на остала насеља (3%). 28% деце чије мајке имају средње или високо образовање похађа</w:t>
      </w:r>
      <w:r w:rsidRPr="006E1121">
        <w:rPr>
          <w:rFonts w:ascii="Times New Roman" w:eastAsiaTheme="minorHAnsi" w:hAnsi="Times New Roman"/>
        </w:rPr>
        <w:t xml:space="preserve"> </w:t>
      </w:r>
      <w:r w:rsidRPr="006E1121">
        <w:rPr>
          <w:rFonts w:ascii="Times New Roman" w:eastAsiaTheme="minorHAnsi" w:hAnsi="Times New Roman"/>
          <w:lang w:val="sr-Latn-RS"/>
        </w:rPr>
        <w:t>такве</w:t>
      </w:r>
      <w:r>
        <w:rPr>
          <w:rFonts w:ascii="Times New Roman" w:eastAsiaTheme="minorHAnsi" w:hAnsi="Times New Roman"/>
          <w:lang w:val="sr-Latn-RS"/>
        </w:rPr>
        <w:t xml:space="preserve"> програме, док бројка пада на 2</w:t>
      </w:r>
      <w:r w:rsidRPr="006E1121">
        <w:rPr>
          <w:rFonts w:ascii="Times New Roman" w:eastAsiaTheme="minorHAnsi" w:hAnsi="Times New Roman"/>
          <w:lang w:val="sr-Latn-RS"/>
        </w:rPr>
        <w:t xml:space="preserve">% за децу чије мајке имају само основно образовање. Стопа похађања програма предшколског образовања је виша код старије деце узраста 48-59 месеци (10%) у односу на млађу децу узраста 36-47 месеци (2%). Главни разлог непохађања програма предшколског образовања је то што постоји неко ко се може бринути о детету код куће (44%). Проблеми </w:t>
      </w:r>
      <w:r w:rsidRPr="00FC65C4">
        <w:rPr>
          <w:rFonts w:ascii="Times New Roman" w:eastAsiaTheme="minorHAnsi" w:hAnsi="Times New Roman"/>
          <w:lang w:val="sr-Latn-RS"/>
        </w:rPr>
        <w:t>приступа</w:t>
      </w:r>
      <w:r w:rsidRPr="006E1121">
        <w:rPr>
          <w:rFonts w:ascii="Times New Roman" w:eastAsiaTheme="minorHAnsi" w:hAnsi="Times New Roman"/>
          <w:lang w:val="sr-Latn-RS"/>
        </w:rPr>
        <w:t xml:space="preserve"> су разлог непохађања за 43 % деце, а главне препреке представљају скупе услуге (2%) и остали превисоки трошкови (22%).</w:t>
      </w:r>
    </w:p>
    <w:p w:rsidR="0091109F" w:rsidRPr="00972F5B" w:rsidRDefault="0091109F" w:rsidP="002B71BD">
      <w:pPr>
        <w:autoSpaceDE w:val="0"/>
        <w:autoSpaceDN w:val="0"/>
        <w:adjustRightInd w:val="0"/>
        <w:spacing w:after="0"/>
        <w:jc w:val="both"/>
        <w:rPr>
          <w:rFonts w:asciiTheme="minorHAnsi" w:eastAsiaTheme="minorHAnsi" w:hAnsiTheme="minorHAnsi" w:cstheme="minorHAnsi"/>
          <w:lang w:val="sr-Latn-RS"/>
        </w:rPr>
      </w:pPr>
    </w:p>
    <w:p w:rsidR="0091109F" w:rsidRPr="006E1121" w:rsidRDefault="0091109F" w:rsidP="002B71BD">
      <w:pPr>
        <w:autoSpaceDE w:val="0"/>
        <w:autoSpaceDN w:val="0"/>
        <w:adjustRightInd w:val="0"/>
        <w:spacing w:after="0"/>
        <w:jc w:val="both"/>
        <w:rPr>
          <w:rFonts w:ascii="Times New Roman" w:eastAsiaTheme="minorHAnsi" w:hAnsi="Times New Roman"/>
          <w:lang w:val="sr-Latn-RS"/>
        </w:rPr>
      </w:pPr>
      <w:r w:rsidRPr="006E1121">
        <w:rPr>
          <w:rFonts w:ascii="Times New Roman" w:eastAsiaTheme="minorHAnsi" w:hAnsi="Times New Roman"/>
          <w:lang w:val="sr-Latn-RS"/>
        </w:rPr>
        <w:t>98% деце која тренутно похађају први разред основне школе</w:t>
      </w:r>
      <w:r w:rsidRPr="006E1121">
        <w:rPr>
          <w:rFonts w:ascii="Times New Roman" w:eastAsiaTheme="minorHAnsi" w:hAnsi="Times New Roman"/>
        </w:rPr>
        <w:t>,</w:t>
      </w:r>
      <w:r w:rsidRPr="006E1121">
        <w:rPr>
          <w:rFonts w:ascii="Times New Roman" w:eastAsiaTheme="minorHAnsi" w:hAnsi="Times New Roman"/>
          <w:lang w:val="sr-Latn-RS"/>
        </w:rPr>
        <w:t xml:space="preserve"> похађало је предшколско образовање током претходне школске године, са нижим вредностима само за децу из најсиромашнијих домаћинстава (92%). 98% деце предшколског узраста похађа или је похађало припремни</w:t>
      </w:r>
      <w:r w:rsidRPr="006E1121">
        <w:rPr>
          <w:rFonts w:ascii="Times New Roman" w:eastAsiaTheme="minorHAnsi" w:hAnsi="Times New Roman"/>
        </w:rPr>
        <w:t xml:space="preserve"> </w:t>
      </w:r>
      <w:r w:rsidRPr="006E1121">
        <w:rPr>
          <w:rFonts w:ascii="Times New Roman" w:eastAsiaTheme="minorHAnsi" w:hAnsi="Times New Roman"/>
          <w:lang w:val="sr-Latn-RS"/>
        </w:rPr>
        <w:t>предшколски програм (ППП) у одговарајућем узрасту – 81% деце похађа ППП у државним предшколским установама, а 19 % похађа ППП у школама. 63% деце предшколског узраста из ромских насеља похађа или је похађало ППП у одговарајућем узрасту. Постоји видљива разлика у процентима деце која похађају ППП у односу на социо-економски статус. ППП похађа 59 % деце из сиромашнијих домаћинстава (из три најнижа квинтила благостања), у поређењу са 72% деце из богатијих домаћинстава (из два највиша квинтила благостања).</w:t>
      </w:r>
    </w:p>
    <w:p w:rsidR="0091109F" w:rsidRDefault="0091109F" w:rsidP="002B71BD">
      <w:pPr>
        <w:autoSpaceDE w:val="0"/>
        <w:autoSpaceDN w:val="0"/>
        <w:adjustRightInd w:val="0"/>
        <w:spacing w:after="0"/>
        <w:jc w:val="both"/>
        <w:rPr>
          <w:rFonts w:asciiTheme="minorHAnsi" w:eastAsiaTheme="minorHAnsi" w:hAnsiTheme="minorHAnsi" w:cstheme="minorHAnsi"/>
          <w:highlight w:val="yellow"/>
          <w:lang w:val="sr-Latn-RS"/>
        </w:rPr>
      </w:pPr>
    </w:p>
    <w:p w:rsidR="0091109F" w:rsidRDefault="0091109F" w:rsidP="002B71BD">
      <w:pPr>
        <w:autoSpaceDE w:val="0"/>
        <w:autoSpaceDN w:val="0"/>
        <w:adjustRightInd w:val="0"/>
        <w:spacing w:after="0"/>
        <w:jc w:val="both"/>
        <w:rPr>
          <w:rFonts w:ascii="Times New Roman" w:eastAsiaTheme="minorHAnsi" w:hAnsi="Times New Roman"/>
          <w:lang w:val="sr-Latn-RS"/>
        </w:rPr>
      </w:pPr>
      <w:r w:rsidRPr="006E1121">
        <w:rPr>
          <w:rFonts w:ascii="Times New Roman" w:eastAsiaTheme="minorHAnsi" w:hAnsi="Times New Roman"/>
          <w:color w:val="000000"/>
        </w:rPr>
        <w:t xml:space="preserve">Што се доступности књига за децу тиче, </w:t>
      </w:r>
      <w:r>
        <w:rPr>
          <w:rFonts w:ascii="Times New Roman" w:eastAsiaTheme="minorHAnsi" w:hAnsi="Times New Roman"/>
          <w:color w:val="000000"/>
          <w:lang w:val="sr-Latn-RS"/>
        </w:rPr>
        <w:t>72</w:t>
      </w:r>
      <w:r w:rsidRPr="006E1121">
        <w:rPr>
          <w:rFonts w:ascii="Times New Roman" w:eastAsiaTheme="minorHAnsi" w:hAnsi="Times New Roman"/>
          <w:color w:val="000000"/>
          <w:lang w:val="sr-Latn-RS"/>
        </w:rPr>
        <w:t>% деце млађе од пет година живи у домаћинствима у којима има најмање 3 дечије књиге, док удео деце која имају 10 или више књига пада на 55 %. Само 44 % деце из најсиромашнијих домаћинстава има 3 и</w:t>
      </w:r>
      <w:r>
        <w:rPr>
          <w:rFonts w:ascii="Times New Roman" w:eastAsiaTheme="minorHAnsi" w:hAnsi="Times New Roman"/>
          <w:color w:val="000000"/>
          <w:lang w:val="sr-Latn-RS"/>
        </w:rPr>
        <w:t>ли више књига, у поређењу са 83</w:t>
      </w:r>
      <w:r w:rsidRPr="006E1121">
        <w:rPr>
          <w:rFonts w:ascii="Times New Roman" w:eastAsiaTheme="minorHAnsi" w:hAnsi="Times New Roman"/>
          <w:color w:val="000000"/>
          <w:lang w:val="sr-Latn-RS"/>
        </w:rPr>
        <w:t>% деце из најбогатијих домаћинстава. 75 % деце узраста 0-59 месеци има 2 или више врста играчака. 1 % деце је био остављен без адекватног надзора током претходне недеље, односно деца су остављена сама или под надзором другог детета.</w:t>
      </w:r>
      <w:r w:rsidRPr="006E1121">
        <w:rPr>
          <w:rFonts w:ascii="Times New Roman" w:eastAsiaTheme="minorHAnsi" w:hAnsi="Times New Roman"/>
          <w:color w:val="000000"/>
        </w:rPr>
        <w:t xml:space="preserve"> </w:t>
      </w:r>
      <w:r w:rsidRPr="006D5098">
        <w:rPr>
          <w:rFonts w:ascii="Times New Roman" w:hAnsi="Times New Roman"/>
        </w:rPr>
        <w:t xml:space="preserve">Забрињавајуће је, међутим, да је у ромским насељима овај проценат у односу на 2010. годину опао са 25% на 12%. </w:t>
      </w:r>
      <w:r w:rsidRPr="006E1121">
        <w:rPr>
          <w:rFonts w:ascii="Times New Roman" w:eastAsiaTheme="minorHAnsi" w:hAnsi="Times New Roman"/>
          <w:lang w:val="sr-Latn-RS"/>
        </w:rPr>
        <w:t xml:space="preserve">У ромским насељима у Србији, само 12 % деце млађе од 5 година живи у домаћинствима у којима има најмање 3 дечије књиге, док удео деце која имају 10 или више књига пада на 2 %. 4 % деце из најсиромашнијих домаћинстава има најмање 3 књиге, </w:t>
      </w:r>
      <w:r w:rsidRPr="006E1121">
        <w:rPr>
          <w:rFonts w:ascii="Times New Roman" w:eastAsiaTheme="minorHAnsi" w:hAnsi="Times New Roman"/>
          <w:lang w:val="sr-Latn-RS"/>
        </w:rPr>
        <w:lastRenderedPageBreak/>
        <w:t>у поређењу са 24 % деце из најбогатијих домаћинстава. 53 % деце узраста 0-59 месеци има 2 или више врста играчака. 4 % деце је било остављено без адекватног надзора током недеље која је претходила истраживању, односно деца су остављена сама или под надзором другог детета</w:t>
      </w:r>
      <w:r w:rsidRPr="006E1121">
        <w:rPr>
          <w:rStyle w:val="FootnoteReference"/>
          <w:rFonts w:ascii="Times New Roman" w:eastAsiaTheme="minorHAnsi" w:hAnsi="Times New Roman"/>
          <w:lang w:val="sr-Latn-RS"/>
        </w:rPr>
        <w:footnoteReference w:id="61"/>
      </w:r>
      <w:r w:rsidRPr="006E1121">
        <w:rPr>
          <w:rFonts w:ascii="Times New Roman" w:eastAsiaTheme="minorHAnsi" w:hAnsi="Times New Roman"/>
          <w:lang w:val="sr-Latn-RS"/>
        </w:rPr>
        <w:t>.</w:t>
      </w:r>
    </w:p>
    <w:p w:rsidR="00496936" w:rsidRDefault="00496936" w:rsidP="002B71BD">
      <w:pPr>
        <w:autoSpaceDE w:val="0"/>
        <w:autoSpaceDN w:val="0"/>
        <w:adjustRightInd w:val="0"/>
        <w:spacing w:after="0"/>
        <w:jc w:val="both"/>
        <w:rPr>
          <w:rFonts w:ascii="Times New Roman" w:eastAsiaTheme="minorHAnsi" w:hAnsi="Times New Roman"/>
          <w:lang w:val="sr-Latn-RS"/>
        </w:rPr>
      </w:pPr>
    </w:p>
    <w:p w:rsidR="00496936" w:rsidRPr="00496936" w:rsidRDefault="00496936" w:rsidP="00496936">
      <w:pPr>
        <w:tabs>
          <w:tab w:val="left" w:pos="1152"/>
        </w:tabs>
        <w:spacing w:after="0"/>
        <w:jc w:val="both"/>
        <w:rPr>
          <w:rFonts w:ascii="Times New Roman" w:hAnsi="Times New Roman"/>
          <w:lang w:val="ru-RU"/>
        </w:rPr>
      </w:pPr>
      <w:r w:rsidRPr="00496936">
        <w:rPr>
          <w:rFonts w:ascii="Times New Roman" w:hAnsi="Times New Roman"/>
          <w:lang w:val="ru-RU"/>
        </w:rPr>
        <w:t>Према закону, школа је обавезна да упише свак дете са подручја школе. Школа може да упише и дете са подручја друге школе, на захтев родитеља, а у складу са могућностима школе.</w:t>
      </w:r>
      <w:r w:rsidRPr="00496936">
        <w:rPr>
          <w:rFonts w:ascii="Times New Roman" w:hAnsi="Times New Roman"/>
        </w:rPr>
        <w:t xml:space="preserve"> Подршка коју јавне просветне службе пружају образовним установама остварује се, између осталог, прописивањем индивидуалног образовног плана (члан 77.) и додатне подршке деци и ученицима са сметњама у развоју и инвалидитетом, као и сваком детету односно ученику коме је потребна додатна образовна подршка (члан 98.).</w:t>
      </w:r>
      <w:r w:rsidRPr="00496936">
        <w:rPr>
          <w:rFonts w:ascii="Times New Roman" w:hAnsi="Times New Roman"/>
          <w:lang w:val="ru-RU"/>
        </w:rPr>
        <w:t xml:space="preserve"> Испитивање детета уписаног у школу врше психолог и педагог школе на матерњем језику детета,</w:t>
      </w:r>
      <w:r w:rsidRPr="00496936">
        <w:rPr>
          <w:rFonts w:ascii="Times New Roman" w:hAnsi="Times New Roman"/>
          <w:b/>
          <w:i/>
          <w:lang w:val="ru-RU"/>
        </w:rPr>
        <w:t xml:space="preserve"> </w:t>
      </w:r>
      <w:r w:rsidRPr="00496936">
        <w:rPr>
          <w:rFonts w:ascii="Times New Roman" w:hAnsi="Times New Roman"/>
          <w:lang w:val="ru-RU"/>
        </w:rPr>
        <w:t>применом стандардних поступака и инструмената. Уколико не постоји могућност да се испитивање детета врши на матерњем језику, школа ангажује преводиоца на предлог Националног савета националне мањине. Испитивање деце са моторичким и чулним сметњама врши се уз примену облика испитивања на који дете може оптимално да одговори.</w:t>
      </w:r>
    </w:p>
    <w:p w:rsidR="00496936" w:rsidRPr="00496936" w:rsidRDefault="00496936" w:rsidP="00496936">
      <w:pPr>
        <w:tabs>
          <w:tab w:val="left" w:pos="1152"/>
        </w:tabs>
        <w:spacing w:after="0"/>
        <w:jc w:val="both"/>
        <w:rPr>
          <w:rFonts w:ascii="Times New Roman" w:hAnsi="Times New Roman"/>
        </w:rPr>
      </w:pPr>
    </w:p>
    <w:p w:rsidR="00496936" w:rsidRDefault="00496936" w:rsidP="00496936">
      <w:pPr>
        <w:tabs>
          <w:tab w:val="left" w:pos="1152"/>
        </w:tabs>
        <w:spacing w:after="0"/>
        <w:jc w:val="both"/>
        <w:rPr>
          <w:rFonts w:ascii="Times New Roman" w:hAnsi="Times New Roman"/>
        </w:rPr>
      </w:pPr>
      <w:r w:rsidRPr="00496936">
        <w:rPr>
          <w:rFonts w:ascii="Times New Roman" w:hAnsi="Times New Roman"/>
        </w:rPr>
        <w:t>За децу – стране држављане, као и за децу из осетљивих група без доказа о пребивалишту и других личних документата, прогнана или расељена лица, омогућен је упис у предшколску установу, односно школу која остварује припремни предшколски програм, под истим условима и на начин који је прописан за држављане Републике Србије. Родитељ детета страног држављанина за боравак у предшколској установи, плаћа економску цену по детету, а родитељ без држављанства, прогнано и расељено лице, плаћа цену по детету коју утврђује оснивач, у складу са законом којим се уређује финансијска подршка породици са децом (члан 14.</w:t>
      </w:r>
      <w:r w:rsidRPr="00496936">
        <w:rPr>
          <w:rFonts w:ascii="Times New Roman" w:hAnsi="Times New Roman"/>
          <w:i/>
        </w:rPr>
        <w:t xml:space="preserve"> ).</w:t>
      </w:r>
      <w:r w:rsidRPr="002A184F">
        <w:rPr>
          <w:rFonts w:ascii="Times New Roman" w:hAnsi="Times New Roman"/>
        </w:rPr>
        <w:t xml:space="preserve"> </w:t>
      </w:r>
    </w:p>
    <w:p w:rsidR="0091109F" w:rsidRDefault="0091109F" w:rsidP="002B71BD">
      <w:pPr>
        <w:spacing w:after="0"/>
        <w:jc w:val="both"/>
      </w:pPr>
    </w:p>
    <w:p w:rsidR="0091109F" w:rsidRDefault="0091109F" w:rsidP="002B71BD">
      <w:pPr>
        <w:spacing w:after="0"/>
        <w:jc w:val="both"/>
      </w:pPr>
      <w:r w:rsidRPr="006E1121">
        <w:rPr>
          <w:rFonts w:ascii="Times New Roman" w:hAnsi="Times New Roman"/>
        </w:rPr>
        <w:t xml:space="preserve">У оквиру </w:t>
      </w:r>
      <w:r w:rsidRPr="001B579D">
        <w:rPr>
          <w:rFonts w:ascii="Times New Roman" w:hAnsi="Times New Roman"/>
          <w:b/>
        </w:rPr>
        <w:t>пројекта</w:t>
      </w:r>
      <w:r w:rsidRPr="006E1121">
        <w:rPr>
          <w:rFonts w:ascii="Times New Roman" w:hAnsi="Times New Roman"/>
        </w:rPr>
        <w:t xml:space="preserve"> </w:t>
      </w:r>
      <w:r w:rsidR="001B579D">
        <w:rPr>
          <w:rFonts w:ascii="Times New Roman" w:hAnsi="Times New Roman"/>
          <w:b/>
        </w:rPr>
        <w:t>„Унапређива</w:t>
      </w:r>
      <w:r w:rsidRPr="006E1121">
        <w:rPr>
          <w:rFonts w:ascii="Times New Roman" w:hAnsi="Times New Roman"/>
          <w:b/>
        </w:rPr>
        <w:t>ње предшколског васпитања и образовања у Републици Србији” (ИМПРЕС – ЕУ ИПА 2009)</w:t>
      </w:r>
      <w:r w:rsidRPr="006E1121">
        <w:rPr>
          <w:rFonts w:ascii="Times New Roman" w:hAnsi="Times New Roman"/>
        </w:rPr>
        <w:t>, остварен је о</w:t>
      </w:r>
      <w:r>
        <w:rPr>
          <w:rFonts w:ascii="Times New Roman" w:eastAsiaTheme="minorHAnsi" w:hAnsi="Times New Roman"/>
          <w:color w:val="000000"/>
          <w:lang w:val="en-US"/>
        </w:rPr>
        <w:t xml:space="preserve">пшти циљ пројекта, а то је </w:t>
      </w:r>
      <w:r w:rsidRPr="006E1121">
        <w:rPr>
          <w:rFonts w:ascii="Times New Roman" w:eastAsiaTheme="minorHAnsi" w:hAnsi="Times New Roman"/>
          <w:color w:val="000000"/>
          <w:lang w:val="en-US"/>
        </w:rPr>
        <w:t>допринос социјалној инклузији и смањењу сиромаштва унапређивањем услуга у области предшколског васпитања за децу из маргинализованих група, у које спадају деца из се</w:t>
      </w:r>
      <w:r>
        <w:rPr>
          <w:rFonts w:ascii="Times New Roman" w:eastAsiaTheme="minorHAnsi" w:hAnsi="Times New Roman"/>
          <w:color w:val="000000"/>
          <w:lang w:val="en-US"/>
        </w:rPr>
        <w:t xml:space="preserve">оских средина, сиромашни, Роми. </w:t>
      </w:r>
      <w:r w:rsidRPr="006E1121">
        <w:rPr>
          <w:rFonts w:ascii="Times New Roman" w:eastAsiaTheme="minorHAnsi" w:hAnsi="Times New Roman"/>
          <w:color w:val="000000"/>
          <w:lang w:val="en-US"/>
        </w:rPr>
        <w:t>У оквиру пројекта</w:t>
      </w:r>
      <w:r w:rsidRPr="006E1121">
        <w:rPr>
          <w:rFonts w:ascii="Times New Roman" w:eastAsiaTheme="minorHAnsi" w:hAnsi="Times New Roman"/>
          <w:color w:val="000000"/>
        </w:rPr>
        <w:t>,</w:t>
      </w:r>
      <w:r w:rsidRPr="006E1121">
        <w:rPr>
          <w:rFonts w:ascii="Times New Roman" w:eastAsiaTheme="minorHAnsi" w:hAnsi="Times New Roman"/>
          <w:color w:val="000000"/>
          <w:lang w:val="en-US"/>
        </w:rPr>
        <w:t xml:space="preserve"> </w:t>
      </w:r>
      <w:r w:rsidRPr="006E1121">
        <w:rPr>
          <w:rFonts w:ascii="Times New Roman" w:hAnsi="Times New Roman"/>
        </w:rPr>
        <w:t xml:space="preserve">који је трајао у извештајном периоду, до средине 2014. године, остварено је следеће: израђен је Приручник и методологија за планирање, управљање и оптимизацију мрежа предшколских установа на нивоу општине; развијен је </w:t>
      </w:r>
      <w:r w:rsidRPr="0037176B">
        <w:rPr>
          <w:rFonts w:ascii="Times New Roman" w:hAnsi="Times New Roman"/>
        </w:rPr>
        <w:t xml:space="preserve">Водич за самовредновање предшколских установа као подршка у процесу вредновања рада, разумевања </w:t>
      </w:r>
      <w:r>
        <w:rPr>
          <w:rFonts w:ascii="Times New Roman" w:hAnsi="Times New Roman"/>
        </w:rPr>
        <w:t>оквира квалитета и с</w:t>
      </w:r>
      <w:r w:rsidRPr="0037176B">
        <w:rPr>
          <w:rFonts w:ascii="Times New Roman" w:hAnsi="Times New Roman"/>
        </w:rPr>
        <w:t xml:space="preserve">тандарда за вредновање квалитета рада предшколских установа; објављен је Приручник за диверсификацију програма предшколског васпитања и образовања. </w:t>
      </w:r>
      <w:r w:rsidRPr="006E1121">
        <w:rPr>
          <w:rFonts w:ascii="Times New Roman" w:eastAsiaTheme="minorHAnsi" w:hAnsi="Times New Roman"/>
          <w:color w:val="000000"/>
          <w:lang w:val="en-US"/>
        </w:rPr>
        <w:t xml:space="preserve">У активности пројекта </w:t>
      </w:r>
      <w:r w:rsidRPr="006E1121">
        <w:rPr>
          <w:rFonts w:ascii="Times New Roman" w:eastAsiaTheme="minorHAnsi" w:hAnsi="Times New Roman"/>
          <w:color w:val="000000"/>
        </w:rPr>
        <w:t xml:space="preserve">било је </w:t>
      </w:r>
      <w:r w:rsidRPr="006E1121">
        <w:rPr>
          <w:rFonts w:ascii="Times New Roman" w:eastAsiaTheme="minorHAnsi" w:hAnsi="Times New Roman"/>
          <w:color w:val="000000"/>
          <w:lang w:val="en-US"/>
        </w:rPr>
        <w:t xml:space="preserve">укључено 15 пилот општина и градова. </w:t>
      </w:r>
      <w:r w:rsidRPr="0037176B">
        <w:rPr>
          <w:rFonts w:ascii="Times New Roman" w:eastAsiaTheme="minorHAnsi" w:hAnsi="Times New Roman"/>
          <w:color w:val="000000"/>
        </w:rPr>
        <w:t>З</w:t>
      </w:r>
      <w:r w:rsidRPr="0037176B">
        <w:rPr>
          <w:rFonts w:ascii="Times New Roman" w:eastAsiaTheme="minorHAnsi" w:hAnsi="Times New Roman"/>
          <w:color w:val="000000"/>
          <w:lang w:val="en-US"/>
        </w:rPr>
        <w:t>а девет општина</w:t>
      </w:r>
      <w:r w:rsidRPr="0037176B">
        <w:rPr>
          <w:rFonts w:ascii="Times New Roman" w:eastAsiaTheme="minorHAnsi" w:hAnsi="Times New Roman"/>
          <w:color w:val="000000"/>
        </w:rPr>
        <w:t>,</w:t>
      </w:r>
      <w:r w:rsidRPr="0037176B">
        <w:rPr>
          <w:rFonts w:ascii="Times New Roman" w:eastAsiaTheme="minorHAnsi" w:hAnsi="Times New Roman"/>
          <w:color w:val="000000"/>
          <w:lang w:val="en-US"/>
        </w:rPr>
        <w:t xml:space="preserve"> набављени су покретни</w:t>
      </w:r>
      <w:r w:rsidRPr="006E1121">
        <w:rPr>
          <w:rFonts w:ascii="Times New Roman" w:eastAsiaTheme="minorHAnsi" w:hAnsi="Times New Roman"/>
          <w:color w:val="000000"/>
          <w:lang w:val="en-US"/>
        </w:rPr>
        <w:t xml:space="preserve"> вртићи или превозна средства за децу која не могу сама стићи до постојећих предшколских ус</w:t>
      </w:r>
      <w:r>
        <w:rPr>
          <w:rFonts w:ascii="Times New Roman" w:eastAsiaTheme="minorHAnsi" w:hAnsi="Times New Roman"/>
          <w:color w:val="000000"/>
          <w:lang w:val="en-US"/>
        </w:rPr>
        <w:t>танова</w:t>
      </w:r>
      <w:r w:rsidRPr="006E1121">
        <w:rPr>
          <w:rFonts w:ascii="Times New Roman" w:eastAsiaTheme="minorHAnsi" w:hAnsi="Times New Roman"/>
          <w:color w:val="000000"/>
          <w:lang w:val="en-US"/>
        </w:rPr>
        <w:t xml:space="preserve">. </w:t>
      </w:r>
      <w:r w:rsidRPr="00265CC6">
        <w:rPr>
          <w:rFonts w:ascii="Times New Roman" w:hAnsi="Times New Roman"/>
        </w:rPr>
        <w:t>Више од 1000 деце из маргинализованих група, која раније нису била уписана у вртиће, укључено је у посебне и специјализоване програме и за око 30% је повећана доступност предшколског васпитања и образовања у изабраним општинама. Израђено је 27 решења о верификацији предшколских установа и три решења о давању сагласности на промену назива предшколских установа.</w:t>
      </w:r>
    </w:p>
    <w:p w:rsidR="001B579D" w:rsidRDefault="001B579D" w:rsidP="002B71BD">
      <w:pPr>
        <w:spacing w:after="0"/>
        <w:jc w:val="both"/>
        <w:rPr>
          <w:rFonts w:ascii="Times New Roman" w:hAnsi="Times New Roman"/>
        </w:rPr>
      </w:pPr>
    </w:p>
    <w:p w:rsidR="0091109F" w:rsidRPr="00265CC6" w:rsidRDefault="0091109F" w:rsidP="002B71BD">
      <w:pPr>
        <w:spacing w:after="0"/>
        <w:jc w:val="both"/>
        <w:rPr>
          <w:rFonts w:ascii="Times New Roman" w:hAnsi="Times New Roman"/>
        </w:rPr>
      </w:pPr>
      <w:r w:rsidRPr="00265CC6">
        <w:rPr>
          <w:rFonts w:ascii="Times New Roman" w:hAnsi="Times New Roman"/>
        </w:rPr>
        <w:lastRenderedPageBreak/>
        <w:t xml:space="preserve">Пројекат </w:t>
      </w:r>
      <w:r w:rsidRPr="00265CC6">
        <w:rPr>
          <w:rFonts w:ascii="Times New Roman" w:hAnsi="Times New Roman"/>
          <w:b/>
        </w:rPr>
        <w:t>„Вртићи без граница</w:t>
      </w:r>
      <w:r w:rsidRPr="00265CC6">
        <w:rPr>
          <w:rFonts w:ascii="Times New Roman" w:hAnsi="Times New Roman"/>
        </w:rPr>
        <w:t xml:space="preserve"> </w:t>
      </w:r>
      <w:r w:rsidRPr="00265CC6">
        <w:rPr>
          <w:rFonts w:ascii="Times New Roman" w:hAnsi="Times New Roman"/>
          <w:b/>
        </w:rPr>
        <w:t>-</w:t>
      </w:r>
      <w:r w:rsidRPr="00265CC6">
        <w:rPr>
          <w:rFonts w:ascii="Times New Roman" w:hAnsi="Times New Roman"/>
        </w:rPr>
        <w:t xml:space="preserve"> </w:t>
      </w:r>
      <w:r w:rsidRPr="00265CC6">
        <w:rPr>
          <w:rFonts w:ascii="Times New Roman" w:hAnsi="Times New Roman"/>
          <w:b/>
        </w:rPr>
        <w:t>повећање могућности за рано учење деци из осетљивих друштвених група“</w:t>
      </w:r>
      <w:r>
        <w:rPr>
          <w:rStyle w:val="FootnoteReference"/>
          <w:rFonts w:ascii="Times New Roman" w:hAnsi="Times New Roman"/>
          <w:b/>
        </w:rPr>
        <w:footnoteReference w:id="62"/>
      </w:r>
      <w:r w:rsidRPr="00265CC6">
        <w:rPr>
          <w:rFonts w:ascii="Times New Roman" w:hAnsi="Times New Roman"/>
          <w:b/>
        </w:rPr>
        <w:t xml:space="preserve"> </w:t>
      </w:r>
      <w:r w:rsidRPr="00265CC6">
        <w:rPr>
          <w:rFonts w:ascii="Times New Roman" w:hAnsi="Times New Roman"/>
        </w:rPr>
        <w:t>реализован је</w:t>
      </w:r>
      <w:r w:rsidRPr="00265CC6">
        <w:rPr>
          <w:rFonts w:ascii="Times New Roman" w:hAnsi="Times New Roman"/>
          <w:b/>
        </w:rPr>
        <w:t xml:space="preserve"> </w:t>
      </w:r>
      <w:r w:rsidRPr="00265CC6">
        <w:rPr>
          <w:rFonts w:ascii="Times New Roman" w:hAnsi="Times New Roman"/>
        </w:rPr>
        <w:t>у периоду од 2011. до 2013. године у 10 локалних самоуправа, у којима је повећан обухват деце од 3 до 5,5 година за око 13%. Развијена су два модалитета квалитетних четворочасовних програма, а уведени су и нови стандарди у погледу изгледа, опремања и садржаја рада предшколских установа.</w:t>
      </w:r>
      <w:r w:rsidRPr="00265CC6">
        <w:rPr>
          <w:rFonts w:ascii="Times New Roman" w:hAnsi="Times New Roman"/>
          <w:b/>
        </w:rPr>
        <w:t xml:space="preserve"> </w:t>
      </w:r>
      <w:r w:rsidRPr="00265CC6">
        <w:rPr>
          <w:rFonts w:ascii="Times New Roman" w:hAnsi="Times New Roman"/>
        </w:rPr>
        <w:t>Пројекат је реализовао УНИЦЕФ у сарадњи са Министарством просвете, науке и технолошког развоја, Центром за интерактивну педагогију, 10 јединица локалних самоуправа и предшколских установа. Најзначајнији резултати јесу повећан обухват деце од 3 до 5,5 година у 10 јединица локалне самоуправе за око 13%, односно за 713 деце, као и развијена два модалитета квалитетних четворочасовних програма.</w:t>
      </w:r>
    </w:p>
    <w:p w:rsidR="0091109F" w:rsidRDefault="0091109F" w:rsidP="002B71BD">
      <w:pPr>
        <w:spacing w:after="0"/>
        <w:jc w:val="both"/>
      </w:pPr>
    </w:p>
    <w:p w:rsidR="0091109F" w:rsidRPr="006B41EF" w:rsidRDefault="0091109F" w:rsidP="002B71BD">
      <w:pPr>
        <w:autoSpaceDE w:val="0"/>
        <w:autoSpaceDN w:val="0"/>
        <w:adjustRightInd w:val="0"/>
        <w:spacing w:after="0"/>
        <w:jc w:val="both"/>
        <w:rPr>
          <w:rFonts w:ascii="Times New Roman" w:eastAsiaTheme="minorHAnsi" w:hAnsi="Times New Roman"/>
          <w:sz w:val="14"/>
          <w:szCs w:val="14"/>
          <w:lang w:val="en-US"/>
        </w:rPr>
      </w:pPr>
      <w:r w:rsidRPr="00C01095">
        <w:rPr>
          <w:rFonts w:ascii="Times New Roman" w:eastAsiaTheme="minorHAnsi" w:hAnsi="Times New Roman"/>
          <w:color w:val="000000"/>
          <w:lang w:val="en-US"/>
        </w:rPr>
        <w:t xml:space="preserve">Пројекат </w:t>
      </w:r>
      <w:r w:rsidRPr="0037176B">
        <w:rPr>
          <w:rFonts w:ascii="Times New Roman" w:eastAsiaTheme="minorHAnsi" w:hAnsi="Times New Roman"/>
          <w:b/>
          <w:color w:val="000000"/>
        </w:rPr>
        <w:t>„</w:t>
      </w:r>
      <w:r w:rsidRPr="0037176B">
        <w:rPr>
          <w:rFonts w:ascii="Times New Roman" w:eastAsiaTheme="minorHAnsi" w:hAnsi="Times New Roman"/>
          <w:b/>
          <w:iCs/>
          <w:color w:val="000000"/>
          <w:lang w:val="en-US"/>
        </w:rPr>
        <w:t>Овде смо заједно - Европска подршка за инклузију Рома</w:t>
      </w:r>
      <w:r w:rsidRPr="0037176B">
        <w:rPr>
          <w:rFonts w:ascii="Times New Roman" w:eastAsiaTheme="minorHAnsi" w:hAnsi="Times New Roman"/>
          <w:b/>
          <w:iCs/>
          <w:color w:val="000000"/>
        </w:rPr>
        <w:t>“</w:t>
      </w:r>
      <w:r w:rsidRPr="0037176B">
        <w:rPr>
          <w:rFonts w:ascii="Times New Roman" w:eastAsiaTheme="minorHAnsi" w:hAnsi="Times New Roman"/>
          <w:b/>
          <w:color w:val="000000"/>
          <w:lang w:val="en-US"/>
        </w:rPr>
        <w:t>,</w:t>
      </w:r>
      <w:r w:rsidRPr="00C01095">
        <w:rPr>
          <w:rFonts w:ascii="Times New Roman" w:eastAsiaTheme="minorHAnsi" w:hAnsi="Times New Roman"/>
          <w:color w:val="000000"/>
          <w:lang w:val="en-US"/>
        </w:rPr>
        <w:t xml:space="preserve"> вредан 4,8 милиона евра, финанс</w:t>
      </w:r>
      <w:r>
        <w:rPr>
          <w:rFonts w:ascii="Times New Roman" w:eastAsiaTheme="minorHAnsi" w:hAnsi="Times New Roman"/>
          <w:color w:val="000000"/>
          <w:lang w:val="en-US"/>
        </w:rPr>
        <w:t xml:space="preserve">ира ЕУ и спроводи Мисија ОЕБС-а, </w:t>
      </w:r>
      <w:r w:rsidRPr="00C01095">
        <w:rPr>
          <w:rFonts w:ascii="Times New Roman" w:eastAsiaTheme="minorHAnsi" w:hAnsi="Times New Roman"/>
          <w:color w:val="000000"/>
          <w:lang w:val="en-US"/>
        </w:rPr>
        <w:t>у периоду од јуна 2013. до јуна 2015. године</w:t>
      </w:r>
      <w:r w:rsidRPr="00C01095">
        <w:rPr>
          <w:rFonts w:ascii="Times New Roman" w:eastAsiaTheme="minorHAnsi" w:hAnsi="Times New Roman"/>
          <w:color w:val="000000"/>
          <w:vertAlign w:val="superscript"/>
          <w:lang w:val="en-US"/>
        </w:rPr>
        <w:footnoteReference w:id="63"/>
      </w:r>
      <w:r w:rsidRPr="00C01095">
        <w:rPr>
          <w:rFonts w:ascii="Times New Roman" w:eastAsiaTheme="minorHAnsi" w:hAnsi="Times New Roman"/>
          <w:color w:val="000000"/>
          <w:lang w:val="en-US"/>
        </w:rPr>
        <w:t>.</w:t>
      </w:r>
      <w:r>
        <w:rPr>
          <w:rFonts w:ascii="Times New Roman" w:eastAsiaTheme="minorHAnsi" w:hAnsi="Times New Roman"/>
          <w:color w:val="000000"/>
          <w:sz w:val="14"/>
          <w:szCs w:val="14"/>
        </w:rPr>
        <w:t xml:space="preserve"> </w:t>
      </w:r>
      <w:r w:rsidRPr="00C01095">
        <w:rPr>
          <w:rFonts w:ascii="Times New Roman" w:eastAsiaTheme="minorHAnsi" w:hAnsi="Times New Roman"/>
          <w:lang w:val="sr-Latn-RS"/>
        </w:rPr>
        <w:t xml:space="preserve">Пројекат подржава спровођење Стратегије за унапређивање положаја Рома у Републици Србији. Пројекат подржава унапређење положаја Рома кроз шест компоненти: приступ основним правима, формирање мобилних тимова, јачање капацитета организација цивилног друштва, превентивни програми са циљем спречавања напуштања школовања, унапређење услова становања и одрживо запошљавање. Кроз пројекат </w:t>
      </w:r>
      <w:r>
        <w:rPr>
          <w:rFonts w:ascii="Times New Roman" w:eastAsiaTheme="minorHAnsi" w:hAnsi="Times New Roman"/>
        </w:rPr>
        <w:t>је</w:t>
      </w:r>
      <w:r>
        <w:rPr>
          <w:rFonts w:ascii="Times New Roman" w:eastAsiaTheme="minorHAnsi" w:hAnsi="Times New Roman"/>
          <w:lang w:val="sr-Latn-RS"/>
        </w:rPr>
        <w:t xml:space="preserve"> пружена</w:t>
      </w:r>
      <w:r w:rsidRPr="00C01095">
        <w:rPr>
          <w:rFonts w:ascii="Times New Roman" w:eastAsiaTheme="minorHAnsi" w:hAnsi="Times New Roman"/>
          <w:lang w:val="sr-Latn-RS"/>
        </w:rPr>
        <w:t xml:space="preserve"> правна помоћ </w:t>
      </w:r>
      <w:r>
        <w:rPr>
          <w:rFonts w:ascii="Times New Roman" w:eastAsiaTheme="minorHAnsi" w:hAnsi="Times New Roman"/>
        </w:rPr>
        <w:t xml:space="preserve">за </w:t>
      </w:r>
      <w:r w:rsidRPr="00C01095">
        <w:rPr>
          <w:rFonts w:ascii="Times New Roman" w:eastAsiaTheme="minorHAnsi" w:hAnsi="Times New Roman"/>
          <w:lang w:val="sr-Latn-RS"/>
        </w:rPr>
        <w:t>20 пилот општина, формирано је 20 локалних мобилних т</w:t>
      </w:r>
      <w:r>
        <w:rPr>
          <w:rFonts w:ascii="Times New Roman" w:eastAsiaTheme="minorHAnsi" w:hAnsi="Times New Roman"/>
          <w:lang w:val="sr-Latn-RS"/>
        </w:rPr>
        <w:t>имова које чине ромски координат</w:t>
      </w:r>
      <w:r w:rsidRPr="00C01095">
        <w:rPr>
          <w:rFonts w:ascii="Times New Roman" w:eastAsiaTheme="minorHAnsi" w:hAnsi="Times New Roman"/>
          <w:lang w:val="sr-Latn-RS"/>
        </w:rPr>
        <w:t>ор</w:t>
      </w:r>
      <w:r>
        <w:rPr>
          <w:rFonts w:ascii="Times New Roman" w:eastAsiaTheme="minorHAnsi" w:hAnsi="Times New Roman"/>
        </w:rPr>
        <w:t>и</w:t>
      </w:r>
      <w:r w:rsidRPr="00C01095">
        <w:rPr>
          <w:rFonts w:ascii="Times New Roman" w:eastAsiaTheme="minorHAnsi" w:hAnsi="Times New Roman"/>
          <w:lang w:val="sr-Latn-RS"/>
        </w:rPr>
        <w:t>, педагошки асистент</w:t>
      </w:r>
      <w:r>
        <w:rPr>
          <w:rFonts w:ascii="Times New Roman" w:eastAsiaTheme="minorHAnsi" w:hAnsi="Times New Roman"/>
        </w:rPr>
        <w:t>и</w:t>
      </w:r>
      <w:r>
        <w:rPr>
          <w:rFonts w:ascii="Times New Roman" w:eastAsiaTheme="minorHAnsi" w:hAnsi="Times New Roman"/>
          <w:lang w:val="sr-Latn-RS"/>
        </w:rPr>
        <w:t>, здравствене меријаторке, представници</w:t>
      </w:r>
      <w:r w:rsidRPr="00C01095">
        <w:rPr>
          <w:rFonts w:ascii="Times New Roman" w:eastAsiaTheme="minorHAnsi" w:hAnsi="Times New Roman"/>
          <w:lang w:val="sr-Latn-RS"/>
        </w:rPr>
        <w:t xml:space="preserve"> Националне службе за запошљавање и Центра за социјални рад. Педагошки асистенти ће појачати досадашње активности асистената и установа у којима су ангажовани и које се односе на редован и благовремен упис ромске деце у припремни предшколски програм и основну школу. За првих годину дана </w:t>
      </w:r>
      <w:r>
        <w:rPr>
          <w:rFonts w:ascii="Times New Roman" w:eastAsiaTheme="minorHAnsi" w:hAnsi="Times New Roman"/>
        </w:rPr>
        <w:t xml:space="preserve">трајања </w:t>
      </w:r>
      <w:r w:rsidRPr="00C01095">
        <w:rPr>
          <w:rFonts w:ascii="Times New Roman" w:eastAsiaTheme="minorHAnsi" w:hAnsi="Times New Roman"/>
          <w:lang w:val="sr-Latn-RS"/>
        </w:rPr>
        <w:t>пројекта</w:t>
      </w:r>
      <w:r>
        <w:rPr>
          <w:rFonts w:ascii="Times New Roman" w:eastAsiaTheme="minorHAnsi" w:hAnsi="Times New Roman"/>
        </w:rPr>
        <w:t>,</w:t>
      </w:r>
      <w:r w:rsidRPr="00C01095">
        <w:rPr>
          <w:rFonts w:ascii="Times New Roman" w:eastAsiaTheme="minorHAnsi" w:hAnsi="Times New Roman"/>
          <w:lang w:val="sr-Latn-RS"/>
        </w:rPr>
        <w:t xml:space="preserve"> 509 деце је уписано у предшколске установе, 181 педагошки</w:t>
      </w:r>
      <w:r>
        <w:rPr>
          <w:rFonts w:ascii="Times New Roman" w:eastAsiaTheme="minorHAnsi" w:hAnsi="Times New Roman"/>
        </w:rPr>
        <w:t>х</w:t>
      </w:r>
      <w:r w:rsidRPr="00C01095">
        <w:rPr>
          <w:rFonts w:ascii="Times New Roman" w:eastAsiaTheme="minorHAnsi" w:hAnsi="Times New Roman"/>
          <w:lang w:val="sr-Latn-RS"/>
        </w:rPr>
        <w:t xml:space="preserve"> асистен</w:t>
      </w:r>
      <w:r>
        <w:rPr>
          <w:rFonts w:ascii="Times New Roman" w:eastAsiaTheme="minorHAnsi" w:hAnsi="Times New Roman"/>
        </w:rPr>
        <w:t>а</w:t>
      </w:r>
      <w:r w:rsidRPr="00C01095">
        <w:rPr>
          <w:rFonts w:ascii="Times New Roman" w:eastAsiaTheme="minorHAnsi" w:hAnsi="Times New Roman"/>
          <w:lang w:val="sr-Latn-RS"/>
        </w:rPr>
        <w:t>т</w:t>
      </w:r>
      <w:r>
        <w:rPr>
          <w:rFonts w:ascii="Times New Roman" w:eastAsiaTheme="minorHAnsi" w:hAnsi="Times New Roman"/>
        </w:rPr>
        <w:t>а је</w:t>
      </w:r>
      <w:r w:rsidRPr="00C01095">
        <w:rPr>
          <w:rFonts w:ascii="Times New Roman" w:eastAsiaTheme="minorHAnsi" w:hAnsi="Times New Roman"/>
          <w:lang w:val="sr-Latn-RS"/>
        </w:rPr>
        <w:t xml:space="preserve"> учеств</w:t>
      </w:r>
      <w:r>
        <w:rPr>
          <w:rFonts w:ascii="Times New Roman" w:eastAsiaTheme="minorHAnsi" w:hAnsi="Times New Roman"/>
        </w:rPr>
        <w:t>овало</w:t>
      </w:r>
      <w:r>
        <w:rPr>
          <w:rFonts w:ascii="Times New Roman" w:eastAsiaTheme="minorHAnsi" w:hAnsi="Times New Roman"/>
          <w:lang w:val="sr-Latn-RS"/>
        </w:rPr>
        <w:t xml:space="preserve"> у обукама и</w:t>
      </w:r>
      <w:r w:rsidRPr="00C01095">
        <w:rPr>
          <w:rFonts w:ascii="Times New Roman" w:eastAsiaTheme="minorHAnsi" w:hAnsi="Times New Roman"/>
          <w:lang w:val="sr-Latn-RS"/>
        </w:rPr>
        <w:t xml:space="preserve"> </w:t>
      </w:r>
      <w:r w:rsidRPr="006B41EF">
        <w:rPr>
          <w:rFonts w:ascii="Times New Roman" w:eastAsiaTheme="minorHAnsi" w:hAnsi="Times New Roman"/>
          <w:lang w:val="sr-Latn-RS"/>
        </w:rPr>
        <w:t xml:space="preserve">обезбеђено је 500 стипендија за средњошколце. </w:t>
      </w:r>
    </w:p>
    <w:p w:rsidR="008819C8" w:rsidRPr="002A184F" w:rsidRDefault="008819C8" w:rsidP="002B71BD">
      <w:pPr>
        <w:tabs>
          <w:tab w:val="left" w:pos="1152"/>
        </w:tabs>
        <w:spacing w:after="0"/>
        <w:jc w:val="both"/>
        <w:rPr>
          <w:rFonts w:ascii="Times New Roman" w:hAnsi="Times New Roman"/>
          <w:highlight w:val="magenta"/>
          <w:lang w:val="sr-Latn-CS"/>
        </w:rPr>
      </w:pPr>
    </w:p>
    <w:p w:rsidR="00850093" w:rsidRDefault="00850093" w:rsidP="002B71BD">
      <w:pPr>
        <w:spacing w:after="0"/>
        <w:jc w:val="both"/>
        <w:rPr>
          <w:rFonts w:ascii="Times New Roman" w:hAnsi="Times New Roman"/>
          <w:b/>
        </w:rPr>
      </w:pPr>
    </w:p>
    <w:p w:rsidR="001D6841" w:rsidRDefault="002E1DE1" w:rsidP="002B71BD">
      <w:pPr>
        <w:spacing w:after="0"/>
        <w:jc w:val="both"/>
        <w:rPr>
          <w:rFonts w:ascii="Times New Roman" w:hAnsi="Times New Roman"/>
          <w:b/>
          <w:lang w:val="ru-RU"/>
        </w:rPr>
      </w:pPr>
      <w:r w:rsidRPr="0000221F">
        <w:rPr>
          <w:rFonts w:ascii="Times New Roman" w:hAnsi="Times New Roman"/>
          <w:b/>
        </w:rPr>
        <w:t xml:space="preserve">2. ЈЕДНАКЕ ОБРАЗОВНЕ МОГУЋНОСТИ СА ЦИЉЕМ ОБРАЗОВАЊА ЗА СВЕ </w:t>
      </w:r>
    </w:p>
    <w:p w:rsidR="0091109F" w:rsidRPr="0091109F" w:rsidRDefault="0091109F" w:rsidP="002B71BD">
      <w:pPr>
        <w:spacing w:after="0"/>
        <w:jc w:val="both"/>
        <w:rPr>
          <w:rFonts w:ascii="Times New Roman" w:hAnsi="Times New Roman"/>
          <w:b/>
          <w:lang w:val="ru-RU"/>
        </w:rPr>
      </w:pPr>
    </w:p>
    <w:p w:rsidR="001D6841" w:rsidRPr="00850093" w:rsidRDefault="001D6841" w:rsidP="0087692C">
      <w:pPr>
        <w:pStyle w:val="ListParagraph"/>
        <w:numPr>
          <w:ilvl w:val="1"/>
          <w:numId w:val="51"/>
        </w:numPr>
        <w:spacing w:after="0"/>
        <w:jc w:val="both"/>
        <w:rPr>
          <w:rFonts w:ascii="Times New Roman" w:hAnsi="Times New Roman"/>
          <w:b/>
        </w:rPr>
      </w:pPr>
      <w:r w:rsidRPr="00850093">
        <w:rPr>
          <w:rFonts w:ascii="Times New Roman" w:hAnsi="Times New Roman"/>
          <w:b/>
        </w:rPr>
        <w:t xml:space="preserve">Шта је влада предузела у циљу загарантованог једнаког приступа </w:t>
      </w:r>
      <w:r w:rsidR="00687977" w:rsidRPr="00850093">
        <w:rPr>
          <w:rFonts w:ascii="Times New Roman" w:hAnsi="Times New Roman"/>
          <w:b/>
        </w:rPr>
        <w:t xml:space="preserve">образовању на </w:t>
      </w:r>
      <w:r w:rsidRPr="00850093">
        <w:rPr>
          <w:rFonts w:ascii="Times New Roman" w:hAnsi="Times New Roman"/>
          <w:b/>
        </w:rPr>
        <w:t>свим нивоима у вашој земљи</w:t>
      </w:r>
      <w:r w:rsidR="00850093">
        <w:rPr>
          <w:rFonts w:ascii="Times New Roman" w:hAnsi="Times New Roman"/>
          <w:b/>
        </w:rPr>
        <w:t>?</w:t>
      </w:r>
      <w:r w:rsidRPr="00850093">
        <w:rPr>
          <w:rFonts w:ascii="Times New Roman" w:hAnsi="Times New Roman"/>
          <w:b/>
        </w:rPr>
        <w:t xml:space="preserve"> </w:t>
      </w:r>
    </w:p>
    <w:p w:rsidR="00496936" w:rsidRDefault="00496936" w:rsidP="002B71BD">
      <w:pPr>
        <w:spacing w:after="0"/>
        <w:jc w:val="both"/>
        <w:rPr>
          <w:rFonts w:ascii="Times New Roman" w:hAnsi="Times New Roman"/>
          <w:b/>
        </w:rPr>
      </w:pPr>
    </w:p>
    <w:p w:rsidR="00E86473" w:rsidRDefault="00850093" w:rsidP="002B71BD">
      <w:pPr>
        <w:spacing w:after="0"/>
        <w:jc w:val="both"/>
        <w:rPr>
          <w:rFonts w:ascii="Times New Roman" w:hAnsi="Times New Roman"/>
        </w:rPr>
      </w:pPr>
      <w:r>
        <w:rPr>
          <w:rFonts w:ascii="Times New Roman" w:hAnsi="Times New Roman"/>
        </w:rPr>
        <w:t>Предузете антидискриминационе мере, финансијске</w:t>
      </w:r>
      <w:r w:rsidR="002423B0">
        <w:rPr>
          <w:rFonts w:ascii="Times New Roman" w:hAnsi="Times New Roman"/>
        </w:rPr>
        <w:t xml:space="preserve"> мере</w:t>
      </w:r>
      <w:r>
        <w:rPr>
          <w:rFonts w:ascii="Times New Roman" w:hAnsi="Times New Roman"/>
        </w:rPr>
        <w:t xml:space="preserve">, </w:t>
      </w:r>
      <w:r w:rsidR="002423B0">
        <w:rPr>
          <w:rFonts w:ascii="Times New Roman" w:hAnsi="Times New Roman"/>
        </w:rPr>
        <w:t>додела стипендија</w:t>
      </w:r>
      <w:r>
        <w:rPr>
          <w:rFonts w:ascii="Times New Roman" w:hAnsi="Times New Roman"/>
        </w:rPr>
        <w:t>, мере по</w:t>
      </w:r>
      <w:r w:rsidR="002423B0">
        <w:rPr>
          <w:rFonts w:ascii="Times New Roman" w:hAnsi="Times New Roman"/>
        </w:rPr>
        <w:t xml:space="preserve">зитивне или афирмативне акције су детаљно образложене у оквиру поглавља I (2.1-2.3), II (2.3) и </w:t>
      </w:r>
      <w:r w:rsidR="002423B0">
        <w:rPr>
          <w:rFonts w:ascii="Times New Roman" w:hAnsi="Times New Roman"/>
          <w:lang w:val="en-US"/>
        </w:rPr>
        <w:t>III (</w:t>
      </w:r>
      <w:r w:rsidR="002423B0">
        <w:rPr>
          <w:rFonts w:ascii="Times New Roman" w:hAnsi="Times New Roman"/>
        </w:rPr>
        <w:t xml:space="preserve">3.1-3.9). </w:t>
      </w:r>
    </w:p>
    <w:p w:rsidR="00161EC7" w:rsidRDefault="00161EC7" w:rsidP="002B71BD">
      <w:pPr>
        <w:spacing w:after="0"/>
        <w:jc w:val="both"/>
        <w:rPr>
          <w:rFonts w:ascii="Times New Roman" w:hAnsi="Times New Roman"/>
        </w:rPr>
      </w:pPr>
    </w:p>
    <w:p w:rsidR="00161EC7" w:rsidRDefault="00161EC7" w:rsidP="002B71BD">
      <w:pPr>
        <w:spacing w:after="0"/>
        <w:jc w:val="both"/>
        <w:rPr>
          <w:rFonts w:ascii="Times New Roman" w:hAnsi="Times New Roman"/>
        </w:rPr>
      </w:pPr>
    </w:p>
    <w:p w:rsidR="008819C8" w:rsidRPr="0000221F" w:rsidRDefault="000012B6" w:rsidP="0087692C">
      <w:pPr>
        <w:pStyle w:val="ListParagraph"/>
        <w:numPr>
          <w:ilvl w:val="1"/>
          <w:numId w:val="51"/>
        </w:numPr>
        <w:spacing w:after="0"/>
        <w:jc w:val="both"/>
        <w:rPr>
          <w:rFonts w:ascii="Times New Roman" w:hAnsi="Times New Roman"/>
          <w:b/>
        </w:rPr>
      </w:pPr>
      <w:r>
        <w:rPr>
          <w:rFonts w:ascii="Times New Roman" w:hAnsi="Times New Roman"/>
          <w:b/>
        </w:rPr>
        <w:lastRenderedPageBreak/>
        <w:t>М</w:t>
      </w:r>
      <w:r w:rsidR="001D6841" w:rsidRPr="0000221F">
        <w:rPr>
          <w:rFonts w:ascii="Times New Roman" w:hAnsi="Times New Roman"/>
          <w:b/>
        </w:rPr>
        <w:t xml:space="preserve">олимо да наведете </w:t>
      </w:r>
      <w:r w:rsidR="001D6841" w:rsidRPr="00850093">
        <w:rPr>
          <w:rFonts w:ascii="Times New Roman" w:hAnsi="Times New Roman"/>
          <w:b/>
        </w:rPr>
        <w:t xml:space="preserve">како </w:t>
      </w:r>
      <w:r w:rsidR="00FB07E2" w:rsidRPr="00850093">
        <w:rPr>
          <w:rFonts w:ascii="Times New Roman" w:hAnsi="Times New Roman"/>
          <w:b/>
        </w:rPr>
        <w:t>су развијени закони и политике</w:t>
      </w:r>
      <w:r w:rsidR="001D6841" w:rsidRPr="00850093">
        <w:rPr>
          <w:rFonts w:ascii="Times New Roman" w:hAnsi="Times New Roman"/>
          <w:b/>
        </w:rPr>
        <w:t xml:space="preserve"> у области образовања и како се спроводе стратегије и програми</w:t>
      </w:r>
      <w:r w:rsidR="001D6841" w:rsidRPr="0000221F">
        <w:rPr>
          <w:rFonts w:ascii="Times New Roman" w:hAnsi="Times New Roman"/>
          <w:b/>
        </w:rPr>
        <w:t xml:space="preserve"> у вашој држави у циљу постизања </w:t>
      </w:r>
      <w:r w:rsidR="002423B0">
        <w:rPr>
          <w:rFonts w:ascii="Times New Roman" w:hAnsi="Times New Roman"/>
          <w:b/>
        </w:rPr>
        <w:t>једнакости образованих могућности (у смислу приступа, учешћа и завршетка).</w:t>
      </w:r>
    </w:p>
    <w:p w:rsidR="001D6841" w:rsidRPr="002423B0" w:rsidRDefault="001D6841" w:rsidP="002B71BD">
      <w:pPr>
        <w:pStyle w:val="stil1tekst"/>
        <w:spacing w:before="0" w:beforeAutospacing="0" w:after="0" w:afterAutospacing="0" w:line="276" w:lineRule="auto"/>
        <w:jc w:val="both"/>
        <w:rPr>
          <w:rFonts w:ascii="Calibri" w:hAnsi="Calibri"/>
          <w:b/>
          <w:sz w:val="22"/>
          <w:szCs w:val="22"/>
          <w:lang w:val="en-US"/>
        </w:rPr>
      </w:pPr>
    </w:p>
    <w:p w:rsidR="002423B0" w:rsidRDefault="005010D3" w:rsidP="002B71BD">
      <w:pPr>
        <w:pStyle w:val="stil1tekst"/>
        <w:spacing w:before="0" w:beforeAutospacing="0" w:after="0" w:afterAutospacing="0" w:line="276" w:lineRule="auto"/>
        <w:jc w:val="both"/>
        <w:rPr>
          <w:sz w:val="22"/>
          <w:szCs w:val="22"/>
        </w:rPr>
      </w:pPr>
      <w:r>
        <w:rPr>
          <w:sz w:val="22"/>
          <w:szCs w:val="22"/>
        </w:rPr>
        <w:t>Целокупна законод</w:t>
      </w:r>
      <w:r w:rsidR="00364B16">
        <w:rPr>
          <w:sz w:val="22"/>
          <w:szCs w:val="22"/>
        </w:rPr>
        <w:t>а</w:t>
      </w:r>
      <w:r>
        <w:rPr>
          <w:sz w:val="22"/>
          <w:szCs w:val="22"/>
        </w:rPr>
        <w:t xml:space="preserve">ани оквир и </w:t>
      </w:r>
      <w:r w:rsidR="002423B0">
        <w:rPr>
          <w:sz w:val="22"/>
          <w:szCs w:val="22"/>
        </w:rPr>
        <w:t xml:space="preserve">релевантни </w:t>
      </w:r>
      <w:r w:rsidR="008819C8" w:rsidRPr="0000221F">
        <w:rPr>
          <w:sz w:val="22"/>
          <w:szCs w:val="22"/>
        </w:rPr>
        <w:t xml:space="preserve">закони </w:t>
      </w:r>
      <w:r w:rsidRPr="00067D8F">
        <w:rPr>
          <w:sz w:val="22"/>
          <w:szCs w:val="22"/>
        </w:rPr>
        <w:t>који имају за циљ постизање потпуне реализације</w:t>
      </w:r>
      <w:r w:rsidRPr="00067D8F">
        <w:rPr>
          <w:b/>
          <w:sz w:val="22"/>
          <w:szCs w:val="22"/>
        </w:rPr>
        <w:t xml:space="preserve"> </w:t>
      </w:r>
      <w:r w:rsidRPr="00067D8F">
        <w:rPr>
          <w:sz w:val="22"/>
          <w:szCs w:val="22"/>
        </w:rPr>
        <w:t>права сваке особе на образовање, као и једнакости образовних могућности, д</w:t>
      </w:r>
      <w:r>
        <w:rPr>
          <w:sz w:val="22"/>
          <w:szCs w:val="22"/>
        </w:rPr>
        <w:t>етаљ</w:t>
      </w:r>
      <w:r w:rsidRPr="00067D8F">
        <w:rPr>
          <w:sz w:val="22"/>
          <w:szCs w:val="22"/>
        </w:rPr>
        <w:t xml:space="preserve">но су </w:t>
      </w:r>
      <w:r>
        <w:rPr>
          <w:sz w:val="22"/>
          <w:szCs w:val="22"/>
        </w:rPr>
        <w:t>на</w:t>
      </w:r>
      <w:r w:rsidR="002423B0">
        <w:rPr>
          <w:sz w:val="22"/>
          <w:szCs w:val="22"/>
        </w:rPr>
        <w:t xml:space="preserve">ведени у оквиру поглавља </w:t>
      </w:r>
      <w:r w:rsidR="002423B0">
        <w:t xml:space="preserve">I.2. </w:t>
      </w:r>
    </w:p>
    <w:p w:rsidR="00C42219" w:rsidRDefault="00C42219" w:rsidP="002B71BD">
      <w:pPr>
        <w:pStyle w:val="stil1tekst"/>
        <w:spacing w:before="0" w:beforeAutospacing="0" w:after="0" w:afterAutospacing="0" w:line="276" w:lineRule="auto"/>
        <w:jc w:val="both"/>
        <w:rPr>
          <w:sz w:val="22"/>
          <w:szCs w:val="22"/>
        </w:rPr>
      </w:pPr>
    </w:p>
    <w:p w:rsidR="001D6841" w:rsidRPr="0000221F" w:rsidRDefault="005010D3" w:rsidP="002B71BD">
      <w:pPr>
        <w:pStyle w:val="stil1tekst"/>
        <w:spacing w:before="0" w:beforeAutospacing="0" w:after="0" w:afterAutospacing="0" w:line="276" w:lineRule="auto"/>
        <w:jc w:val="both"/>
        <w:rPr>
          <w:sz w:val="22"/>
          <w:szCs w:val="22"/>
        </w:rPr>
      </w:pPr>
      <w:r>
        <w:rPr>
          <w:sz w:val="22"/>
          <w:szCs w:val="22"/>
        </w:rPr>
        <w:t>С</w:t>
      </w:r>
      <w:r w:rsidR="008819C8" w:rsidRPr="0000221F">
        <w:rPr>
          <w:sz w:val="22"/>
          <w:szCs w:val="22"/>
        </w:rPr>
        <w:t>тратешка докумен</w:t>
      </w:r>
      <w:r w:rsidR="00910982" w:rsidRPr="0000221F">
        <w:rPr>
          <w:sz w:val="22"/>
          <w:szCs w:val="22"/>
        </w:rPr>
        <w:t>та, односно јавне политике у об</w:t>
      </w:r>
      <w:r w:rsidR="008819C8" w:rsidRPr="0000221F">
        <w:rPr>
          <w:sz w:val="22"/>
          <w:szCs w:val="22"/>
        </w:rPr>
        <w:t>л</w:t>
      </w:r>
      <w:r w:rsidR="00910982" w:rsidRPr="0000221F">
        <w:rPr>
          <w:sz w:val="22"/>
          <w:szCs w:val="22"/>
        </w:rPr>
        <w:t>а</w:t>
      </w:r>
      <w:r w:rsidR="008819C8" w:rsidRPr="0000221F">
        <w:rPr>
          <w:sz w:val="22"/>
          <w:szCs w:val="22"/>
        </w:rPr>
        <w:t xml:space="preserve">сти образовања </w:t>
      </w:r>
      <w:r>
        <w:rPr>
          <w:sz w:val="22"/>
          <w:szCs w:val="22"/>
        </w:rPr>
        <w:t xml:space="preserve">су у извештајном периоду </w:t>
      </w:r>
      <w:r w:rsidR="008819C8" w:rsidRPr="0000221F">
        <w:rPr>
          <w:sz w:val="22"/>
          <w:szCs w:val="22"/>
        </w:rPr>
        <w:t>наст</w:t>
      </w:r>
      <w:r w:rsidR="0093086D" w:rsidRPr="0000221F">
        <w:rPr>
          <w:sz w:val="22"/>
          <w:szCs w:val="22"/>
        </w:rPr>
        <w:t xml:space="preserve">али </w:t>
      </w:r>
      <w:r w:rsidR="008819C8" w:rsidRPr="0000221F">
        <w:rPr>
          <w:sz w:val="22"/>
          <w:szCs w:val="22"/>
        </w:rPr>
        <w:t xml:space="preserve">у </w:t>
      </w:r>
      <w:r w:rsidR="0093086D" w:rsidRPr="0000221F">
        <w:rPr>
          <w:sz w:val="22"/>
          <w:szCs w:val="22"/>
        </w:rPr>
        <w:t xml:space="preserve">широком </w:t>
      </w:r>
      <w:r w:rsidR="008819C8" w:rsidRPr="0000221F">
        <w:rPr>
          <w:sz w:val="22"/>
          <w:szCs w:val="22"/>
        </w:rPr>
        <w:t xml:space="preserve">партиципаторном процесу, који </w:t>
      </w:r>
      <w:r w:rsidR="0093086D" w:rsidRPr="0000221F">
        <w:rPr>
          <w:sz w:val="22"/>
          <w:szCs w:val="22"/>
        </w:rPr>
        <w:t xml:space="preserve">је </w:t>
      </w:r>
      <w:r w:rsidR="008819C8" w:rsidRPr="0000221F">
        <w:rPr>
          <w:sz w:val="22"/>
          <w:szCs w:val="22"/>
        </w:rPr>
        <w:t>укључ</w:t>
      </w:r>
      <w:r w:rsidR="0093086D" w:rsidRPr="0000221F">
        <w:rPr>
          <w:sz w:val="22"/>
          <w:szCs w:val="22"/>
        </w:rPr>
        <w:t xml:space="preserve">ивао </w:t>
      </w:r>
      <w:r w:rsidR="008819C8" w:rsidRPr="0000221F">
        <w:rPr>
          <w:sz w:val="22"/>
          <w:szCs w:val="22"/>
        </w:rPr>
        <w:t xml:space="preserve">све релевантне актере </w:t>
      </w:r>
      <w:r w:rsidR="00910982" w:rsidRPr="0000221F">
        <w:rPr>
          <w:sz w:val="22"/>
          <w:szCs w:val="22"/>
        </w:rPr>
        <w:t xml:space="preserve">из области образовања </w:t>
      </w:r>
      <w:r w:rsidR="008819C8" w:rsidRPr="0000221F">
        <w:rPr>
          <w:sz w:val="22"/>
          <w:szCs w:val="22"/>
        </w:rPr>
        <w:t>(</w:t>
      </w:r>
      <w:r>
        <w:rPr>
          <w:sz w:val="22"/>
          <w:szCs w:val="22"/>
        </w:rPr>
        <w:t>ресорно надлежно М</w:t>
      </w:r>
      <w:r w:rsidR="0093086D" w:rsidRPr="0000221F">
        <w:rPr>
          <w:sz w:val="22"/>
          <w:szCs w:val="22"/>
        </w:rPr>
        <w:t>инистарство</w:t>
      </w:r>
      <w:r>
        <w:rPr>
          <w:sz w:val="22"/>
          <w:szCs w:val="22"/>
        </w:rPr>
        <w:t xml:space="preserve"> просвете, науке и технолошког развоја, други државни, покрајински и </w:t>
      </w:r>
      <w:r w:rsidR="008819C8" w:rsidRPr="0000221F">
        <w:rPr>
          <w:sz w:val="22"/>
          <w:szCs w:val="22"/>
        </w:rPr>
        <w:t xml:space="preserve">општински органи, институти, заводи, </w:t>
      </w:r>
      <w:r w:rsidRPr="0000221F">
        <w:rPr>
          <w:sz w:val="22"/>
          <w:szCs w:val="22"/>
        </w:rPr>
        <w:t xml:space="preserve">организације цивилног друштва, </w:t>
      </w:r>
      <w:r w:rsidR="008819C8" w:rsidRPr="0000221F">
        <w:rPr>
          <w:sz w:val="22"/>
          <w:szCs w:val="22"/>
        </w:rPr>
        <w:t>међународне организације, независна регулаторна тела, и др.</w:t>
      </w:r>
      <w:r w:rsidR="00793B2E" w:rsidRPr="0000221F">
        <w:rPr>
          <w:sz w:val="22"/>
          <w:szCs w:val="22"/>
        </w:rPr>
        <w:t>)</w:t>
      </w:r>
      <w:r w:rsidR="008819C8" w:rsidRPr="0000221F">
        <w:rPr>
          <w:sz w:val="22"/>
          <w:szCs w:val="22"/>
        </w:rPr>
        <w:t xml:space="preserve"> у процес</w:t>
      </w:r>
      <w:r>
        <w:rPr>
          <w:sz w:val="22"/>
          <w:szCs w:val="22"/>
        </w:rPr>
        <w:t>у</w:t>
      </w:r>
      <w:r w:rsidR="008819C8" w:rsidRPr="0000221F">
        <w:rPr>
          <w:sz w:val="22"/>
          <w:szCs w:val="22"/>
        </w:rPr>
        <w:t xml:space="preserve"> њиховог дефинисања, а затим и примене</w:t>
      </w:r>
      <w:r>
        <w:rPr>
          <w:sz w:val="22"/>
          <w:szCs w:val="22"/>
        </w:rPr>
        <w:t xml:space="preserve"> и праћења остварености резултата</w:t>
      </w:r>
      <w:r w:rsidR="008819C8" w:rsidRPr="0000221F">
        <w:rPr>
          <w:sz w:val="22"/>
          <w:szCs w:val="22"/>
        </w:rPr>
        <w:t xml:space="preserve">. </w:t>
      </w:r>
      <w:r w:rsidR="00793B2E" w:rsidRPr="0000221F">
        <w:rPr>
          <w:sz w:val="22"/>
          <w:szCs w:val="22"/>
        </w:rPr>
        <w:t>Бројна национална с</w:t>
      </w:r>
      <w:r w:rsidR="001D6841" w:rsidRPr="0000221F">
        <w:rPr>
          <w:sz w:val="22"/>
          <w:szCs w:val="22"/>
        </w:rPr>
        <w:t>тратешка документа која се баве осетљивим групама становништва</w:t>
      </w:r>
      <w:r w:rsidR="001D6841" w:rsidRPr="0000221F">
        <w:rPr>
          <w:rStyle w:val="FootnoteReference"/>
          <w:sz w:val="22"/>
          <w:szCs w:val="22"/>
        </w:rPr>
        <w:footnoteReference w:id="64"/>
      </w:r>
      <w:r w:rsidR="001D6841" w:rsidRPr="0000221F">
        <w:rPr>
          <w:sz w:val="22"/>
          <w:szCs w:val="22"/>
        </w:rPr>
        <w:t xml:space="preserve"> указују на </w:t>
      </w:r>
      <w:r w:rsidR="00793B2E" w:rsidRPr="0000221F">
        <w:rPr>
          <w:sz w:val="22"/>
          <w:szCs w:val="22"/>
        </w:rPr>
        <w:t xml:space="preserve">појаву </w:t>
      </w:r>
      <w:r w:rsidR="001D6841" w:rsidRPr="0000221F">
        <w:rPr>
          <w:sz w:val="22"/>
          <w:szCs w:val="22"/>
        </w:rPr>
        <w:t>диск</w:t>
      </w:r>
      <w:r w:rsidR="00793B2E" w:rsidRPr="0000221F">
        <w:rPr>
          <w:sz w:val="22"/>
          <w:szCs w:val="22"/>
        </w:rPr>
        <w:t>риминације</w:t>
      </w:r>
      <w:r w:rsidR="001D6841" w:rsidRPr="0000221F">
        <w:rPr>
          <w:sz w:val="22"/>
          <w:szCs w:val="22"/>
        </w:rPr>
        <w:t xml:space="preserve"> у различитим облицима друштвеног живота</w:t>
      </w:r>
      <w:r>
        <w:rPr>
          <w:sz w:val="22"/>
          <w:szCs w:val="22"/>
        </w:rPr>
        <w:t>, па и образовања,</w:t>
      </w:r>
      <w:r w:rsidR="001D6841" w:rsidRPr="0000221F">
        <w:rPr>
          <w:sz w:val="22"/>
          <w:szCs w:val="22"/>
        </w:rPr>
        <w:t xml:space="preserve"> као на један </w:t>
      </w:r>
      <w:r w:rsidR="00CC3148" w:rsidRPr="0000221F">
        <w:rPr>
          <w:sz w:val="22"/>
          <w:szCs w:val="22"/>
        </w:rPr>
        <w:t>од горућих друштвених проблема</w:t>
      </w:r>
      <w:r w:rsidR="00910982" w:rsidRPr="0000221F">
        <w:rPr>
          <w:sz w:val="22"/>
          <w:szCs w:val="22"/>
        </w:rPr>
        <w:t>, и прописују одр</w:t>
      </w:r>
      <w:r w:rsidR="00CC3148" w:rsidRPr="0000221F">
        <w:rPr>
          <w:sz w:val="22"/>
          <w:szCs w:val="22"/>
        </w:rPr>
        <w:t>е</w:t>
      </w:r>
      <w:r w:rsidR="00910982" w:rsidRPr="0000221F">
        <w:rPr>
          <w:sz w:val="22"/>
          <w:szCs w:val="22"/>
        </w:rPr>
        <w:t>ђене мере за њихово решавање.</w:t>
      </w:r>
    </w:p>
    <w:p w:rsidR="00C42219" w:rsidRDefault="00C42219" w:rsidP="002B71BD">
      <w:pPr>
        <w:spacing w:after="0"/>
        <w:jc w:val="both"/>
        <w:rPr>
          <w:rFonts w:ascii="Times New Roman" w:hAnsi="Times New Roman"/>
        </w:rPr>
      </w:pPr>
    </w:p>
    <w:p w:rsidR="00D65ADF" w:rsidRPr="00186103" w:rsidRDefault="005010D3" w:rsidP="00D65ADF">
      <w:pPr>
        <w:spacing w:after="0"/>
        <w:jc w:val="both"/>
        <w:rPr>
          <w:rFonts w:ascii="Times New Roman" w:hAnsi="Times New Roman"/>
          <w:lang w:val="ru-RU"/>
        </w:rPr>
      </w:pPr>
      <w:r w:rsidRPr="00B40291">
        <w:rPr>
          <w:rFonts w:ascii="Times New Roman" w:hAnsi="Times New Roman"/>
        </w:rPr>
        <w:t xml:space="preserve">Потреба за већим укључивањем деце у </w:t>
      </w:r>
      <w:r>
        <w:rPr>
          <w:rFonts w:ascii="Times New Roman" w:hAnsi="Times New Roman"/>
        </w:rPr>
        <w:t>п</w:t>
      </w:r>
      <w:r w:rsidRPr="00B40291">
        <w:rPr>
          <w:rFonts w:ascii="Times New Roman" w:hAnsi="Times New Roman"/>
        </w:rPr>
        <w:t>р</w:t>
      </w:r>
      <w:r>
        <w:rPr>
          <w:rFonts w:ascii="Times New Roman" w:hAnsi="Times New Roman"/>
        </w:rPr>
        <w:t>о</w:t>
      </w:r>
      <w:r w:rsidRPr="00B40291">
        <w:rPr>
          <w:rFonts w:ascii="Times New Roman" w:hAnsi="Times New Roman"/>
        </w:rPr>
        <w:t xml:space="preserve">цес образовања, нарочито деце из осетљивих група, препозната је у бројним </w:t>
      </w:r>
      <w:r w:rsidR="00364B16">
        <w:rPr>
          <w:rFonts w:ascii="Times New Roman" w:hAnsi="Times New Roman"/>
        </w:rPr>
        <w:t xml:space="preserve">националним </w:t>
      </w:r>
      <w:r w:rsidRPr="00B40291">
        <w:rPr>
          <w:rFonts w:ascii="Times New Roman" w:hAnsi="Times New Roman"/>
        </w:rPr>
        <w:t>стратешким документима</w:t>
      </w:r>
      <w:r w:rsidR="00186103">
        <w:rPr>
          <w:rFonts w:ascii="Times New Roman" w:hAnsi="Times New Roman"/>
        </w:rPr>
        <w:t xml:space="preserve">, </w:t>
      </w:r>
      <w:r w:rsidR="00186103">
        <w:rPr>
          <w:rFonts w:ascii="Times New Roman" w:eastAsia="Times New Roman" w:hAnsi="Times New Roman"/>
          <w:lang w:eastAsia="hr-HR"/>
        </w:rPr>
        <w:t>који укључују</w:t>
      </w:r>
      <w:r w:rsidR="00D65ADF" w:rsidRPr="00D86004">
        <w:rPr>
          <w:rFonts w:ascii="Times New Roman" w:eastAsia="Times New Roman" w:hAnsi="Times New Roman"/>
          <w:lang w:eastAsia="hr-HR"/>
        </w:rPr>
        <w:t xml:space="preserve"> мере и програме који се спроводе како би се осигурала доступност и квалитет обаве</w:t>
      </w:r>
      <w:r w:rsidR="00D65ADF" w:rsidRPr="00D86004">
        <w:rPr>
          <w:rFonts w:ascii="Times New Roman" w:eastAsia="Times New Roman" w:hAnsi="Times New Roman"/>
          <w:lang w:val="ru-RU" w:eastAsia="hr-HR"/>
        </w:rPr>
        <w:t>з</w:t>
      </w:r>
      <w:r w:rsidR="00186103">
        <w:rPr>
          <w:rFonts w:ascii="Times New Roman" w:eastAsia="Times New Roman" w:hAnsi="Times New Roman"/>
          <w:lang w:eastAsia="hr-HR"/>
        </w:rPr>
        <w:t xml:space="preserve">ног и бесплатног </w:t>
      </w:r>
      <w:r w:rsidR="00D65ADF" w:rsidRPr="00D86004">
        <w:rPr>
          <w:rFonts w:ascii="Times New Roman" w:eastAsia="Times New Roman" w:hAnsi="Times New Roman"/>
          <w:lang w:eastAsia="hr-HR"/>
        </w:rPr>
        <w:t xml:space="preserve">образовања, у најширем смислу чине: </w:t>
      </w:r>
      <w:r w:rsidR="00D86004" w:rsidRPr="00D86004">
        <w:rPr>
          <w:rFonts w:ascii="Times New Roman" w:hAnsi="Times New Roman"/>
          <w:lang w:val="ru-RU"/>
        </w:rPr>
        <w:t>Стратегија за смањење сиромаштва</w:t>
      </w:r>
      <w:r w:rsidR="00D86004">
        <w:rPr>
          <w:rStyle w:val="FootnoteReference"/>
          <w:rFonts w:ascii="Times New Roman" w:hAnsi="Times New Roman"/>
          <w:lang w:val="ru-RU"/>
        </w:rPr>
        <w:footnoteReference w:id="65"/>
      </w:r>
      <w:r w:rsidR="00D86004" w:rsidRPr="00D86004">
        <w:rPr>
          <w:rFonts w:ascii="Times New Roman" w:hAnsi="Times New Roman"/>
          <w:lang w:val="ru-RU"/>
        </w:rPr>
        <w:t xml:space="preserve">, </w:t>
      </w:r>
      <w:r w:rsidR="00D86004" w:rsidRPr="00D86004">
        <w:rPr>
          <w:rFonts w:ascii="Times New Roman" w:hAnsi="Times New Roman"/>
        </w:rPr>
        <w:t>Национални план акције за децу</w:t>
      </w:r>
      <w:r w:rsidR="00D86004">
        <w:rPr>
          <w:rStyle w:val="FootnoteReference"/>
          <w:rFonts w:ascii="Times New Roman" w:hAnsi="Times New Roman"/>
        </w:rPr>
        <w:footnoteReference w:id="66"/>
      </w:r>
      <w:r w:rsidR="00D86004" w:rsidRPr="00D86004">
        <w:rPr>
          <w:rFonts w:ascii="Times New Roman" w:hAnsi="Times New Roman"/>
        </w:rPr>
        <w:t xml:space="preserve">, </w:t>
      </w:r>
      <w:r w:rsidR="00D86004" w:rsidRPr="00D86004">
        <w:rPr>
          <w:rFonts w:ascii="Times New Roman" w:hAnsi="Times New Roman"/>
          <w:lang w:val="ru-RU"/>
        </w:rPr>
        <w:t>Национални</w:t>
      </w:r>
      <w:r w:rsidR="00D86004" w:rsidRPr="00D86004">
        <w:rPr>
          <w:rFonts w:ascii="Times New Roman" w:hAnsi="Times New Roman"/>
        </w:rPr>
        <w:t xml:space="preserve"> </w:t>
      </w:r>
      <w:r w:rsidR="00D86004" w:rsidRPr="00D86004">
        <w:rPr>
          <w:rFonts w:ascii="Times New Roman" w:hAnsi="Times New Roman"/>
          <w:lang w:val="ru-RU"/>
        </w:rPr>
        <w:t>миленијумски</w:t>
      </w:r>
      <w:r w:rsidR="00D86004" w:rsidRPr="00D86004">
        <w:rPr>
          <w:rFonts w:ascii="Times New Roman" w:hAnsi="Times New Roman"/>
        </w:rPr>
        <w:t xml:space="preserve"> </w:t>
      </w:r>
      <w:r w:rsidR="00D86004" w:rsidRPr="00D86004">
        <w:rPr>
          <w:rFonts w:ascii="Times New Roman" w:hAnsi="Times New Roman"/>
          <w:lang w:val="ru-RU"/>
        </w:rPr>
        <w:t>циљеви</w:t>
      </w:r>
      <w:r w:rsidR="00D86004" w:rsidRPr="00D86004">
        <w:rPr>
          <w:rFonts w:ascii="Times New Roman" w:hAnsi="Times New Roman"/>
        </w:rPr>
        <w:t xml:space="preserve"> </w:t>
      </w:r>
      <w:r w:rsidR="00D86004" w:rsidRPr="00D86004">
        <w:rPr>
          <w:rFonts w:ascii="Times New Roman" w:hAnsi="Times New Roman"/>
          <w:lang w:val="ru-RU"/>
        </w:rPr>
        <w:t>развоја</w:t>
      </w:r>
      <w:r w:rsidR="00D86004" w:rsidRPr="00D86004">
        <w:rPr>
          <w:rFonts w:ascii="Times New Roman" w:hAnsi="Times New Roman"/>
        </w:rPr>
        <w:t xml:space="preserve"> </w:t>
      </w:r>
      <w:r w:rsidR="00D86004" w:rsidRPr="00D86004">
        <w:rPr>
          <w:rFonts w:ascii="Times New Roman" w:hAnsi="Times New Roman"/>
          <w:lang w:val="ru-RU"/>
        </w:rPr>
        <w:t>у</w:t>
      </w:r>
      <w:r w:rsidR="00D86004" w:rsidRPr="00D86004">
        <w:rPr>
          <w:rFonts w:ascii="Times New Roman" w:hAnsi="Times New Roman"/>
        </w:rPr>
        <w:t xml:space="preserve"> </w:t>
      </w:r>
      <w:r w:rsidR="00D86004" w:rsidRPr="00D86004">
        <w:rPr>
          <w:rFonts w:ascii="Times New Roman" w:hAnsi="Times New Roman"/>
          <w:lang w:val="ru-RU"/>
        </w:rPr>
        <w:t>Републици</w:t>
      </w:r>
      <w:r w:rsidR="00D86004" w:rsidRPr="00D86004">
        <w:rPr>
          <w:rFonts w:ascii="Times New Roman" w:hAnsi="Times New Roman"/>
        </w:rPr>
        <w:t xml:space="preserve"> </w:t>
      </w:r>
      <w:r w:rsidR="00D86004" w:rsidRPr="00D86004">
        <w:rPr>
          <w:rFonts w:ascii="Times New Roman" w:hAnsi="Times New Roman"/>
          <w:lang w:val="ru-RU"/>
        </w:rPr>
        <w:t>Србији</w:t>
      </w:r>
      <w:r w:rsidR="00B50608">
        <w:rPr>
          <w:rStyle w:val="FootnoteReference"/>
          <w:rFonts w:ascii="Times New Roman" w:hAnsi="Times New Roman"/>
          <w:lang w:val="ru-RU"/>
        </w:rPr>
        <w:footnoteReference w:id="67"/>
      </w:r>
      <w:r w:rsidR="00D86004" w:rsidRPr="00D86004">
        <w:rPr>
          <w:rFonts w:ascii="Times New Roman" w:hAnsi="Times New Roman"/>
        </w:rPr>
        <w:t xml:space="preserve">, </w:t>
      </w:r>
      <w:r w:rsidR="00D65ADF" w:rsidRPr="00D86004">
        <w:rPr>
          <w:rFonts w:ascii="Times New Roman" w:eastAsiaTheme="minorHAnsi" w:hAnsi="Times New Roman"/>
          <w:color w:val="000000"/>
        </w:rPr>
        <w:t>Стратегија превенције и заштите од дискриминације</w:t>
      </w:r>
      <w:r w:rsidR="00D65ADF" w:rsidRPr="00D86004">
        <w:rPr>
          <w:rStyle w:val="FootnoteReference"/>
          <w:rFonts w:ascii="Times New Roman" w:eastAsiaTheme="minorHAnsi" w:hAnsi="Times New Roman"/>
          <w:color w:val="000000"/>
        </w:rPr>
        <w:footnoteReference w:id="68"/>
      </w:r>
      <w:r w:rsidR="00D65ADF" w:rsidRPr="00D86004">
        <w:rPr>
          <w:rFonts w:ascii="Times New Roman" w:eastAsiaTheme="minorHAnsi" w:hAnsi="Times New Roman"/>
          <w:color w:val="000000"/>
        </w:rPr>
        <w:t xml:space="preserve">, </w:t>
      </w:r>
      <w:hyperlink r:id="rId12" w:tgtFrame="_blank" w:history="1">
        <w:r w:rsidR="00D65ADF" w:rsidRPr="00D86004">
          <w:rPr>
            <w:rFonts w:ascii="Times New Roman" w:eastAsiaTheme="minorHAnsi" w:hAnsi="Times New Roman"/>
            <w:color w:val="000000"/>
          </w:rPr>
          <w:t>Стратегијa развоја образовања у Србији до 2020. године</w:t>
        </w:r>
      </w:hyperlink>
      <w:r w:rsidR="00D65ADF" w:rsidRPr="00D86004">
        <w:rPr>
          <w:rStyle w:val="FootnoteReference"/>
          <w:rFonts w:ascii="Times New Roman" w:eastAsia="Times New Roman" w:hAnsi="Times New Roman"/>
          <w:lang w:eastAsia="hr-HR"/>
        </w:rPr>
        <w:footnoteReference w:id="69"/>
      </w:r>
      <w:r w:rsidR="00D65ADF" w:rsidRPr="00D86004">
        <w:rPr>
          <w:rFonts w:ascii="Times New Roman" w:eastAsiaTheme="minorHAnsi" w:hAnsi="Times New Roman"/>
          <w:color w:val="000000"/>
        </w:rPr>
        <w:t xml:space="preserve">, </w:t>
      </w:r>
      <w:hyperlink r:id="rId13" w:tgtFrame="_blank" w:history="1">
        <w:r w:rsidR="00D65ADF" w:rsidRPr="00D86004">
          <w:rPr>
            <w:rFonts w:ascii="Times New Roman" w:eastAsiaTheme="minorHAnsi" w:hAnsi="Times New Roman"/>
            <w:color w:val="000000"/>
          </w:rPr>
          <w:t>Стратегија развоја система бесплатне правне помоћи у Републици Србији</w:t>
        </w:r>
      </w:hyperlink>
      <w:r w:rsidR="00D65ADF" w:rsidRPr="00D86004">
        <w:rPr>
          <w:rStyle w:val="FootnoteReference"/>
          <w:rFonts w:ascii="Times New Roman" w:eastAsiaTheme="minorHAnsi" w:hAnsi="Times New Roman"/>
          <w:color w:val="000000"/>
        </w:rPr>
        <w:footnoteReference w:id="70"/>
      </w:r>
      <w:r w:rsidR="00D65ADF" w:rsidRPr="00D86004">
        <w:rPr>
          <w:rFonts w:ascii="Times New Roman" w:eastAsiaTheme="minorHAnsi" w:hAnsi="Times New Roman"/>
          <w:color w:val="000000"/>
        </w:rPr>
        <w:t xml:space="preserve">, </w:t>
      </w:r>
      <w:hyperlink r:id="rId14" w:tgtFrame="_blank" w:history="1">
        <w:r w:rsidR="00D65ADF" w:rsidRPr="00D86004">
          <w:rPr>
            <w:rFonts w:ascii="Times New Roman" w:eastAsiaTheme="minorHAnsi" w:hAnsi="Times New Roman"/>
            <w:color w:val="000000"/>
          </w:rPr>
          <w:t>Стратегија каријерног вођења и саветовања у Републици Србији</w:t>
        </w:r>
      </w:hyperlink>
      <w:r w:rsidR="00D65ADF" w:rsidRPr="00D86004">
        <w:rPr>
          <w:rStyle w:val="FootnoteReference"/>
          <w:rFonts w:ascii="Times New Roman" w:eastAsiaTheme="minorHAnsi" w:hAnsi="Times New Roman"/>
          <w:color w:val="000000"/>
        </w:rPr>
        <w:footnoteReference w:id="71"/>
      </w:r>
      <w:r w:rsidR="00D65ADF" w:rsidRPr="00D86004">
        <w:rPr>
          <w:rFonts w:ascii="Times New Roman" w:eastAsiaTheme="minorHAnsi" w:hAnsi="Times New Roman"/>
          <w:color w:val="000000"/>
        </w:rPr>
        <w:t xml:space="preserve">, </w:t>
      </w:r>
      <w:hyperlink r:id="rId15" w:tgtFrame="_blank" w:history="1">
        <w:r w:rsidR="00D65ADF" w:rsidRPr="00D86004">
          <w:rPr>
            <w:rFonts w:ascii="Times New Roman" w:eastAsiaTheme="minorHAnsi" w:hAnsi="Times New Roman"/>
            <w:color w:val="000000"/>
          </w:rPr>
          <w:t>Стратегија развоја широкопојасног приступа у Републици Србији до 2012. године</w:t>
        </w:r>
      </w:hyperlink>
      <w:r w:rsidR="00D65ADF" w:rsidRPr="00D86004">
        <w:rPr>
          <w:rStyle w:val="FootnoteReference"/>
          <w:rFonts w:ascii="Times New Roman" w:eastAsiaTheme="minorHAnsi" w:hAnsi="Times New Roman"/>
          <w:color w:val="000000"/>
        </w:rPr>
        <w:footnoteReference w:id="72"/>
      </w:r>
      <w:r w:rsidR="00D65ADF" w:rsidRPr="00D86004">
        <w:rPr>
          <w:rFonts w:ascii="Times New Roman" w:eastAsiaTheme="minorHAnsi" w:hAnsi="Times New Roman"/>
          <w:color w:val="000000"/>
        </w:rPr>
        <w:t xml:space="preserve">, </w:t>
      </w:r>
      <w:hyperlink r:id="rId16" w:tgtFrame="_blank" w:history="1">
        <w:r w:rsidR="00D65ADF" w:rsidRPr="00D86004">
          <w:rPr>
            <w:rFonts w:ascii="Times New Roman" w:eastAsiaTheme="minorHAnsi" w:hAnsi="Times New Roman"/>
            <w:color w:val="000000"/>
          </w:rPr>
          <w:t>Стратегија за унапређивање положаја Рома у Републици Србији</w:t>
        </w:r>
      </w:hyperlink>
      <w:r w:rsidR="00D65ADF" w:rsidRPr="00D86004">
        <w:rPr>
          <w:rStyle w:val="FootnoteReference"/>
          <w:rFonts w:ascii="Times New Roman" w:eastAsia="Times New Roman" w:hAnsi="Times New Roman"/>
          <w:lang w:eastAsia="hr-HR"/>
        </w:rPr>
        <w:footnoteReference w:id="73"/>
      </w:r>
      <w:r w:rsidR="00D65ADF" w:rsidRPr="00D86004">
        <w:rPr>
          <w:rFonts w:ascii="Times New Roman" w:eastAsiaTheme="minorHAnsi" w:hAnsi="Times New Roman"/>
          <w:color w:val="000000"/>
        </w:rPr>
        <w:t xml:space="preserve">, </w:t>
      </w:r>
      <w:hyperlink r:id="rId17" w:tgtFrame="_blank" w:history="1">
        <w:r w:rsidR="00D65ADF" w:rsidRPr="00D86004">
          <w:rPr>
            <w:rFonts w:ascii="Times New Roman" w:eastAsiaTheme="minorHAnsi" w:hAnsi="Times New Roman"/>
            <w:color w:val="000000"/>
          </w:rPr>
          <w:t>Стратегија за борбу против дрога у Републици Србији за период од 2009. до 2013. године</w:t>
        </w:r>
      </w:hyperlink>
      <w:r w:rsidR="00D65ADF" w:rsidRPr="00ED762F">
        <w:rPr>
          <w:rStyle w:val="FootnoteReference"/>
          <w:rFonts w:ascii="Times New Roman" w:eastAsiaTheme="minorHAnsi" w:hAnsi="Times New Roman"/>
          <w:color w:val="000000"/>
        </w:rPr>
        <w:footnoteReference w:id="74"/>
      </w:r>
      <w:r w:rsidR="00D65ADF" w:rsidRPr="00ED762F">
        <w:rPr>
          <w:rFonts w:ascii="Times New Roman" w:eastAsiaTheme="minorHAnsi" w:hAnsi="Times New Roman"/>
          <w:color w:val="000000"/>
        </w:rPr>
        <w:t xml:space="preserve">, </w:t>
      </w:r>
      <w:hyperlink r:id="rId18" w:tgtFrame="_blank" w:history="1">
        <w:r w:rsidR="00D65ADF" w:rsidRPr="00ED762F">
          <w:rPr>
            <w:rFonts w:ascii="Times New Roman" w:eastAsiaTheme="minorHAnsi" w:hAnsi="Times New Roman"/>
            <w:color w:val="000000"/>
          </w:rPr>
          <w:t>Национална стратегија за побољшање положаја жена и унапређивање родне равноправности</w:t>
        </w:r>
      </w:hyperlink>
      <w:r w:rsidR="00D65ADF" w:rsidRPr="00ED762F">
        <w:rPr>
          <w:rStyle w:val="FootnoteReference"/>
          <w:rFonts w:ascii="Times New Roman" w:hAnsi="Times New Roman"/>
        </w:rPr>
        <w:footnoteReference w:id="75"/>
      </w:r>
      <w:r w:rsidR="00D65ADF" w:rsidRPr="00ED762F">
        <w:rPr>
          <w:rFonts w:ascii="Times New Roman" w:eastAsiaTheme="minorHAnsi" w:hAnsi="Times New Roman"/>
          <w:color w:val="000000"/>
        </w:rPr>
        <w:t xml:space="preserve">, </w:t>
      </w:r>
      <w:r w:rsidR="00D65ADF" w:rsidRPr="00ED762F">
        <w:rPr>
          <w:rFonts w:ascii="Times New Roman" w:eastAsiaTheme="minorHAnsi" w:hAnsi="Times New Roman"/>
          <w:noProof/>
          <w:color w:val="000000"/>
          <w:lang w:val="en-US"/>
        </w:rPr>
        <w:drawing>
          <wp:inline distT="0" distB="0" distL="0" distR="0" wp14:anchorId="0D342407" wp14:editId="2456E508">
            <wp:extent cx="7620" cy="99060"/>
            <wp:effectExtent l="0" t="0" r="0" b="0"/>
            <wp:docPr id="13" name="Picture 13" descr="http://www.srbija.gov.rs/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srbija.gov.rs/img/space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hyperlink r:id="rId20" w:tgtFrame="_blank" w:history="1">
        <w:r w:rsidR="00D65ADF" w:rsidRPr="00ED762F">
          <w:rPr>
            <w:rFonts w:ascii="Times New Roman" w:eastAsiaTheme="minorHAnsi" w:hAnsi="Times New Roman"/>
            <w:color w:val="000000"/>
          </w:rPr>
          <w:t>Национална стратегија за превенцију и заштиту деце од насиља</w:t>
        </w:r>
      </w:hyperlink>
      <w:r w:rsidR="00D65ADF" w:rsidRPr="00ED762F">
        <w:rPr>
          <w:rStyle w:val="FootnoteReference"/>
          <w:rFonts w:ascii="Times New Roman" w:eastAsia="Times New Roman" w:hAnsi="Times New Roman"/>
          <w:lang w:eastAsia="hr-HR"/>
        </w:rPr>
        <w:footnoteReference w:id="76"/>
      </w:r>
      <w:r w:rsidR="00D65ADF" w:rsidRPr="00ED762F">
        <w:rPr>
          <w:rFonts w:ascii="Times New Roman" w:eastAsiaTheme="minorHAnsi" w:hAnsi="Times New Roman"/>
          <w:color w:val="000000"/>
        </w:rPr>
        <w:t xml:space="preserve">, </w:t>
      </w:r>
      <w:hyperlink r:id="rId21" w:tgtFrame="_blank" w:history="1">
        <w:r w:rsidR="00D65ADF" w:rsidRPr="00ED762F">
          <w:rPr>
            <w:rFonts w:ascii="Times New Roman" w:eastAsiaTheme="minorHAnsi" w:hAnsi="Times New Roman"/>
            <w:color w:val="000000"/>
          </w:rPr>
          <w:t xml:space="preserve">Стратегија развоја спорта у Републици Србији за период од </w:t>
        </w:r>
        <w:r w:rsidR="00D65ADF" w:rsidRPr="00ED762F">
          <w:rPr>
            <w:rFonts w:ascii="Times New Roman" w:eastAsiaTheme="minorHAnsi" w:hAnsi="Times New Roman"/>
            <w:color w:val="000000"/>
          </w:rPr>
          <w:lastRenderedPageBreak/>
          <w:t>2009. до 2013. године</w:t>
        </w:r>
      </w:hyperlink>
      <w:r w:rsidR="00D65ADF" w:rsidRPr="00ED762F">
        <w:rPr>
          <w:rStyle w:val="FootnoteReference"/>
          <w:rFonts w:ascii="Times New Roman" w:eastAsia="Times New Roman" w:hAnsi="Times New Roman"/>
          <w:lang w:eastAsia="hr-HR"/>
        </w:rPr>
        <w:footnoteReference w:id="77"/>
      </w:r>
      <w:r w:rsidR="00D65ADF" w:rsidRPr="00ED762F">
        <w:rPr>
          <w:rFonts w:ascii="Times New Roman" w:eastAsiaTheme="minorHAnsi" w:hAnsi="Times New Roman"/>
          <w:color w:val="000000"/>
        </w:rPr>
        <w:t xml:space="preserve">, </w:t>
      </w:r>
      <w:hyperlink r:id="rId22" w:tgtFrame="_blank" w:history="1">
        <w:r w:rsidR="00D65ADF" w:rsidRPr="00ED762F">
          <w:rPr>
            <w:rFonts w:ascii="Times New Roman" w:eastAsiaTheme="minorHAnsi" w:hAnsi="Times New Roman"/>
            <w:color w:val="000000"/>
          </w:rPr>
          <w:t>Национална стратегија одрживог развоја</w:t>
        </w:r>
      </w:hyperlink>
      <w:r w:rsidR="00D65ADF" w:rsidRPr="00ED762F">
        <w:rPr>
          <w:rStyle w:val="FootnoteReference"/>
          <w:rFonts w:ascii="Times New Roman" w:eastAsia="Times New Roman" w:hAnsi="Times New Roman"/>
          <w:lang w:eastAsia="hr-HR"/>
        </w:rPr>
        <w:footnoteReference w:id="78"/>
      </w:r>
      <w:r w:rsidR="00D65ADF" w:rsidRPr="00ED762F">
        <w:rPr>
          <w:rFonts w:ascii="Times New Roman" w:eastAsia="Times New Roman" w:hAnsi="Times New Roman"/>
          <w:lang w:eastAsia="hr-HR"/>
        </w:rPr>
        <w:t>,</w:t>
      </w:r>
      <w:r w:rsidR="00D65ADF" w:rsidRPr="00ED762F">
        <w:rPr>
          <w:rFonts w:ascii="Times New Roman" w:eastAsiaTheme="minorHAnsi" w:hAnsi="Times New Roman"/>
          <w:color w:val="000000"/>
        </w:rPr>
        <w:t xml:space="preserve">, </w:t>
      </w:r>
      <w:hyperlink r:id="rId23" w:tgtFrame="_blank" w:history="1">
        <w:r w:rsidR="00D65ADF" w:rsidRPr="00ED762F">
          <w:rPr>
            <w:rFonts w:ascii="Times New Roman" w:eastAsiaTheme="minorHAnsi" w:hAnsi="Times New Roman"/>
            <w:color w:val="000000"/>
          </w:rPr>
          <w:t>Национална стратегија за младе</w:t>
        </w:r>
      </w:hyperlink>
      <w:r w:rsidR="00D65ADF" w:rsidRPr="00ED762F">
        <w:rPr>
          <w:rStyle w:val="FootnoteReference"/>
          <w:rFonts w:ascii="Times New Roman" w:eastAsiaTheme="minorHAnsi" w:hAnsi="Times New Roman"/>
          <w:color w:val="000000"/>
        </w:rPr>
        <w:footnoteReference w:id="79"/>
      </w:r>
      <w:r w:rsidR="00D65ADF" w:rsidRPr="00ED762F">
        <w:rPr>
          <w:rFonts w:ascii="Times New Roman" w:eastAsiaTheme="minorHAnsi" w:hAnsi="Times New Roman"/>
          <w:color w:val="000000"/>
        </w:rPr>
        <w:t xml:space="preserve">, </w:t>
      </w:r>
      <w:hyperlink r:id="rId24" w:tgtFrame="_blank" w:history="1">
        <w:r w:rsidR="00D65ADF" w:rsidRPr="00ED762F">
          <w:rPr>
            <w:rFonts w:ascii="Times New Roman" w:eastAsiaTheme="minorHAnsi" w:hAnsi="Times New Roman"/>
            <w:color w:val="000000"/>
          </w:rPr>
          <w:t>Стратегија развоја образовања одраслих у Републици Србији</w:t>
        </w:r>
      </w:hyperlink>
      <w:r w:rsidR="00D65ADF" w:rsidRPr="00ED762F">
        <w:rPr>
          <w:rStyle w:val="FootnoteReference"/>
          <w:rFonts w:ascii="Times New Roman" w:eastAsiaTheme="minorHAnsi" w:hAnsi="Times New Roman"/>
          <w:color w:val="000000"/>
        </w:rPr>
        <w:footnoteReference w:id="80"/>
      </w:r>
      <w:r w:rsidR="00D65ADF" w:rsidRPr="00ED762F">
        <w:rPr>
          <w:rFonts w:ascii="Times New Roman" w:eastAsiaTheme="minorHAnsi" w:hAnsi="Times New Roman"/>
          <w:color w:val="000000"/>
        </w:rPr>
        <w:t xml:space="preserve">, </w:t>
      </w:r>
      <w:hyperlink r:id="rId25" w:tgtFrame="_blank" w:history="1">
        <w:r w:rsidR="00D65ADF" w:rsidRPr="00ED762F">
          <w:rPr>
            <w:rFonts w:ascii="Times New Roman" w:eastAsiaTheme="minorHAnsi" w:hAnsi="Times New Roman"/>
            <w:color w:val="000000"/>
          </w:rPr>
          <w:t>Стратегија унапређења положаја особа са инвалидитетом у Републици Србији</w:t>
        </w:r>
      </w:hyperlink>
      <w:r w:rsidR="00D65ADF" w:rsidRPr="00ED762F">
        <w:rPr>
          <w:rStyle w:val="FootnoteReference"/>
          <w:rFonts w:ascii="Times New Roman" w:eastAsia="Times New Roman" w:hAnsi="Times New Roman"/>
          <w:lang w:eastAsia="hr-HR"/>
        </w:rPr>
        <w:footnoteReference w:id="81"/>
      </w:r>
      <w:r w:rsidR="00D65ADF" w:rsidRPr="00ED762F">
        <w:rPr>
          <w:rFonts w:ascii="Times New Roman" w:eastAsiaTheme="minorHAnsi" w:hAnsi="Times New Roman"/>
          <w:color w:val="000000"/>
        </w:rPr>
        <w:t xml:space="preserve">, </w:t>
      </w:r>
      <w:hyperlink r:id="rId26" w:tgtFrame="_blank" w:history="1">
        <w:r w:rsidR="00D65ADF" w:rsidRPr="00ED762F">
          <w:rPr>
            <w:rFonts w:ascii="Times New Roman" w:eastAsiaTheme="minorHAnsi" w:hAnsi="Times New Roman"/>
            <w:color w:val="000000"/>
          </w:rPr>
          <w:t>Национална стратегија за борбу против HIV/AIDS-a</w:t>
        </w:r>
      </w:hyperlink>
      <w:r w:rsidR="00D65ADF" w:rsidRPr="00ED762F">
        <w:rPr>
          <w:rStyle w:val="FootnoteReference"/>
          <w:rFonts w:ascii="Times New Roman" w:eastAsiaTheme="minorHAnsi" w:hAnsi="Times New Roman"/>
          <w:color w:val="000000"/>
        </w:rPr>
        <w:footnoteReference w:id="82"/>
      </w:r>
      <w:r w:rsidR="00D65ADF" w:rsidRPr="00ED762F">
        <w:rPr>
          <w:rFonts w:ascii="Times New Roman" w:eastAsiaTheme="minorHAnsi" w:hAnsi="Times New Roman"/>
          <w:color w:val="000000"/>
        </w:rPr>
        <w:t xml:space="preserve">, </w:t>
      </w:r>
      <w:hyperlink r:id="rId27" w:tgtFrame="_blank" w:history="1">
        <w:r w:rsidR="00D65ADF" w:rsidRPr="00ED762F">
          <w:rPr>
            <w:rFonts w:ascii="Times New Roman" w:eastAsiaTheme="minorHAnsi" w:hAnsi="Times New Roman"/>
            <w:color w:val="000000"/>
          </w:rPr>
          <w:t>Стратегија развоја социјалне заштите</w:t>
        </w:r>
      </w:hyperlink>
      <w:r w:rsidR="00D65ADF" w:rsidRPr="00ED762F">
        <w:rPr>
          <w:rStyle w:val="FootnoteReference"/>
          <w:rFonts w:ascii="Times New Roman" w:eastAsia="Times New Roman" w:hAnsi="Times New Roman"/>
          <w:lang w:eastAsia="hr-HR"/>
        </w:rPr>
        <w:footnoteReference w:id="83"/>
      </w:r>
      <w:r w:rsidR="00D65ADF" w:rsidRPr="00ED762F">
        <w:rPr>
          <w:rFonts w:ascii="Times New Roman" w:eastAsiaTheme="minorHAnsi" w:hAnsi="Times New Roman"/>
          <w:color w:val="000000"/>
        </w:rPr>
        <w:t xml:space="preserve">, </w:t>
      </w:r>
      <w:hyperlink r:id="rId28" w:tgtFrame="_blank" w:history="1">
        <w:r w:rsidR="00D65ADF" w:rsidRPr="00ED762F">
          <w:rPr>
            <w:rFonts w:ascii="Times New Roman" w:eastAsiaTheme="minorHAnsi" w:hAnsi="Times New Roman"/>
            <w:color w:val="000000"/>
          </w:rPr>
          <w:t>Стратегија развоја здравља младих</w:t>
        </w:r>
      </w:hyperlink>
      <w:r w:rsidR="00D65ADF" w:rsidRPr="00ED762F">
        <w:rPr>
          <w:rStyle w:val="FootnoteReference"/>
          <w:rFonts w:ascii="Times New Roman" w:eastAsiaTheme="minorHAnsi" w:hAnsi="Times New Roman"/>
          <w:color w:val="000000"/>
        </w:rPr>
        <w:footnoteReference w:id="84"/>
      </w:r>
      <w:r w:rsidR="00D65ADF" w:rsidRPr="00ED762F">
        <w:rPr>
          <w:rFonts w:ascii="Times New Roman" w:eastAsiaTheme="minorHAnsi" w:hAnsi="Times New Roman"/>
          <w:color w:val="000000"/>
        </w:rPr>
        <w:t xml:space="preserve">, </w:t>
      </w:r>
      <w:r w:rsidR="00D65ADF" w:rsidRPr="00ED762F">
        <w:rPr>
          <w:rFonts w:ascii="Times New Roman" w:eastAsia="Times New Roman" w:hAnsi="Times New Roman"/>
          <w:lang w:eastAsia="hr-HR"/>
        </w:rPr>
        <w:t>Стратегија о заштити података о личности</w:t>
      </w:r>
      <w:r w:rsidR="00D65ADF" w:rsidRPr="00ED762F">
        <w:rPr>
          <w:rStyle w:val="FootnoteReference"/>
          <w:rFonts w:ascii="Times New Roman" w:eastAsia="Times New Roman" w:hAnsi="Times New Roman"/>
          <w:lang w:eastAsia="hr-HR"/>
        </w:rPr>
        <w:footnoteReference w:id="85"/>
      </w:r>
      <w:r w:rsidR="00D65ADF" w:rsidRPr="00ED762F">
        <w:rPr>
          <w:rFonts w:ascii="Times New Roman" w:eastAsia="Times New Roman" w:hAnsi="Times New Roman"/>
          <w:lang w:eastAsia="hr-HR"/>
        </w:rPr>
        <w:t>, Стратегија за борбу против дрога у Републици Србији за период од 2009. до 2013. године</w:t>
      </w:r>
      <w:r w:rsidR="00D65ADF" w:rsidRPr="00ED762F">
        <w:rPr>
          <w:rStyle w:val="FootnoteReference"/>
          <w:rFonts w:ascii="Times New Roman" w:eastAsia="Times New Roman" w:hAnsi="Times New Roman"/>
          <w:lang w:eastAsia="hr-HR"/>
        </w:rPr>
        <w:footnoteReference w:id="86"/>
      </w:r>
      <w:r w:rsidR="00B50608">
        <w:rPr>
          <w:rFonts w:ascii="Times New Roman" w:eastAsia="Times New Roman" w:hAnsi="Times New Roman"/>
          <w:lang w:eastAsia="hr-HR"/>
        </w:rPr>
        <w:t xml:space="preserve"> </w:t>
      </w:r>
      <w:r w:rsidR="00D65ADF" w:rsidRPr="00ED762F">
        <w:rPr>
          <w:rFonts w:ascii="Times New Roman" w:eastAsiaTheme="minorHAnsi" w:hAnsi="Times New Roman"/>
          <w:color w:val="000000"/>
        </w:rPr>
        <w:t>и др.</w:t>
      </w:r>
    </w:p>
    <w:p w:rsidR="00D65ADF" w:rsidRPr="00D65ADF" w:rsidRDefault="00D65ADF" w:rsidP="00D65ADF">
      <w:pPr>
        <w:pStyle w:val="ListParagraph1"/>
        <w:spacing w:after="0"/>
        <w:ind w:left="0"/>
        <w:jc w:val="both"/>
        <w:rPr>
          <w:rFonts w:ascii="Times New Roman" w:eastAsia="Times New Roman" w:hAnsi="Times New Roman"/>
          <w:highlight w:val="yellow"/>
          <w:lang w:eastAsia="hr-HR"/>
        </w:rPr>
      </w:pPr>
    </w:p>
    <w:p w:rsidR="00D65ADF" w:rsidRPr="00F16B4F" w:rsidRDefault="00D65ADF" w:rsidP="00D65ADF">
      <w:pPr>
        <w:autoSpaceDE w:val="0"/>
        <w:autoSpaceDN w:val="0"/>
        <w:adjustRightInd w:val="0"/>
        <w:spacing w:after="0"/>
        <w:jc w:val="both"/>
        <w:rPr>
          <w:rFonts w:ascii="Times New Roman" w:eastAsiaTheme="minorHAnsi" w:hAnsi="Times New Roman"/>
          <w:color w:val="000000"/>
        </w:rPr>
      </w:pPr>
      <w:r w:rsidRPr="00F16B4F">
        <w:rPr>
          <w:rFonts w:ascii="Times New Roman" w:eastAsiaTheme="minorHAnsi" w:hAnsi="Times New Roman"/>
          <w:color w:val="000000"/>
        </w:rPr>
        <w:t xml:space="preserve">За примену најрелевантнијих стратешких докумената, навешћемо само кључне и најрелевантније акционе планове за њихово спровођење: </w:t>
      </w:r>
      <w:r w:rsidRPr="000D475C">
        <w:rPr>
          <w:rFonts w:ascii="Times New Roman" w:eastAsiaTheme="minorHAnsi" w:hAnsi="Times New Roman"/>
          <w:color w:val="000000"/>
        </w:rPr>
        <w:t xml:space="preserve">Акциони план за спровођење Националне Стратегије за побољшање положаја жена и унапређивање родне равноправности за период од 2010. до 2015. године, </w:t>
      </w:r>
      <w:hyperlink r:id="rId29" w:tgtFrame="_blank" w:history="1">
        <w:r w:rsidRPr="00F16B4F">
          <w:rPr>
            <w:rFonts w:ascii="Times New Roman" w:eastAsiaTheme="minorHAnsi" w:hAnsi="Times New Roman"/>
            <w:color w:val="000000"/>
          </w:rPr>
          <w:t>Акциони план за спровођење Стратегије унапређења положаја особа са инвалидитетом у Републици Србији за период од 2013. до 2015. године</w:t>
        </w:r>
      </w:hyperlink>
      <w:r w:rsidRPr="00F16B4F">
        <w:rPr>
          <w:rFonts w:ascii="Times New Roman" w:eastAsiaTheme="minorHAnsi" w:hAnsi="Times New Roman"/>
          <w:color w:val="000000"/>
        </w:rPr>
        <w:t xml:space="preserve">, </w:t>
      </w:r>
      <w:r w:rsidRPr="00F16B4F">
        <w:rPr>
          <w:rFonts w:ascii="Times New Roman" w:eastAsiaTheme="minorHAnsi" w:hAnsi="Times New Roman"/>
          <w:noProof/>
          <w:color w:val="000000"/>
          <w:lang w:val="en-US"/>
        </w:rPr>
        <w:drawing>
          <wp:inline distT="0" distB="0" distL="0" distR="0" wp14:anchorId="349D1822" wp14:editId="09B39AFC">
            <wp:extent cx="7620" cy="99060"/>
            <wp:effectExtent l="0" t="0" r="0" b="0"/>
            <wp:docPr id="14" name="Picture 14" descr="http://www.srbija.gov.rs/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srbija.gov.rs/img/space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F16B4F">
        <w:rPr>
          <w:rFonts w:ascii="Times New Roman" w:eastAsiaTheme="minorHAnsi" w:hAnsi="Times New Roman"/>
          <w:color w:val="000000"/>
        </w:rPr>
        <w:t>Акциони план за примену Стратегије превенције и заштите од дискриминације за период од 2014-2018.године, Акциони план за спровођење Стратегије развоја образовања у Србији до 2020.године</w:t>
      </w:r>
      <w:r w:rsidRPr="00F16B4F">
        <w:rPr>
          <w:rFonts w:ascii="Times New Roman" w:eastAsiaTheme="minorHAnsi" w:hAnsi="Times New Roman"/>
          <w:color w:val="000000"/>
          <w:vertAlign w:val="superscript"/>
        </w:rPr>
        <w:footnoteReference w:id="87"/>
      </w:r>
      <w:r w:rsidRPr="00F16B4F">
        <w:rPr>
          <w:rFonts w:ascii="Times New Roman" w:eastAsiaTheme="minorHAnsi" w:hAnsi="Times New Roman"/>
          <w:color w:val="000000"/>
        </w:rPr>
        <w:t>, Трећи нацрт Акционог плана за поглавље 23</w:t>
      </w:r>
      <w:r w:rsidRPr="00F16B4F">
        <w:rPr>
          <w:rFonts w:ascii="Times New Roman" w:eastAsiaTheme="minorHAnsi" w:hAnsi="Times New Roman"/>
          <w:color w:val="000000"/>
          <w:vertAlign w:val="superscript"/>
        </w:rPr>
        <w:footnoteReference w:id="88"/>
      </w:r>
      <w:r w:rsidRPr="00F16B4F">
        <w:rPr>
          <w:rFonts w:ascii="Times New Roman" w:eastAsiaTheme="minorHAnsi" w:hAnsi="Times New Roman"/>
          <w:color w:val="000000"/>
        </w:rPr>
        <w:t>, Акциони план за унапређивање положаја Рома у Републици Србији до 2015.године, Акциони план за остваривање права мањина</w:t>
      </w:r>
      <w:r w:rsidRPr="00F16B4F">
        <w:rPr>
          <w:rFonts w:ascii="Times New Roman" w:eastAsiaTheme="minorHAnsi" w:hAnsi="Times New Roman"/>
          <w:color w:val="000000"/>
          <w:vertAlign w:val="superscript"/>
        </w:rPr>
        <w:footnoteReference w:id="89"/>
      </w:r>
      <w:r w:rsidRPr="00F16B4F">
        <w:rPr>
          <w:rFonts w:ascii="Times New Roman" w:eastAsiaTheme="minorHAnsi" w:hAnsi="Times New Roman"/>
          <w:color w:val="000000"/>
        </w:rPr>
        <w:t xml:space="preserve"> и др. </w:t>
      </w:r>
    </w:p>
    <w:p w:rsidR="005010D3" w:rsidRPr="0000221F" w:rsidRDefault="005010D3" w:rsidP="002B71BD">
      <w:pPr>
        <w:pStyle w:val="stil1tekst"/>
        <w:spacing w:after="0" w:line="276" w:lineRule="auto"/>
        <w:jc w:val="both"/>
        <w:rPr>
          <w:sz w:val="22"/>
          <w:szCs w:val="22"/>
        </w:rPr>
      </w:pPr>
      <w:r w:rsidRPr="0000221F">
        <w:rPr>
          <w:b/>
          <w:sz w:val="22"/>
          <w:szCs w:val="22"/>
        </w:rPr>
        <w:t>Стратегија развоја образовања у Србији до 2020. године</w:t>
      </w:r>
      <w:r w:rsidRPr="0000221F">
        <w:rPr>
          <w:rStyle w:val="FootnoteReference"/>
          <w:sz w:val="22"/>
          <w:szCs w:val="22"/>
        </w:rPr>
        <w:footnoteReference w:id="90"/>
      </w:r>
      <w:r w:rsidRPr="0000221F">
        <w:rPr>
          <w:sz w:val="22"/>
          <w:szCs w:val="22"/>
        </w:rPr>
        <w:t xml:space="preserve"> је свеобухватни национални стратешки документ који дефинише интегрални оквир за обликовање кључних законских, под-законских аката, као и других регулаторних институција и инструмената функционисања и развоја образовања у Србији. Стратегија се бави утврђивањем сврхе, циљева, праваца, инструмената и механизама развоја система образовања у Републици Србији до 2020. године. Мисија система образовања у Републици Србији је дефинисана стратегијом тако да систем образовања треба да обезбеди основни темељ живота и развоја сваког појединца, друштва и државе заснованог на знању. Циљеви дугорочног развоја образовања који су обавезујући за образовни систем у целини и за сваки њен део, Стратегијом су дефинисани као: 1) повећање квалитета процеса и исхода образовања до максимално достижног нивоа - оног који проистиче из научних сазнања о образовању и угледне образовне праксе; 2) повећање обухвата становништва Републике Србије на свим образовним нивоима, од предшколског васпитања и образовања до целоживотног учења; 3) достизање и одржавање релевантности образовања, посебно оног које се потпуно или делимично финансира из јавних извора, тако што ће се структура система образовања усагласити са непосредним и развојним потребама појединаца, економског, социјалног, културног, медијског, истраживачког, образовног, </w:t>
      </w:r>
      <w:r w:rsidRPr="0000221F">
        <w:rPr>
          <w:sz w:val="22"/>
          <w:szCs w:val="22"/>
        </w:rPr>
        <w:lastRenderedPageBreak/>
        <w:t xml:space="preserve">јавног, административног и других система; 4) повећање ефикасности употребе свих ресурса образовања, односно завршавање образовања у предвиђеном року, са минималним продужетком трајања и смањеним напуштањем школовања. </w:t>
      </w:r>
    </w:p>
    <w:p w:rsidR="005010D3" w:rsidRPr="0000221F" w:rsidRDefault="005010D3" w:rsidP="002B71BD">
      <w:pPr>
        <w:pStyle w:val="stil1tekst"/>
        <w:spacing w:after="0" w:line="276" w:lineRule="auto"/>
        <w:jc w:val="both"/>
        <w:rPr>
          <w:sz w:val="22"/>
          <w:szCs w:val="22"/>
        </w:rPr>
      </w:pPr>
      <w:r w:rsidRPr="0000221F">
        <w:rPr>
          <w:sz w:val="22"/>
          <w:szCs w:val="22"/>
        </w:rPr>
        <w:t xml:space="preserve">Поред ових, за сваки део система </w:t>
      </w:r>
      <w:r w:rsidR="009D336C">
        <w:rPr>
          <w:sz w:val="22"/>
          <w:szCs w:val="22"/>
        </w:rPr>
        <w:t xml:space="preserve">и нивое </w:t>
      </w:r>
      <w:r w:rsidRPr="0000221F">
        <w:rPr>
          <w:sz w:val="22"/>
          <w:szCs w:val="22"/>
        </w:rPr>
        <w:t>образовања</w:t>
      </w:r>
      <w:r w:rsidR="009D336C">
        <w:rPr>
          <w:sz w:val="22"/>
          <w:szCs w:val="22"/>
        </w:rPr>
        <w:t>,</w:t>
      </w:r>
      <w:r w:rsidRPr="0000221F">
        <w:rPr>
          <w:sz w:val="22"/>
          <w:szCs w:val="22"/>
        </w:rPr>
        <w:t xml:space="preserve"> утврђени су додатни, спе</w:t>
      </w:r>
      <w:r w:rsidR="009D336C">
        <w:rPr>
          <w:sz w:val="22"/>
          <w:szCs w:val="22"/>
        </w:rPr>
        <w:t xml:space="preserve">цифични циљеви њиховог развоја, као и </w:t>
      </w:r>
      <w:r w:rsidRPr="0000221F">
        <w:rPr>
          <w:sz w:val="22"/>
          <w:szCs w:val="22"/>
        </w:rPr>
        <w:t xml:space="preserve">конкретне стратешке политике, акције и мере. Основно опредељење Стратегије је да околности које постоје у окружењу Републике Србије, посебно у Европској унији, јасно казују да је Републици Србији потребан веома промишљен, организован и квалитетан развој система образовања јер је то један од кључних услова за развој Републике Србије ка друштву заснованом на знању способном да обезбеди добру запослености становништва. За тако нешто, један од кључних механизама је и добро осмишљен, прецизан и јасно дефинисан, реалистичан, акциони план. </w:t>
      </w:r>
    </w:p>
    <w:p w:rsidR="005010D3" w:rsidRPr="00ED762F" w:rsidRDefault="005010D3" w:rsidP="00ED762F">
      <w:pPr>
        <w:pStyle w:val="stil1tekst"/>
        <w:spacing w:after="0" w:line="276" w:lineRule="auto"/>
        <w:jc w:val="both"/>
        <w:rPr>
          <w:sz w:val="22"/>
          <w:szCs w:val="22"/>
        </w:rPr>
      </w:pPr>
      <w:r w:rsidRPr="0000221F">
        <w:rPr>
          <w:b/>
          <w:sz w:val="22"/>
          <w:szCs w:val="22"/>
        </w:rPr>
        <w:t xml:space="preserve">Акционим планом за спровођење Стратегије развоја образовања у Србији до 2020. године </w:t>
      </w:r>
      <w:r w:rsidRPr="0000221F">
        <w:rPr>
          <w:sz w:val="22"/>
          <w:szCs w:val="22"/>
        </w:rPr>
        <w:t>конкретизоване су појединачне активности (акције) дефинисане циљевима и приоритетима Стратегије, разрађени начини спровођења, рокови, кључни носиоци и извршиоци, инструменти за праћене и показатељи (индикатори) напретка, као и процедуре извештавања и процене ефеката предвиђених стратешких мера. Овај документ (сви акциони планови) састоји се од акционих планова за примену следећих стратегија развоја образовања, одређених Стратегијом: 1) Стратегије развоја предуниверзитетског образовања и васпитања; 2) Стратегије развоја високог образовања; 3) Прожимајуће стратегије развоја образовања.</w:t>
      </w:r>
      <w:r w:rsidR="009D336C">
        <w:rPr>
          <w:sz w:val="22"/>
          <w:szCs w:val="22"/>
        </w:rPr>
        <w:t xml:space="preserve"> </w:t>
      </w:r>
      <w:r w:rsidRPr="0000221F">
        <w:rPr>
          <w:rFonts w:eastAsiaTheme="minorHAnsi"/>
          <w:sz w:val="22"/>
          <w:szCs w:val="22"/>
        </w:rPr>
        <w:t xml:space="preserve">Основ за праћење спровођења Стратегије и оцену Акционог плана су индикатори праћења напретка утврђени Акционим планом. </w:t>
      </w:r>
      <w:r w:rsidRPr="0000221F">
        <w:rPr>
          <w:rFonts w:eastAsiaTheme="minorHAnsi"/>
          <w:b/>
          <w:bCs/>
          <w:color w:val="000000"/>
          <w:sz w:val="22"/>
          <w:szCs w:val="22"/>
        </w:rPr>
        <w:t xml:space="preserve"> </w:t>
      </w:r>
    </w:p>
    <w:p w:rsidR="001D6841" w:rsidRPr="002423B0" w:rsidRDefault="002423B0" w:rsidP="0087692C">
      <w:pPr>
        <w:pStyle w:val="ListParagraph"/>
        <w:numPr>
          <w:ilvl w:val="1"/>
          <w:numId w:val="51"/>
        </w:numPr>
        <w:spacing w:after="0"/>
        <w:jc w:val="both"/>
        <w:rPr>
          <w:rFonts w:ascii="Times New Roman" w:hAnsi="Times New Roman"/>
          <w:b/>
        </w:rPr>
      </w:pPr>
      <w:r>
        <w:rPr>
          <w:rFonts w:ascii="Times New Roman" w:hAnsi="Times New Roman"/>
          <w:b/>
        </w:rPr>
        <w:t xml:space="preserve">Акције и мере које се спроводе у </w:t>
      </w:r>
      <w:r w:rsidR="00687977" w:rsidRPr="00D8278F">
        <w:rPr>
          <w:rFonts w:ascii="Times New Roman" w:hAnsi="Times New Roman"/>
          <w:b/>
        </w:rPr>
        <w:t>вашој држави у циљу</w:t>
      </w:r>
      <w:r>
        <w:rPr>
          <w:rFonts w:ascii="Times New Roman" w:hAnsi="Times New Roman"/>
          <w:b/>
        </w:rPr>
        <w:t xml:space="preserve"> осигурања </w:t>
      </w:r>
      <w:r w:rsidR="00687977" w:rsidRPr="00D8278F">
        <w:rPr>
          <w:rFonts w:ascii="Times New Roman" w:hAnsi="Times New Roman"/>
          <w:b/>
        </w:rPr>
        <w:t xml:space="preserve">инклузивног </w:t>
      </w:r>
      <w:r w:rsidR="00D8278F">
        <w:rPr>
          <w:rFonts w:ascii="Times New Roman" w:hAnsi="Times New Roman"/>
          <w:b/>
        </w:rPr>
        <w:t>образовања</w:t>
      </w:r>
      <w:r>
        <w:rPr>
          <w:rFonts w:ascii="Times New Roman" w:hAnsi="Times New Roman"/>
          <w:b/>
        </w:rPr>
        <w:t xml:space="preserve"> за све учеснике у процесу учења (</w:t>
      </w:r>
      <w:r w:rsidR="001D6841" w:rsidRPr="002423B0">
        <w:rPr>
          <w:rFonts w:ascii="Times New Roman" w:hAnsi="Times New Roman"/>
          <w:b/>
        </w:rPr>
        <w:t>мере којим</w:t>
      </w:r>
      <w:r>
        <w:rPr>
          <w:rFonts w:ascii="Times New Roman" w:hAnsi="Times New Roman"/>
          <w:b/>
        </w:rPr>
        <w:t>а</w:t>
      </w:r>
      <w:r w:rsidR="001D6841" w:rsidRPr="002423B0">
        <w:rPr>
          <w:rFonts w:ascii="Times New Roman" w:hAnsi="Times New Roman"/>
          <w:b/>
        </w:rPr>
        <w:t xml:space="preserve"> се посебна пажња посвећује родној равноправно</w:t>
      </w:r>
      <w:r w:rsidR="00805172" w:rsidRPr="002423B0">
        <w:rPr>
          <w:rFonts w:ascii="Times New Roman" w:hAnsi="Times New Roman"/>
          <w:b/>
        </w:rPr>
        <w:t xml:space="preserve">сти и једнакости у образовању и </w:t>
      </w:r>
      <w:r w:rsidR="001D6841" w:rsidRPr="002423B0">
        <w:rPr>
          <w:rFonts w:ascii="Times New Roman" w:hAnsi="Times New Roman"/>
          <w:b/>
        </w:rPr>
        <w:t>образовним потребама сиромашних, економски и социјално маргинализованих и осетљивих група становништва</w:t>
      </w:r>
      <w:r w:rsidR="002A5C6B" w:rsidRPr="002423B0">
        <w:rPr>
          <w:rFonts w:ascii="Times New Roman" w:hAnsi="Times New Roman"/>
          <w:b/>
        </w:rPr>
        <w:t>,</w:t>
      </w:r>
      <w:r w:rsidR="00A83FBF" w:rsidRPr="002423B0">
        <w:rPr>
          <w:rFonts w:ascii="Times New Roman" w:hAnsi="Times New Roman"/>
          <w:b/>
        </w:rPr>
        <w:t xml:space="preserve"> мере </w:t>
      </w:r>
      <w:r w:rsidR="00FB480E" w:rsidRPr="002423B0">
        <w:rPr>
          <w:rFonts w:ascii="Times New Roman" w:hAnsi="Times New Roman"/>
          <w:b/>
        </w:rPr>
        <w:t>које се</w:t>
      </w:r>
      <w:r w:rsidR="00A83FBF" w:rsidRPr="002423B0">
        <w:rPr>
          <w:rFonts w:ascii="Times New Roman" w:hAnsi="Times New Roman"/>
          <w:b/>
        </w:rPr>
        <w:t xml:space="preserve"> преду</w:t>
      </w:r>
      <w:r w:rsidR="002A5C6B" w:rsidRPr="002423B0">
        <w:rPr>
          <w:rFonts w:ascii="Times New Roman" w:hAnsi="Times New Roman"/>
          <w:b/>
        </w:rPr>
        <w:t>зимају насупрот родно заснованом насиљу</w:t>
      </w:r>
      <w:r>
        <w:rPr>
          <w:rFonts w:ascii="Times New Roman" w:hAnsi="Times New Roman"/>
          <w:b/>
        </w:rPr>
        <w:t>).</w:t>
      </w:r>
    </w:p>
    <w:p w:rsidR="00FB07E2" w:rsidRDefault="00FB07E2" w:rsidP="002B71BD">
      <w:pPr>
        <w:spacing w:after="0"/>
        <w:jc w:val="both"/>
        <w:rPr>
          <w:highlight w:val="cyan"/>
        </w:rPr>
      </w:pPr>
    </w:p>
    <w:p w:rsidR="0034640C" w:rsidRPr="00FD3237" w:rsidRDefault="008437C0" w:rsidP="002B71BD">
      <w:pPr>
        <w:spacing w:after="0"/>
        <w:jc w:val="both"/>
        <w:rPr>
          <w:rFonts w:ascii="Times New Roman" w:eastAsiaTheme="minorHAnsi" w:hAnsi="Times New Roman"/>
        </w:rPr>
      </w:pPr>
      <w:r w:rsidRPr="004536B9">
        <w:rPr>
          <w:rFonts w:ascii="Times New Roman" w:eastAsiaTheme="minorHAnsi" w:hAnsi="Times New Roman"/>
        </w:rPr>
        <w:t xml:space="preserve">Инклузивно образовање је законска обавеза Републике Србије и регулисано је </w:t>
      </w:r>
      <w:r w:rsidRPr="0034640C">
        <w:rPr>
          <w:rFonts w:ascii="Times New Roman" w:eastAsiaTheme="minorHAnsi" w:hAnsi="Times New Roman"/>
          <w:b/>
        </w:rPr>
        <w:t>Законом о основама система образовања и васпитања</w:t>
      </w:r>
      <w:r w:rsidRPr="004536B9">
        <w:rPr>
          <w:rStyle w:val="FootnoteReference"/>
          <w:rFonts w:ascii="Times New Roman" w:eastAsiaTheme="minorHAnsi" w:hAnsi="Times New Roman"/>
        </w:rPr>
        <w:footnoteReference w:id="91"/>
      </w:r>
      <w:r w:rsidRPr="004536B9">
        <w:rPr>
          <w:rFonts w:ascii="Times New Roman" w:eastAsiaTheme="minorHAnsi" w:hAnsi="Times New Roman"/>
        </w:rPr>
        <w:t xml:space="preserve"> </w:t>
      </w:r>
      <w:r w:rsidR="0034640C">
        <w:rPr>
          <w:rFonts w:ascii="Times New Roman" w:eastAsiaTheme="minorHAnsi" w:hAnsi="Times New Roman"/>
        </w:rPr>
        <w:t xml:space="preserve">у коме </w:t>
      </w:r>
      <w:r w:rsidR="0034640C" w:rsidRPr="00FD3237">
        <w:rPr>
          <w:rFonts w:ascii="Times New Roman" w:eastAsiaTheme="minorHAnsi" w:hAnsi="Times New Roman"/>
        </w:rPr>
        <w:t>су постављене основе инклузивног образовања, које су даље разрађиване кроз посебне з</w:t>
      </w:r>
      <w:r w:rsidR="0034640C">
        <w:rPr>
          <w:rFonts w:ascii="Times New Roman" w:eastAsiaTheme="minorHAnsi" w:hAnsi="Times New Roman"/>
        </w:rPr>
        <w:t xml:space="preserve">аконе и </w:t>
      </w:r>
      <w:r w:rsidR="0034640C" w:rsidRPr="00FD3237">
        <w:rPr>
          <w:rFonts w:ascii="Times New Roman" w:eastAsiaTheme="minorHAnsi" w:hAnsi="Times New Roman"/>
        </w:rPr>
        <w:t>низ подзаконских аката</w:t>
      </w:r>
      <w:r w:rsidR="0034640C">
        <w:rPr>
          <w:rFonts w:ascii="Times New Roman" w:eastAsiaTheme="minorHAnsi" w:hAnsi="Times New Roman"/>
        </w:rPr>
        <w:t>, који су</w:t>
      </w:r>
      <w:r w:rsidR="0034640C" w:rsidRPr="00FD3237">
        <w:rPr>
          <w:rFonts w:ascii="Times New Roman" w:eastAsiaTheme="minorHAnsi" w:hAnsi="Times New Roman"/>
        </w:rPr>
        <w:t xml:space="preserve"> </w:t>
      </w:r>
      <w:r w:rsidR="0034640C">
        <w:rPr>
          <w:rFonts w:ascii="Times New Roman" w:eastAsiaTheme="minorHAnsi" w:hAnsi="Times New Roman"/>
        </w:rPr>
        <w:t>усвојени у извепш</w:t>
      </w:r>
      <w:r w:rsidR="0034640C" w:rsidRPr="00FD3237">
        <w:rPr>
          <w:rFonts w:ascii="Times New Roman" w:eastAsiaTheme="minorHAnsi" w:hAnsi="Times New Roman"/>
        </w:rPr>
        <w:t>тајном периоду</w:t>
      </w:r>
      <w:r w:rsidR="0034640C">
        <w:rPr>
          <w:rFonts w:ascii="Times New Roman" w:eastAsiaTheme="minorHAnsi" w:hAnsi="Times New Roman"/>
        </w:rPr>
        <w:t>, који ће у Извештају детаљније бити образложени.</w:t>
      </w:r>
      <w:r w:rsidR="0034640C" w:rsidRPr="00FD3237">
        <w:rPr>
          <w:rFonts w:ascii="Times New Roman" w:eastAsiaTheme="minorHAnsi" w:hAnsi="Times New Roman"/>
        </w:rPr>
        <w:t xml:space="preserve"> Најбитнији елементи законски регулисане политике инклузивног образовања у </w:t>
      </w:r>
      <w:r w:rsidR="0034640C">
        <w:rPr>
          <w:rFonts w:ascii="Times New Roman" w:eastAsiaTheme="minorHAnsi" w:hAnsi="Times New Roman"/>
        </w:rPr>
        <w:t xml:space="preserve">Републици </w:t>
      </w:r>
      <w:r w:rsidR="0034640C" w:rsidRPr="00FD3237">
        <w:rPr>
          <w:rFonts w:ascii="Times New Roman" w:eastAsiaTheme="minorHAnsi" w:hAnsi="Times New Roman"/>
        </w:rPr>
        <w:t xml:space="preserve">Србији су следећи: </w:t>
      </w:r>
    </w:p>
    <w:p w:rsidR="0034640C" w:rsidRPr="00FD3237" w:rsidRDefault="0034640C" w:rsidP="0087692C">
      <w:pPr>
        <w:numPr>
          <w:ilvl w:val="0"/>
          <w:numId w:val="35"/>
        </w:numPr>
        <w:spacing w:after="0"/>
        <w:contextualSpacing/>
        <w:jc w:val="both"/>
        <w:rPr>
          <w:rFonts w:ascii="Times New Roman" w:eastAsiaTheme="minorHAnsi" w:hAnsi="Times New Roman"/>
        </w:rPr>
      </w:pPr>
      <w:r w:rsidRPr="00FD3237">
        <w:rPr>
          <w:rFonts w:ascii="Times New Roman" w:eastAsiaTheme="minorHAnsi" w:hAnsi="Times New Roman"/>
        </w:rPr>
        <w:t xml:space="preserve">забрана дискриминације, сегрегације и свих облика издвајања која нису у интересу детета; </w:t>
      </w:r>
    </w:p>
    <w:p w:rsidR="0034640C" w:rsidRPr="00FD3237" w:rsidRDefault="0034640C" w:rsidP="0087692C">
      <w:pPr>
        <w:numPr>
          <w:ilvl w:val="0"/>
          <w:numId w:val="35"/>
        </w:numPr>
        <w:spacing w:after="0"/>
        <w:contextualSpacing/>
        <w:jc w:val="both"/>
        <w:rPr>
          <w:rFonts w:ascii="Times New Roman" w:eastAsiaTheme="minorHAnsi" w:hAnsi="Times New Roman"/>
        </w:rPr>
      </w:pPr>
      <w:r w:rsidRPr="00FD3237">
        <w:rPr>
          <w:rFonts w:ascii="Times New Roman" w:eastAsiaTheme="minorHAnsi" w:hAnsi="Times New Roman"/>
        </w:rPr>
        <w:t xml:space="preserve">нова уписна политика: уместо тестирања пред полазаку школу, испитивање оних који су уписани и идентификација деце којој је потребна посебна/додатна подршка; </w:t>
      </w:r>
    </w:p>
    <w:p w:rsidR="0034640C" w:rsidRPr="00FD3237" w:rsidRDefault="0034640C" w:rsidP="0087692C">
      <w:pPr>
        <w:numPr>
          <w:ilvl w:val="0"/>
          <w:numId w:val="35"/>
        </w:numPr>
        <w:spacing w:after="0"/>
        <w:contextualSpacing/>
        <w:jc w:val="both"/>
        <w:rPr>
          <w:rFonts w:ascii="Times New Roman" w:eastAsiaTheme="minorHAnsi" w:hAnsi="Times New Roman"/>
        </w:rPr>
      </w:pPr>
      <w:r w:rsidRPr="00FD3237">
        <w:rPr>
          <w:rFonts w:ascii="Times New Roman" w:eastAsiaTheme="minorHAnsi" w:hAnsi="Times New Roman"/>
        </w:rPr>
        <w:t>нова програмска политика: могућност образовања кроз индивидуализацију начина рада или по индивидуалним образовним плановима – ИОП1 (рад по прилагођеном програму), ИОП2 (рад по измењеном програму) и ИОП3 (обогаћивање и проширивање програма за талентовану децу);</w:t>
      </w:r>
    </w:p>
    <w:p w:rsidR="0034640C" w:rsidRPr="00FD3237" w:rsidRDefault="0034640C" w:rsidP="0087692C">
      <w:pPr>
        <w:numPr>
          <w:ilvl w:val="0"/>
          <w:numId w:val="35"/>
        </w:numPr>
        <w:spacing w:after="0"/>
        <w:contextualSpacing/>
        <w:jc w:val="both"/>
        <w:rPr>
          <w:rFonts w:ascii="Times New Roman" w:eastAsiaTheme="minorHAnsi" w:hAnsi="Times New Roman"/>
        </w:rPr>
      </w:pPr>
      <w:r w:rsidRPr="00FD3237">
        <w:rPr>
          <w:rFonts w:ascii="Times New Roman" w:eastAsiaTheme="minorHAnsi" w:hAnsi="Times New Roman"/>
        </w:rPr>
        <w:lastRenderedPageBreak/>
        <w:t xml:space="preserve">нова политика у области оцењивања и вредновања: формативно оцењивање, оцењивање по ИОП-у, завршни испит по прилагођеној процедури, екстерна евалуација по стандардима квалитета на основу дефинисаних индикатора; </w:t>
      </w:r>
    </w:p>
    <w:p w:rsidR="0034640C" w:rsidRPr="00FD3237" w:rsidRDefault="0034640C" w:rsidP="0087692C">
      <w:pPr>
        <w:numPr>
          <w:ilvl w:val="0"/>
          <w:numId w:val="35"/>
        </w:numPr>
        <w:spacing w:after="0"/>
        <w:contextualSpacing/>
        <w:jc w:val="both"/>
        <w:rPr>
          <w:rFonts w:ascii="Times New Roman" w:eastAsiaTheme="minorHAnsi" w:hAnsi="Times New Roman"/>
        </w:rPr>
      </w:pPr>
      <w:r w:rsidRPr="00FD3237">
        <w:rPr>
          <w:rFonts w:ascii="Times New Roman" w:eastAsiaTheme="minorHAnsi" w:hAnsi="Times New Roman"/>
        </w:rPr>
        <w:t>нова кадровска политика: увођење педагошких асистената, постављање стандарда компетенција за професију наставника и директора, формулисање приоритета стручног</w:t>
      </w:r>
      <w:r w:rsidR="005C3458">
        <w:rPr>
          <w:rFonts w:ascii="Times New Roman" w:eastAsiaTheme="minorHAnsi" w:hAnsi="Times New Roman"/>
        </w:rPr>
        <w:t xml:space="preserve"> усавршавања међу којима је и инклузивно образовање</w:t>
      </w:r>
      <w:r w:rsidRPr="00FD3237">
        <w:rPr>
          <w:rFonts w:ascii="Times New Roman" w:eastAsiaTheme="minorHAnsi" w:hAnsi="Times New Roman"/>
        </w:rPr>
        <w:t xml:space="preserve">; </w:t>
      </w:r>
    </w:p>
    <w:p w:rsidR="0034640C" w:rsidRPr="00FD3237" w:rsidRDefault="0034640C" w:rsidP="0087692C">
      <w:pPr>
        <w:numPr>
          <w:ilvl w:val="0"/>
          <w:numId w:val="35"/>
        </w:numPr>
        <w:spacing w:after="0"/>
        <w:contextualSpacing/>
        <w:jc w:val="both"/>
        <w:rPr>
          <w:rFonts w:ascii="Times New Roman" w:eastAsiaTheme="minorHAnsi" w:hAnsi="Times New Roman"/>
        </w:rPr>
      </w:pPr>
      <w:r w:rsidRPr="00FD3237">
        <w:rPr>
          <w:rFonts w:ascii="Times New Roman" w:eastAsiaTheme="minorHAnsi" w:hAnsi="Times New Roman"/>
        </w:rPr>
        <w:t xml:space="preserve">нова политика управљања школама: формирање стручних тимова за инклузивно образовање укључивање представника родитеља деце из осетљивих група у Савет родитеља; нова политика подршке: локалне интерресорне комисије за процену потреба за образовном, здравственом и социјалном подршком, које укључују школу, Центар за социјални рад и здравствену установу којима припада дете и додатне чланове који добро познају дете; припрема индивидуалног образовног плана подршке чије финансирање тече из општинског буџета са извесним изузецима, рад </w:t>
      </w:r>
      <w:r w:rsidR="005C3458">
        <w:rPr>
          <w:rFonts w:ascii="Times New Roman" w:eastAsiaTheme="minorHAnsi" w:hAnsi="Times New Roman"/>
        </w:rPr>
        <w:t>интерресорне комисије</w:t>
      </w:r>
      <w:r w:rsidRPr="00FD3237">
        <w:rPr>
          <w:rFonts w:ascii="Times New Roman" w:eastAsiaTheme="minorHAnsi" w:hAnsi="Times New Roman"/>
        </w:rPr>
        <w:t xml:space="preserve"> надгледан од стране Заједничког тела; </w:t>
      </w:r>
    </w:p>
    <w:p w:rsidR="0034640C" w:rsidRPr="00FD3237" w:rsidRDefault="0034640C" w:rsidP="0087692C">
      <w:pPr>
        <w:numPr>
          <w:ilvl w:val="0"/>
          <w:numId w:val="35"/>
        </w:numPr>
        <w:spacing w:after="0"/>
        <w:contextualSpacing/>
        <w:jc w:val="both"/>
        <w:rPr>
          <w:rFonts w:ascii="Times New Roman" w:eastAsiaTheme="minorHAnsi" w:hAnsi="Times New Roman"/>
        </w:rPr>
      </w:pPr>
      <w:r w:rsidRPr="00FD3237">
        <w:rPr>
          <w:rFonts w:ascii="Times New Roman" w:eastAsiaTheme="minorHAnsi" w:hAnsi="Times New Roman"/>
        </w:rPr>
        <w:t xml:space="preserve">нова улога специјалних школа: укључивање деце са вишеструким сметњама, деце која су до сада била невидљива и ван образовног система због тежине сметњи, мултифункционалне школе (уместо специјализације на једну врсту сметњи/инвалидитета, пружање подршке редовним школама по захтеву); </w:t>
      </w:r>
    </w:p>
    <w:p w:rsidR="0034640C" w:rsidRPr="0034640C" w:rsidRDefault="0034640C" w:rsidP="0087692C">
      <w:pPr>
        <w:numPr>
          <w:ilvl w:val="0"/>
          <w:numId w:val="35"/>
        </w:numPr>
        <w:spacing w:after="0"/>
        <w:contextualSpacing/>
        <w:jc w:val="both"/>
        <w:rPr>
          <w:rFonts w:ascii="Times New Roman" w:eastAsiaTheme="minorHAnsi" w:hAnsi="Times New Roman"/>
          <w:lang w:val="en-US"/>
        </w:rPr>
      </w:pPr>
      <w:r w:rsidRPr="00FD3237">
        <w:rPr>
          <w:rFonts w:ascii="Times New Roman" w:eastAsiaTheme="minorHAnsi" w:hAnsi="Times New Roman"/>
        </w:rPr>
        <w:t>нова финансијска политика: финансирање школа по броју деце („паре прате дете”), уз додатни коефицијент и за децу из осетљивих група. Сви горе наведени елементи су законски и подзаконски уведени почев од школске 2010</w:t>
      </w:r>
      <w:r w:rsidR="00496936">
        <w:rPr>
          <w:rFonts w:ascii="Times New Roman" w:eastAsiaTheme="minorHAnsi" w:hAnsi="Times New Roman"/>
        </w:rPr>
        <w:t>.</w:t>
      </w:r>
      <w:r w:rsidRPr="00FD3237">
        <w:rPr>
          <w:rFonts w:ascii="Times New Roman" w:eastAsiaTheme="minorHAnsi" w:hAnsi="Times New Roman"/>
        </w:rPr>
        <w:t>/2011. године, која се стога сматра првом годином увођења инклузивног образовања у Србији, а 2009</w:t>
      </w:r>
      <w:r w:rsidR="00496936">
        <w:rPr>
          <w:rFonts w:ascii="Times New Roman" w:eastAsiaTheme="minorHAnsi" w:hAnsi="Times New Roman"/>
        </w:rPr>
        <w:t>.</w:t>
      </w:r>
      <w:r w:rsidRPr="00FD3237">
        <w:rPr>
          <w:rFonts w:ascii="Times New Roman" w:eastAsiaTheme="minorHAnsi" w:hAnsi="Times New Roman"/>
        </w:rPr>
        <w:t>/2010. последњом годином пре системског почетка инклузивног образовања. Изузетак чини финансијска реформа која је одложена до 2014/2015, као и мултифункционалност специјалних школа и њихова нова улога као ресурс центара, за шта одговарајуће законске, подзаконске и управне одредбе још увек нису довршене. Увођење инклузивног образовања потпомогнуто је низом пројеката и другим акцијама системске подршке за припрему имплементације и за саму имплементацију инклузивног образовања.</w:t>
      </w:r>
    </w:p>
    <w:p w:rsidR="0034640C" w:rsidRDefault="0034640C" w:rsidP="002B71BD">
      <w:pPr>
        <w:spacing w:after="0"/>
        <w:ind w:left="720"/>
        <w:contextualSpacing/>
        <w:jc w:val="both"/>
        <w:rPr>
          <w:rFonts w:ascii="Times New Roman" w:eastAsiaTheme="minorHAnsi" w:hAnsi="Times New Roman"/>
          <w:lang w:val="en-US"/>
        </w:rPr>
      </w:pPr>
    </w:p>
    <w:p w:rsidR="0034640C" w:rsidRDefault="0034640C" w:rsidP="002B71BD">
      <w:pPr>
        <w:spacing w:after="0"/>
        <w:jc w:val="both"/>
        <w:rPr>
          <w:rFonts w:ascii="Times New Roman" w:hAnsi="Times New Roman"/>
        </w:rPr>
      </w:pPr>
      <w:r w:rsidRPr="0034640C">
        <w:rPr>
          <w:rFonts w:ascii="Times New Roman" w:hAnsi="Times New Roman"/>
        </w:rPr>
        <w:t xml:space="preserve">Према </w:t>
      </w:r>
      <w:r w:rsidRPr="0034640C">
        <w:rPr>
          <w:rFonts w:ascii="Times New Roman" w:hAnsi="Times New Roman"/>
          <w:b/>
        </w:rPr>
        <w:t>Закону о предшколском васпитању и образовању</w:t>
      </w:r>
      <w:r>
        <w:rPr>
          <w:rStyle w:val="FootnoteReference"/>
          <w:rFonts w:ascii="Times New Roman" w:hAnsi="Times New Roman"/>
          <w:b/>
        </w:rPr>
        <w:footnoteReference w:id="92"/>
      </w:r>
      <w:r w:rsidRPr="0034640C">
        <w:rPr>
          <w:rFonts w:ascii="Times New Roman" w:hAnsi="Times New Roman"/>
        </w:rPr>
        <w:t xml:space="preserve">, приликом уписа деце у предшколску установу, чији је оснивач Република Србија, аутономна покрајина или јединица локалне самоуправе, приоритет за упис имају деца из осетљивих </w:t>
      </w:r>
      <w:r w:rsidRPr="00FE0418">
        <w:rPr>
          <w:rFonts w:ascii="Times New Roman" w:hAnsi="Times New Roman"/>
        </w:rPr>
        <w:t>група (члан 24.).</w:t>
      </w:r>
      <w:r w:rsidRPr="0034640C">
        <w:rPr>
          <w:rFonts w:ascii="Times New Roman" w:hAnsi="Times New Roman"/>
        </w:rPr>
        <w:t xml:space="preserve"> </w:t>
      </w:r>
      <w:r w:rsidRPr="0034640C">
        <w:rPr>
          <w:rFonts w:ascii="Times New Roman" w:hAnsi="Times New Roman"/>
          <w:b/>
        </w:rPr>
        <w:t>Правилником којим се прописују ближи услови за утврђивање приоритета за упис деце у предшколску установу</w:t>
      </w:r>
      <w:r w:rsidRPr="004536B9">
        <w:rPr>
          <w:rStyle w:val="FootnoteReference"/>
          <w:rFonts w:ascii="Times New Roman" w:hAnsi="Times New Roman"/>
          <w:b/>
        </w:rPr>
        <w:footnoteReference w:id="93"/>
      </w:r>
      <w:r w:rsidRPr="0034640C">
        <w:rPr>
          <w:rFonts w:ascii="Times New Roman" w:hAnsi="Times New Roman"/>
        </w:rPr>
        <w:t>, одређено је да децу осетљивих група чине: деца жртве насиља у породици, деца из породица која користе неки облик социјалне заштите и деца без родитељског старања, деца самохраних родитеља, деца из социјално нестимулативних средина, деца са сметњама у психофизичком развоју, деца из породице у којој је дете које је тешко оболело или има сметње у психофизичком развоју, деца тешко оболелих родитеља, деца чији су родитељи ратни војни инвалиди или имају статус расељеног или прогнаног лица, деца предложена од стране Центра за социјални рад, и деца из средина у којима је услед породичних и других животних околности угрожено здравље, безбедност и развој.</w:t>
      </w:r>
    </w:p>
    <w:p w:rsidR="0034640C" w:rsidRPr="0034640C" w:rsidRDefault="0034640C" w:rsidP="002B71BD">
      <w:pPr>
        <w:spacing w:after="0"/>
        <w:jc w:val="both"/>
        <w:rPr>
          <w:rFonts w:ascii="Times New Roman" w:hAnsi="Times New Roman"/>
        </w:rPr>
      </w:pPr>
    </w:p>
    <w:p w:rsidR="004536B9" w:rsidRPr="004536B9" w:rsidRDefault="004536B9" w:rsidP="002B71BD">
      <w:pPr>
        <w:jc w:val="both"/>
        <w:rPr>
          <w:rFonts w:ascii="Times New Roman" w:hAnsi="Times New Roman"/>
          <w:lang w:val="sr-Cyrl-CS"/>
        </w:rPr>
      </w:pPr>
      <w:r w:rsidRPr="00723E38">
        <w:rPr>
          <w:rFonts w:ascii="Times New Roman" w:hAnsi="Times New Roman"/>
          <w:b/>
          <w:lang w:val="sr-Cyrl-CS"/>
        </w:rPr>
        <w:lastRenderedPageBreak/>
        <w:t>Закон о основном образовању и васпитању</w:t>
      </w:r>
      <w:r w:rsidR="00723E38">
        <w:rPr>
          <w:rStyle w:val="FootnoteReference"/>
          <w:rFonts w:ascii="Times New Roman" w:hAnsi="Times New Roman"/>
          <w:b/>
          <w:lang w:val="sr-Cyrl-CS"/>
        </w:rPr>
        <w:footnoteReference w:id="94"/>
      </w:r>
      <w:r w:rsidR="00FE0418">
        <w:rPr>
          <w:rFonts w:ascii="Times New Roman" w:hAnsi="Times New Roman"/>
          <w:lang w:val="sr-Cyrl-CS"/>
        </w:rPr>
        <w:t xml:space="preserve">, у члану </w:t>
      </w:r>
      <w:r w:rsidRPr="004536B9">
        <w:rPr>
          <w:rFonts w:ascii="Times New Roman" w:hAnsi="Times New Roman"/>
          <w:lang w:val="sr-Cyrl-CS"/>
        </w:rPr>
        <w:t xml:space="preserve"> 9. изричито прописује да је ос</w:t>
      </w:r>
      <w:r w:rsidR="0034640C">
        <w:rPr>
          <w:rFonts w:ascii="Times New Roman" w:hAnsi="Times New Roman"/>
          <w:lang w:val="sr-Cyrl-CS"/>
        </w:rPr>
        <w:t>новни задатак школе да омогући „</w:t>
      </w:r>
      <w:r w:rsidRPr="0034640C">
        <w:rPr>
          <w:rFonts w:ascii="Times New Roman" w:hAnsi="Times New Roman"/>
          <w:lang w:val="sr-Cyrl-CS"/>
        </w:rPr>
        <w:t>квалитетно образовање и васпитање за свако дете и ученика, под једнаким условима, без обзира где се школа налази, односно где се образовање и васпитање одвија“, као и да су „лица која обављају образовно-васпитни рад и друга лица запослена у школи нарочито ће промовисати једнакост међу свим ученицима и активно се супротстављати свим врстама дискриминације и насиља.“</w:t>
      </w:r>
      <w:r w:rsidRPr="004536B9">
        <w:rPr>
          <w:rFonts w:ascii="Times New Roman" w:hAnsi="Times New Roman"/>
          <w:lang w:val="sr-Cyrl-CS"/>
        </w:rPr>
        <w:t xml:space="preserve"> </w:t>
      </w:r>
    </w:p>
    <w:p w:rsidR="004536B9" w:rsidRPr="004536B9" w:rsidRDefault="004E4E0A" w:rsidP="002B71BD">
      <w:pPr>
        <w:jc w:val="both"/>
        <w:rPr>
          <w:rFonts w:ascii="Times New Roman" w:eastAsia="Times New Roman" w:hAnsi="Times New Roman"/>
          <w:lang w:val="sr-Cyrl-CS"/>
        </w:rPr>
      </w:pPr>
      <w:r>
        <w:rPr>
          <w:rFonts w:ascii="Times New Roman" w:hAnsi="Times New Roman"/>
          <w:lang w:val="sr-Cyrl-CS"/>
        </w:rPr>
        <w:t>У члa</w:t>
      </w:r>
      <w:r>
        <w:rPr>
          <w:rFonts w:ascii="Times New Roman" w:hAnsi="Times New Roman"/>
        </w:rPr>
        <w:t xml:space="preserve">ну </w:t>
      </w:r>
      <w:r w:rsidR="004536B9" w:rsidRPr="004536B9">
        <w:rPr>
          <w:rFonts w:ascii="Times New Roman" w:hAnsi="Times New Roman"/>
          <w:lang w:val="sr-Cyrl-CS"/>
        </w:rPr>
        <w:t xml:space="preserve">10. </w:t>
      </w:r>
      <w:r w:rsidR="0034640C">
        <w:rPr>
          <w:rFonts w:ascii="Times New Roman" w:hAnsi="Times New Roman"/>
          <w:lang w:val="sr-Cyrl-CS"/>
        </w:rPr>
        <w:t xml:space="preserve">закона, </w:t>
      </w:r>
      <w:r w:rsidR="004536B9" w:rsidRPr="004536B9">
        <w:rPr>
          <w:rFonts w:ascii="Times New Roman" w:hAnsi="Times New Roman"/>
          <w:lang w:val="sr-Cyrl-CS"/>
        </w:rPr>
        <w:t>регулисана су права у</w:t>
      </w:r>
      <w:r w:rsidR="004536B9" w:rsidRPr="004536B9">
        <w:rPr>
          <w:rFonts w:ascii="Times New Roman" w:eastAsia="Times New Roman" w:hAnsi="Times New Roman"/>
          <w:lang w:val="sr-Cyrl-CS"/>
        </w:rPr>
        <w:t>ченика са сметњама у развоју и инвалидитетом, а то је свако дете са интелектуалним, чулним и моторичким сметњама у развоју. Као основ и подршка инклузивном образовању, прописано је да дете са сметњама у развоју стиче образовање и васпитање по правилу у школи заједно са осталим ученицима, а када је то у најбољем интересу ученика, у школи за ученике са сметњама у развоју, у складу са законом. Ученику са сметњама у развоју и инвалидитетом признато је право на индивидуални образовни план</w:t>
      </w:r>
      <w:r w:rsidR="0034640C">
        <w:rPr>
          <w:rFonts w:ascii="Times New Roman" w:eastAsia="Times New Roman" w:hAnsi="Times New Roman"/>
          <w:lang w:val="sr-Cyrl-CS"/>
        </w:rPr>
        <w:t xml:space="preserve"> (ИОП)</w:t>
      </w:r>
      <w:r w:rsidR="004536B9" w:rsidRPr="004536B9">
        <w:rPr>
          <w:rFonts w:ascii="Times New Roman" w:eastAsia="Times New Roman" w:hAnsi="Times New Roman"/>
          <w:lang w:val="sr-Cyrl-CS"/>
        </w:rPr>
        <w:t xml:space="preserve">. </w:t>
      </w:r>
    </w:p>
    <w:p w:rsidR="004536B9" w:rsidRDefault="004536B9" w:rsidP="002B71BD">
      <w:pPr>
        <w:jc w:val="both"/>
        <w:rPr>
          <w:rFonts w:ascii="Times New Roman" w:eastAsia="Times New Roman" w:hAnsi="Times New Roman"/>
          <w:lang w:val="sr-Cyrl-CS"/>
        </w:rPr>
      </w:pPr>
      <w:r w:rsidRPr="004536B9">
        <w:rPr>
          <w:rFonts w:ascii="Times New Roman" w:eastAsia="Times New Roman" w:hAnsi="Times New Roman"/>
          <w:lang w:val="sr-Cyrl-CS"/>
        </w:rPr>
        <w:t xml:space="preserve">Законом нису укинуте школе за образовање ученика са </w:t>
      </w:r>
      <w:r w:rsidR="00723E38">
        <w:rPr>
          <w:rFonts w:ascii="Times New Roman" w:eastAsia="Times New Roman" w:hAnsi="Times New Roman"/>
          <w:lang w:val="sr-Cyrl-CS"/>
        </w:rPr>
        <w:t>сметњама у развоју, али је у члану</w:t>
      </w:r>
      <w:r w:rsidRPr="004536B9">
        <w:rPr>
          <w:rFonts w:ascii="Times New Roman" w:eastAsia="Times New Roman" w:hAnsi="Times New Roman"/>
          <w:lang w:val="sr-Cyrl-CS"/>
        </w:rPr>
        <w:t xml:space="preserve"> 18. прописано да се у овим школама школују деца без обзира на врсту сметње. Такође, прописано је да ради унапређивања инклузивног образовања и васпитања, школа за образовање ученика са сметњама у развоју пружа подршку школи у систему редовног образовања и васпитања. Школама у систему редовног образовања и васпитања у којој стичу образовање и ученици са сметњама у развоју и инвалидитетом омогућено је да ангажују васпитача, наставника или стручног сарадника, који је запослен у школи за образовање ученика са сметњама у развоју, с тим што се ово ангажовање врши се на основу мишљења интерресорне комисије за процену потреба за пружањем додатне образовне, здравствене или социјалне подршке ученику. </w:t>
      </w:r>
    </w:p>
    <w:p w:rsidR="005B2253" w:rsidRPr="005B2253" w:rsidRDefault="0034640C" w:rsidP="002B71BD">
      <w:pPr>
        <w:spacing w:after="160"/>
        <w:jc w:val="both"/>
        <w:rPr>
          <w:rFonts w:ascii="Times New Roman" w:eastAsiaTheme="minorHAnsi" w:hAnsi="Times New Roman"/>
          <w:bCs/>
        </w:rPr>
      </w:pPr>
      <w:r>
        <w:rPr>
          <w:rFonts w:ascii="Times New Roman" w:eastAsiaTheme="minorHAnsi" w:hAnsi="Times New Roman"/>
          <w:bCs/>
        </w:rPr>
        <w:t>У</w:t>
      </w:r>
      <w:r w:rsidR="005B2253" w:rsidRPr="005B2253">
        <w:rPr>
          <w:rFonts w:ascii="Times New Roman" w:eastAsiaTheme="minorHAnsi" w:hAnsi="Times New Roman"/>
          <w:bCs/>
        </w:rPr>
        <w:t>својен је читав сет подзаконских аката којима се ближе уређује целокупна област подршке ученицима у процесу инклузи</w:t>
      </w:r>
      <w:r w:rsidR="005B2253">
        <w:rPr>
          <w:rFonts w:ascii="Times New Roman" w:eastAsiaTheme="minorHAnsi" w:hAnsi="Times New Roman"/>
          <w:bCs/>
        </w:rPr>
        <w:t>вног образовања. Нај</w:t>
      </w:r>
      <w:r w:rsidR="005B2253" w:rsidRPr="005B2253">
        <w:rPr>
          <w:rFonts w:ascii="Times New Roman" w:eastAsiaTheme="minorHAnsi" w:hAnsi="Times New Roman"/>
          <w:bCs/>
        </w:rPr>
        <w:t>важнији су:</w:t>
      </w:r>
    </w:p>
    <w:p w:rsidR="000A743C" w:rsidRPr="00B418ED" w:rsidRDefault="000A743C" w:rsidP="002B71BD">
      <w:pPr>
        <w:spacing w:after="160"/>
        <w:jc w:val="both"/>
        <w:rPr>
          <w:rFonts w:ascii="Times New Roman" w:eastAsiaTheme="minorHAnsi" w:hAnsi="Times New Roman"/>
        </w:rPr>
      </w:pPr>
      <w:r w:rsidRPr="00B418ED">
        <w:rPr>
          <w:rFonts w:ascii="Times New Roman" w:eastAsiaTheme="minorHAnsi" w:hAnsi="Times New Roman"/>
          <w:b/>
          <w:bCs/>
        </w:rPr>
        <w:t>Правилник о ближим упутствима за утврђивање права на индивидуални образовни план, његову примену и вредновање</w:t>
      </w:r>
      <w:r>
        <w:rPr>
          <w:rStyle w:val="FootnoteReference"/>
          <w:rFonts w:ascii="Times New Roman" w:eastAsiaTheme="minorHAnsi" w:hAnsi="Times New Roman"/>
          <w:b/>
          <w:bCs/>
        </w:rPr>
        <w:footnoteReference w:id="95"/>
      </w:r>
      <w:r>
        <w:rPr>
          <w:rFonts w:ascii="Times New Roman" w:eastAsiaTheme="minorHAnsi" w:hAnsi="Times New Roman"/>
        </w:rPr>
        <w:t xml:space="preserve"> прописује </w:t>
      </w:r>
      <w:r w:rsidRPr="00B418ED">
        <w:rPr>
          <w:rFonts w:ascii="Times New Roman" w:eastAsiaTheme="minorHAnsi" w:hAnsi="Times New Roman"/>
        </w:rPr>
        <w:t>ближа упутства за утврђивање права на индивидуални образовни план, његову примену ивредновање у предшколској установи, основној и средњој школи, с циљем постизања оптималног укључивања детета и ученика у редован образовно-васпитни рад и његово напредовање и осамостављивање у вршњачком колективу, као и за ИОП за ученике са изузетним способностима</w:t>
      </w:r>
      <w:r w:rsidR="00FE0418">
        <w:rPr>
          <w:rFonts w:ascii="Times New Roman" w:eastAsiaTheme="minorHAnsi" w:hAnsi="Times New Roman"/>
        </w:rPr>
        <w:t>.</w:t>
      </w:r>
    </w:p>
    <w:p w:rsidR="000A743C" w:rsidRPr="00B418ED" w:rsidRDefault="000A743C" w:rsidP="002B71BD">
      <w:pPr>
        <w:spacing w:after="160"/>
        <w:jc w:val="both"/>
        <w:rPr>
          <w:rFonts w:ascii="Times New Roman" w:eastAsiaTheme="minorHAnsi" w:hAnsi="Times New Roman"/>
        </w:rPr>
      </w:pPr>
      <w:r w:rsidRPr="00B418ED">
        <w:rPr>
          <w:rFonts w:ascii="Times New Roman" w:eastAsiaTheme="minorHAnsi" w:hAnsi="Times New Roman"/>
          <w:b/>
          <w:bCs/>
        </w:rPr>
        <w:t>Правилник о програму обуке за педагошког асистента</w:t>
      </w:r>
      <w:r>
        <w:rPr>
          <w:rStyle w:val="FootnoteReference"/>
          <w:rFonts w:ascii="Times New Roman" w:eastAsiaTheme="minorHAnsi" w:hAnsi="Times New Roman"/>
          <w:b/>
          <w:bCs/>
        </w:rPr>
        <w:footnoteReference w:id="96"/>
      </w:r>
      <w:r w:rsidRPr="00B418ED">
        <w:rPr>
          <w:rFonts w:ascii="Times New Roman" w:eastAsiaTheme="minorHAnsi" w:hAnsi="Times New Roman"/>
          <w:b/>
          <w:bCs/>
        </w:rPr>
        <w:t xml:space="preserve"> </w:t>
      </w:r>
      <w:r w:rsidRPr="00B418ED">
        <w:rPr>
          <w:rFonts w:ascii="Times New Roman" w:eastAsiaTheme="minorHAnsi" w:hAnsi="Times New Roman"/>
        </w:rPr>
        <w:t>прописује програм обуке за педагошког асистента. Он</w:t>
      </w:r>
      <w:r>
        <w:rPr>
          <w:rFonts w:ascii="Times New Roman" w:eastAsiaTheme="minorHAnsi" w:hAnsi="Times New Roman"/>
        </w:rPr>
        <w:t xml:space="preserve"> </w:t>
      </w:r>
      <w:r w:rsidRPr="00B418ED">
        <w:rPr>
          <w:rFonts w:ascii="Times New Roman" w:eastAsiaTheme="minorHAnsi" w:hAnsi="Times New Roman"/>
        </w:rPr>
        <w:t xml:space="preserve">има за циљ да се лице оспособи за самостално обављање послова педагошког асистента. Програм обуке садржи уводни модул, шест обавезних модула и четири понуђена изборна модула од којих је кандидат за програм обуке у обавези да изабере два. Програм обуке за уводни модул изводи се у трајању од пет дана, а за шест обавезних и два изабрана модула у трајању од годину дана. Уводни модул има за циљ да припреми педагошког асистента за рад у предшколској </w:t>
      </w:r>
      <w:r w:rsidRPr="00B418ED">
        <w:rPr>
          <w:rFonts w:ascii="Times New Roman" w:eastAsiaTheme="minorHAnsi" w:hAnsi="Times New Roman"/>
        </w:rPr>
        <w:lastRenderedPageBreak/>
        <w:t>установи, односно школи. Након похађања уводног модула лице добија потврду, на основу које стиче право да конкурише на радно место педагошког асистента.</w:t>
      </w:r>
    </w:p>
    <w:p w:rsidR="000A743C" w:rsidRPr="000A743C" w:rsidRDefault="000A743C" w:rsidP="002B71BD">
      <w:pPr>
        <w:spacing w:after="160"/>
        <w:jc w:val="both"/>
        <w:rPr>
          <w:rFonts w:ascii="Times New Roman" w:eastAsiaTheme="minorHAnsi" w:hAnsi="Times New Roman"/>
          <w:b/>
          <w:bCs/>
        </w:rPr>
      </w:pPr>
      <w:r w:rsidRPr="00B418ED">
        <w:rPr>
          <w:rFonts w:ascii="Times New Roman" w:eastAsiaTheme="minorHAnsi" w:hAnsi="Times New Roman"/>
          <w:b/>
          <w:bCs/>
        </w:rPr>
        <w:t>Правилник о додатној образовној, здравственој и социјалној подршци детету и ученику</w:t>
      </w:r>
      <w:r>
        <w:rPr>
          <w:rStyle w:val="FootnoteReference"/>
          <w:rFonts w:ascii="Times New Roman" w:eastAsiaTheme="minorHAnsi" w:hAnsi="Times New Roman"/>
          <w:b/>
          <w:bCs/>
        </w:rPr>
        <w:footnoteReference w:id="97"/>
      </w:r>
      <w:r w:rsidRPr="00B418ED">
        <w:rPr>
          <w:rFonts w:ascii="Times New Roman" w:eastAsiaTheme="minorHAnsi" w:hAnsi="Times New Roman"/>
          <w:b/>
          <w:bCs/>
        </w:rPr>
        <w:t xml:space="preserve"> </w:t>
      </w:r>
      <w:r>
        <w:rPr>
          <w:rFonts w:ascii="Times New Roman" w:eastAsiaTheme="minorHAnsi" w:hAnsi="Times New Roman"/>
        </w:rPr>
        <w:t>уређује ближе услове</w:t>
      </w:r>
      <w:r w:rsidRPr="00B418ED">
        <w:rPr>
          <w:rFonts w:ascii="Times New Roman" w:eastAsiaTheme="minorHAnsi" w:hAnsi="Times New Roman"/>
        </w:rPr>
        <w:t xml:space="preserve"> за процену потреба за пружањем додатне образовне, здравствене  или социјалне подршке детету и ученику и састав и начин рада интерресорне комисије.</w:t>
      </w:r>
    </w:p>
    <w:p w:rsidR="000A743C" w:rsidRPr="00542509" w:rsidRDefault="00FE0418" w:rsidP="002B71BD">
      <w:pPr>
        <w:spacing w:after="160"/>
        <w:jc w:val="both"/>
        <w:rPr>
          <w:rFonts w:ascii="Times New Roman" w:eastAsiaTheme="minorHAnsi" w:hAnsi="Times New Roman"/>
        </w:rPr>
      </w:pPr>
      <w:r w:rsidRPr="00B418ED">
        <w:rPr>
          <w:rFonts w:ascii="Times New Roman" w:eastAsiaTheme="minorHAnsi" w:hAnsi="Times New Roman"/>
          <w:b/>
          <w:bCs/>
        </w:rPr>
        <w:t>Правилник о посебном програму остваривања васпитно-образовног рада у одговарајућим здравственим установама</w:t>
      </w:r>
      <w:r>
        <w:rPr>
          <w:rStyle w:val="FootnoteReference"/>
          <w:rFonts w:ascii="Times New Roman" w:eastAsiaTheme="minorHAnsi" w:hAnsi="Times New Roman"/>
          <w:b/>
          <w:bCs/>
        </w:rPr>
        <w:footnoteReference w:id="98"/>
      </w:r>
      <w:r>
        <w:rPr>
          <w:rFonts w:ascii="Times New Roman" w:eastAsiaTheme="minorHAnsi" w:hAnsi="Times New Roman"/>
        </w:rPr>
        <w:t xml:space="preserve"> </w:t>
      </w:r>
      <w:r w:rsidRPr="00B418ED">
        <w:rPr>
          <w:rFonts w:ascii="Times New Roman" w:eastAsiaTheme="minorHAnsi" w:hAnsi="Times New Roman"/>
        </w:rPr>
        <w:t>прописује посебан програм</w:t>
      </w:r>
      <w:r>
        <w:rPr>
          <w:rFonts w:ascii="Times New Roman" w:eastAsiaTheme="minorHAnsi" w:hAnsi="Times New Roman"/>
        </w:rPr>
        <w:t xml:space="preserve"> </w:t>
      </w:r>
      <w:r w:rsidRPr="00B418ED">
        <w:rPr>
          <w:rFonts w:ascii="Times New Roman" w:eastAsiaTheme="minorHAnsi" w:hAnsi="Times New Roman"/>
        </w:rPr>
        <w:t>остваривања васпитно-образовног рада у одговарајућим здравственим установама за децу на болничком лечењу</w:t>
      </w:r>
      <w:r>
        <w:rPr>
          <w:rFonts w:ascii="Times New Roman" w:eastAsiaTheme="minorHAnsi" w:hAnsi="Times New Roman"/>
        </w:rPr>
        <w:t>.</w:t>
      </w:r>
    </w:p>
    <w:p w:rsidR="00432392" w:rsidRPr="00432392" w:rsidRDefault="000A743C" w:rsidP="002B71BD">
      <w:pPr>
        <w:spacing w:after="0"/>
        <w:jc w:val="both"/>
        <w:rPr>
          <w:rFonts w:ascii="Times New Roman" w:hAnsi="Times New Roman"/>
        </w:rPr>
      </w:pPr>
      <w:r w:rsidRPr="004536B9">
        <w:rPr>
          <w:rFonts w:ascii="Times New Roman" w:hAnsi="Times New Roman"/>
        </w:rPr>
        <w:t xml:space="preserve">У предшколским установама и основним школама педагошки асистент пружа додатну помоћ и додатну подршку деци, у складу са њиховим потребама, сарађује са васпитачима и стручним сарадницима, родитељима, односно, старатељима, а заједно са директором сарађује са надлежним установама, организацијама и удружењима и јединицом локалне самоуправе и обавља друге послове, у складу са </w:t>
      </w:r>
      <w:r w:rsidRPr="003A2E52">
        <w:rPr>
          <w:rFonts w:ascii="Times New Roman" w:hAnsi="Times New Roman"/>
        </w:rPr>
        <w:t>Законом о основама система образовања и васпитања.</w:t>
      </w:r>
      <w:r w:rsidRPr="004536B9">
        <w:rPr>
          <w:rFonts w:ascii="Times New Roman" w:hAnsi="Times New Roman"/>
        </w:rPr>
        <w:t xml:space="preserve"> </w:t>
      </w:r>
      <w:r w:rsidR="00CB4E33">
        <w:rPr>
          <w:rFonts w:ascii="Times New Roman" w:hAnsi="Times New Roman"/>
        </w:rPr>
        <w:t xml:space="preserve">Главни акт који регулише њихово деловање јесте </w:t>
      </w:r>
      <w:r w:rsidR="00CB4E33" w:rsidRPr="00CB4E33">
        <w:rPr>
          <w:rFonts w:ascii="Times New Roman" w:hAnsi="Times New Roman"/>
          <w:b/>
        </w:rPr>
        <w:t>Правилник о програму обуке за педагошког асистента</w:t>
      </w:r>
      <w:r w:rsidR="00CB4E33">
        <w:rPr>
          <w:rStyle w:val="FootnoteReference"/>
          <w:rFonts w:ascii="Times New Roman" w:hAnsi="Times New Roman"/>
          <w:b/>
        </w:rPr>
        <w:footnoteReference w:id="99"/>
      </w:r>
      <w:r w:rsidR="00CB4E33" w:rsidRPr="00CB4E33">
        <w:rPr>
          <w:rFonts w:ascii="Times New Roman" w:hAnsi="Times New Roman"/>
          <w:b/>
        </w:rPr>
        <w:t>.</w:t>
      </w:r>
      <w:r w:rsidR="00432392" w:rsidRPr="00432392">
        <w:t xml:space="preserve"> </w:t>
      </w:r>
      <w:r w:rsidR="00432392" w:rsidRPr="00432392">
        <w:rPr>
          <w:rFonts w:ascii="Times New Roman" w:hAnsi="Times New Roman"/>
        </w:rPr>
        <w:t>Улога педагошког асистента се, од периода некадашњих ромских до данашњих педагошких асистената, значајно развијала кроз обуке и кроз практичан свакодневни рад са децом у установама и у складу са потребама и променљивом ситуацијом на терену. Паралелно са еволуцијом статуса педагошких асистената повећавао се списак њихових задужења, али и ефекти њиховог рада. Подаци добијени током консултативних састанака и анализом резултата спроведених истраживања показују да су педагошки асистенти данас значајан вид подршке деци, ученицима, њиховим породицама, васпитачима, наставницима и установама у целини. Установе које данас имају педагошког асистента ову системску меру високо вреднују.</w:t>
      </w:r>
    </w:p>
    <w:p w:rsidR="00432392" w:rsidRPr="00432392" w:rsidRDefault="00432392" w:rsidP="00262438">
      <w:pPr>
        <w:spacing w:after="0"/>
        <w:jc w:val="both"/>
        <w:rPr>
          <w:rFonts w:ascii="Times New Roman" w:hAnsi="Times New Roman"/>
        </w:rPr>
      </w:pPr>
    </w:p>
    <w:p w:rsidR="00E275FB" w:rsidRPr="00E275FB" w:rsidRDefault="00E275FB" w:rsidP="00262438">
      <w:pPr>
        <w:spacing w:after="160"/>
        <w:contextualSpacing/>
        <w:jc w:val="both"/>
        <w:rPr>
          <w:rFonts w:ascii="Times New Roman" w:eastAsiaTheme="minorHAnsi" w:hAnsi="Times New Roman"/>
        </w:rPr>
      </w:pPr>
      <w:r w:rsidRPr="00E275FB">
        <w:rPr>
          <w:rFonts w:ascii="Times New Roman" w:eastAsiaTheme="minorHAnsi" w:hAnsi="Times New Roman"/>
        </w:rPr>
        <w:t xml:space="preserve">У априлу 2015. године донет је </w:t>
      </w:r>
      <w:r w:rsidRPr="00E275FB">
        <w:rPr>
          <w:rFonts w:ascii="Times New Roman" w:eastAsiaTheme="minorHAnsi" w:hAnsi="Times New Roman"/>
          <w:b/>
        </w:rPr>
        <w:t>Закон о употреби знаковног језика</w:t>
      </w:r>
      <w:r w:rsidRPr="00E275FB">
        <w:rPr>
          <w:rFonts w:ascii="Times New Roman" w:eastAsiaTheme="minorHAnsi" w:hAnsi="Times New Roman"/>
          <w:b/>
          <w:vertAlign w:val="superscript"/>
        </w:rPr>
        <w:footnoteReference w:id="100"/>
      </w:r>
      <w:r w:rsidRPr="00E275FB">
        <w:rPr>
          <w:rFonts w:ascii="Times New Roman" w:eastAsiaTheme="minorHAnsi" w:hAnsi="Times New Roman"/>
        </w:rPr>
        <w:t>, чији је циљ изједначавање могућности, приступачност и омогућавање остваривања различитих права глувих особа, чиме се доприноси остваривању основних начела која се односе на уживање људских права и на забрану дискриминације. Овим законом уведене су посебне мере ради постизања пуне равноправности особа са инвалидитетом са осталим грађанима, као и пуне укључености глувих особа у доношење одлука које се тичу стандардизације и употребе знаковног језика. Законом је уређена употреба знаковног језика, односно право на учење знаковног језика и право на употребу услуге тумача за знаковни језик, начин употребе услуге тумача за знаковни језик, мере за подстицање примене и унапређење употребе знаковног језика кроз информисање и образовање на знаковном језику и друга питања од значаја за употребу знаковног језика.</w:t>
      </w:r>
    </w:p>
    <w:p w:rsidR="00E275FB" w:rsidRDefault="00E275FB" w:rsidP="00E275FB">
      <w:pPr>
        <w:spacing w:after="0"/>
        <w:jc w:val="both"/>
        <w:rPr>
          <w:rFonts w:ascii="Times New Roman" w:hAnsi="Times New Roman"/>
        </w:rPr>
      </w:pPr>
    </w:p>
    <w:p w:rsidR="00E275FB" w:rsidRDefault="00E275FB" w:rsidP="002B71BD">
      <w:pPr>
        <w:spacing w:after="0"/>
        <w:jc w:val="both"/>
        <w:rPr>
          <w:rFonts w:ascii="Times New Roman" w:hAnsi="Times New Roman"/>
        </w:rPr>
      </w:pPr>
    </w:p>
    <w:p w:rsidR="00432392" w:rsidRPr="00432392" w:rsidRDefault="00432392" w:rsidP="002B71BD">
      <w:pPr>
        <w:spacing w:after="0"/>
        <w:jc w:val="both"/>
        <w:rPr>
          <w:rFonts w:ascii="Times New Roman" w:hAnsi="Times New Roman"/>
        </w:rPr>
      </w:pPr>
      <w:r w:rsidRPr="00432392">
        <w:rPr>
          <w:rFonts w:ascii="Times New Roman" w:hAnsi="Times New Roman"/>
        </w:rPr>
        <w:t xml:space="preserve">Сва досадашња истраживања показују да би инклузивно образовање деце ромске националности тешко било могуће без подршке (ромских) педагошких асистената и да они представљају један од централних стубова социјалне инклузије ромске националне заједнице у Србији. Такође, допринос </w:t>
      </w:r>
      <w:r w:rsidRPr="00432392">
        <w:rPr>
          <w:rFonts w:ascii="Times New Roman" w:hAnsi="Times New Roman"/>
        </w:rPr>
        <w:lastRenderedPageBreak/>
        <w:t>који су педагошки асистенти, током више од деценије деловања, остварили у правцу повеćања доступности образовања, спречавања напуштања образовног система, подстицања једнаког квалитета образовања за сву децу, побољшања школског успеха и постигнућа деце, као и указивања на штетност дискриминације и сегрегације, потврђује да су педагошки асистенти данас важан ресурс практичних знања, искустава и вештина.</w:t>
      </w:r>
    </w:p>
    <w:p w:rsidR="00432392" w:rsidRPr="00432392" w:rsidRDefault="00432392" w:rsidP="002B71BD">
      <w:pPr>
        <w:spacing w:after="0"/>
        <w:jc w:val="both"/>
        <w:rPr>
          <w:rFonts w:ascii="Times New Roman" w:hAnsi="Times New Roman"/>
        </w:rPr>
      </w:pPr>
    </w:p>
    <w:p w:rsidR="000A743C" w:rsidRPr="00432392" w:rsidRDefault="00432392" w:rsidP="002B71BD">
      <w:pPr>
        <w:spacing w:after="0"/>
        <w:jc w:val="both"/>
        <w:rPr>
          <w:rFonts w:ascii="Times New Roman" w:hAnsi="Times New Roman"/>
        </w:rPr>
      </w:pPr>
      <w:r w:rsidRPr="00432392">
        <w:rPr>
          <w:rFonts w:ascii="Times New Roman" w:hAnsi="Times New Roman"/>
        </w:rPr>
        <w:t>Педагошки асистенти имају велику улогу у подизању инклузивне културе и праксе унутар установа, доступности и повећању квалитета образовања и образовних исхода, подстицању социјалне кохезије унутар установе и на нивоу локалне заједнице, развоју демократских вредности унутар и ван установе (као што су прихватање и разумевање различитости, толеранције и ненасиља). Педагошки асистенти су подршка и детету, али и установи – они помажу сензибилизацији колектива за потребе деце из осетљивих друштвених група.</w:t>
      </w:r>
    </w:p>
    <w:p w:rsidR="00CB4E33" w:rsidRPr="004536B9" w:rsidRDefault="00CB4E33" w:rsidP="002B71BD">
      <w:pPr>
        <w:spacing w:after="0"/>
        <w:jc w:val="both"/>
        <w:rPr>
          <w:rFonts w:ascii="Times New Roman" w:hAnsi="Times New Roman"/>
        </w:rPr>
      </w:pPr>
    </w:p>
    <w:p w:rsidR="000A79C4" w:rsidRPr="004536B9" w:rsidRDefault="000A79C4" w:rsidP="002B71BD">
      <w:pPr>
        <w:spacing w:after="0"/>
        <w:jc w:val="both"/>
        <w:rPr>
          <w:rFonts w:ascii="Times New Roman" w:hAnsi="Times New Roman"/>
        </w:rPr>
      </w:pPr>
      <w:r w:rsidRPr="004536B9">
        <w:rPr>
          <w:rFonts w:ascii="Times New Roman" w:hAnsi="Times New Roman"/>
        </w:rPr>
        <w:t>Према подацима Министарства просвете, науке и технолошког развоја Републике Србије</w:t>
      </w:r>
      <w:r w:rsidR="003F3CEB">
        <w:rPr>
          <w:rStyle w:val="FootnoteReference"/>
          <w:rFonts w:ascii="Times New Roman" w:hAnsi="Times New Roman"/>
        </w:rPr>
        <w:footnoteReference w:id="101"/>
      </w:r>
      <w:r w:rsidRPr="004536B9">
        <w:rPr>
          <w:rFonts w:ascii="Times New Roman" w:hAnsi="Times New Roman"/>
        </w:rPr>
        <w:t>, у августу 2015. године посао педагошког асистента обављају 173 ангажована сарадника. „Просечан“ педагошки асистент има између 31 и 40 година, преко пет година радног искуства на овој позицији, чешће је женског пола (101 жена наспрам 74 мушкарца), има средњу стручну спрему (45%) и углавном зна ромски језик (135). Сваки пети педагошки асистент изјављује да не зна или да делимично зна ромски језик. Најмлађи педагошки асистент има 20, а најстарији 58 година. Без радног искуства је седам педагошких асистената, док се 31 (18%) педагошки асистент налази на овој позицији од 7 до 13 година.</w:t>
      </w:r>
      <w:r w:rsidR="00CB4E33">
        <w:rPr>
          <w:rFonts w:ascii="Times New Roman" w:hAnsi="Times New Roman"/>
        </w:rPr>
        <w:t xml:space="preserve"> </w:t>
      </w:r>
      <w:r w:rsidRPr="004536B9">
        <w:rPr>
          <w:rFonts w:ascii="Times New Roman" w:hAnsi="Times New Roman"/>
        </w:rPr>
        <w:t xml:space="preserve">Образовна структура педагошких асистената је различита: 26% њих има завршен трећи степен стручне спреме, нешто мање од половине (45%) их је са четворогодишњом средњом школом, а мање од једне трећине (28%) има више или факултетско образовање. Према наводима асистената оваква образовна структура отвара и питање коефицијента и плате на основу стручне спреме и улоге унутар установе. Разлике у образовној структури, као и разлике у годинама радног искуства, рефлектују се на стручност и компетенције педагошких асистената, као и на начин њиховог рада, могућност усвајања знања и вештина на обукама, као и на могућност примене стечених знања. </w:t>
      </w:r>
    </w:p>
    <w:p w:rsidR="003F3CEB" w:rsidRDefault="003F3CEB" w:rsidP="002B71BD">
      <w:pPr>
        <w:spacing w:after="0"/>
        <w:jc w:val="both"/>
        <w:rPr>
          <w:rFonts w:ascii="Times New Roman" w:hAnsi="Times New Roman"/>
        </w:rPr>
      </w:pPr>
    </w:p>
    <w:p w:rsidR="000A79C4" w:rsidRPr="004536B9" w:rsidRDefault="000A79C4" w:rsidP="002B71BD">
      <w:pPr>
        <w:spacing w:after="0"/>
        <w:jc w:val="both"/>
        <w:rPr>
          <w:rFonts w:ascii="Times New Roman" w:hAnsi="Times New Roman"/>
        </w:rPr>
      </w:pPr>
      <w:r w:rsidRPr="004536B9">
        <w:rPr>
          <w:rFonts w:ascii="Times New Roman" w:hAnsi="Times New Roman"/>
        </w:rPr>
        <w:t xml:space="preserve">Анализа правног оквира показује да је место педагошког асистента дефинисано као привремена мера, заснована на уговору чије је трајање 12 месеци, са могућношћу продужавања уговора сваке школске године (од 2010. године до данас). Нису дефинисани критеријуми на основу којих установа може да ангажује асистента и на основу којих може да одреди да престаје потреба за његовим ангажманом. Услови конкурса за ангажовање педагошког асистента нису прецизно дефинисани – свака установа их дефинише на свој начин исто као и услове за продужавање уговора на годишњем нивоу.   </w:t>
      </w:r>
    </w:p>
    <w:p w:rsidR="000A79C4" w:rsidRPr="004536B9" w:rsidRDefault="000A79C4" w:rsidP="002B71BD">
      <w:pPr>
        <w:spacing w:after="0"/>
        <w:jc w:val="both"/>
        <w:rPr>
          <w:rFonts w:ascii="Times New Roman" w:hAnsi="Times New Roman"/>
        </w:rPr>
      </w:pPr>
      <w:r w:rsidRPr="004536B9">
        <w:rPr>
          <w:rFonts w:ascii="Times New Roman" w:hAnsi="Times New Roman"/>
        </w:rPr>
        <w:t xml:space="preserve">Педагошки асистенти имају статус спољног сарадника без могућности да радни однос на одређено време прерасте у радни однос на неодређено време, чиме су доведени у неравноправан положај у односу на остале запослене у школи. Педагошки асистенти раде без лиценце и учествују у раду </w:t>
      </w:r>
      <w:r w:rsidRPr="004536B9">
        <w:rPr>
          <w:rFonts w:ascii="Times New Roman" w:hAnsi="Times New Roman"/>
        </w:rPr>
        <w:lastRenderedPageBreak/>
        <w:t xml:space="preserve">школских органа без права гласа. Међутим, одређени број асистената учествује у више школских стручних тимова и тела него наставни кадар, док део њих није укључен ни у један тим школе.    </w:t>
      </w:r>
    </w:p>
    <w:p w:rsidR="003F3CEB" w:rsidRPr="004536B9" w:rsidRDefault="003F3CEB" w:rsidP="002B71BD">
      <w:pPr>
        <w:spacing w:after="0"/>
        <w:jc w:val="both"/>
        <w:rPr>
          <w:rFonts w:ascii="Times New Roman" w:hAnsi="Times New Roman"/>
        </w:rPr>
      </w:pPr>
    </w:p>
    <w:p w:rsidR="000A79C4" w:rsidRPr="004536B9" w:rsidRDefault="000A79C4" w:rsidP="002B71BD">
      <w:pPr>
        <w:spacing w:after="0"/>
        <w:jc w:val="both"/>
        <w:rPr>
          <w:rFonts w:ascii="Times New Roman" w:hAnsi="Times New Roman"/>
        </w:rPr>
      </w:pPr>
      <w:r w:rsidRPr="004536B9">
        <w:rPr>
          <w:rFonts w:ascii="Times New Roman" w:hAnsi="Times New Roman"/>
        </w:rPr>
        <w:t>Анализа показује да су 173 педагошка асистента ангажована на нивоу 72 јединице локалне самоуправе, што је мање од половине локалних самоуправа у Србији. У општинама у којима су ангажовани педагошки асистенти</w:t>
      </w:r>
      <w:r w:rsidR="003F3CEB">
        <w:rPr>
          <w:rFonts w:ascii="Times New Roman" w:hAnsi="Times New Roman"/>
        </w:rPr>
        <w:t>,</w:t>
      </w:r>
      <w:r w:rsidRPr="004536B9">
        <w:rPr>
          <w:rFonts w:ascii="Times New Roman" w:hAnsi="Times New Roman"/>
        </w:rPr>
        <w:t xml:space="preserve"> постоје 72 предшколске установе и 783 основне школе, па је и број ангажованих педагошких асистената недовољан за потребе ових локалних самоуправа. Од укупно 171 предшколске установе, у њих 38 је ангажован педагошки асистент, а од укупно 1.256 основних школа у свега 12% (149) је ангажован најмање један педагошки асистент. </w:t>
      </w:r>
    </w:p>
    <w:p w:rsidR="00B24092" w:rsidRPr="003F3CEB" w:rsidRDefault="00B3574E" w:rsidP="002B71BD">
      <w:pPr>
        <w:numPr>
          <w:ilvl w:val="2"/>
          <w:numId w:val="0"/>
        </w:numPr>
        <w:spacing w:before="120" w:after="120"/>
        <w:jc w:val="both"/>
        <w:rPr>
          <w:rFonts w:asciiTheme="minorHAnsi" w:eastAsia="Times New Roman" w:hAnsiTheme="minorHAnsi"/>
          <w:bCs/>
          <w:iCs/>
        </w:rPr>
      </w:pPr>
      <w:r w:rsidRPr="004536B9">
        <w:rPr>
          <w:rFonts w:ascii="Times New Roman" w:eastAsia="Times New Roman" w:hAnsi="Times New Roman"/>
          <w:bCs/>
          <w:iCs/>
        </w:rPr>
        <w:t xml:space="preserve">У редовним основним школама преко 5% ученика из социјално нестимулативних средина се исписује у свим разредима, осим у осмом. За почетак предметне наставе карактеристичан је велики проценат ученика укључених у инклузивни програм који понављају разред (8%), као и оних који се исписују (11%). Чини се да је ова промена нарочито тешка за ученике из социјално нестимулативних средина – 15,4% ових ученика исписује се из петог разреда. Стање (према критеријумима завршавања, понављања или напуштања разреда) у редовним средњим школама је по ученике којима је потребна додатна подршка најлошије, а нарочито по оне с тешкоћама у учењу. Чак 30% ученика са </w:t>
      </w:r>
      <w:r w:rsidRPr="000A743C">
        <w:rPr>
          <w:rFonts w:ascii="Times New Roman" w:eastAsia="Times New Roman" w:hAnsi="Times New Roman"/>
          <w:bCs/>
          <w:iCs/>
        </w:rPr>
        <w:t>тешкоћама у учењу не успева да заврши уписани разред средње школе, а у прва два разреда средње школе се око 13% њих испише из разреда. У првом разреду средње школе се испише и велики број ученика из социјално нестимулативних средина (11,5%)</w:t>
      </w:r>
      <w:r w:rsidR="00496936">
        <w:rPr>
          <w:rFonts w:ascii="Times New Roman" w:eastAsia="Times New Roman" w:hAnsi="Times New Roman"/>
          <w:bCs/>
          <w:iCs/>
        </w:rPr>
        <w:t>.</w:t>
      </w:r>
      <w:r w:rsidRPr="000A743C">
        <w:rPr>
          <w:rFonts w:ascii="Times New Roman" w:eastAsia="Times New Roman" w:hAnsi="Times New Roman"/>
          <w:bCs/>
          <w:iCs/>
          <w:vertAlign w:val="superscript"/>
        </w:rPr>
        <w:footnoteReference w:id="102"/>
      </w:r>
      <w:r w:rsidRPr="00B3574E">
        <w:rPr>
          <w:rFonts w:asciiTheme="minorHAnsi" w:eastAsia="Times New Roman" w:hAnsiTheme="minorHAnsi"/>
          <w:bCs/>
          <w:iCs/>
        </w:rPr>
        <w:t xml:space="preserve"> </w:t>
      </w:r>
    </w:p>
    <w:p w:rsidR="00B24092" w:rsidRPr="000A743C" w:rsidRDefault="00B24092" w:rsidP="002B71BD">
      <w:pPr>
        <w:spacing w:after="0"/>
        <w:jc w:val="both"/>
        <w:rPr>
          <w:rFonts w:ascii="Times New Roman" w:hAnsi="Times New Roman"/>
        </w:rPr>
      </w:pPr>
      <w:r w:rsidRPr="000A743C">
        <w:rPr>
          <w:rFonts w:ascii="Times New Roman" w:hAnsi="Times New Roman"/>
        </w:rPr>
        <w:t xml:space="preserve">Капацитети за спровођење инклузивног образовања континуирано се унапређују на националном нивоу путем разноврсних мера и решења, као што су: </w:t>
      </w:r>
    </w:p>
    <w:p w:rsidR="00B24092" w:rsidRPr="000A743C" w:rsidRDefault="00B24092" w:rsidP="0087692C">
      <w:pPr>
        <w:pStyle w:val="ListParagraph"/>
        <w:numPr>
          <w:ilvl w:val="0"/>
          <w:numId w:val="32"/>
        </w:numPr>
        <w:spacing w:after="0"/>
        <w:jc w:val="both"/>
        <w:rPr>
          <w:rFonts w:ascii="Times New Roman" w:hAnsi="Times New Roman"/>
        </w:rPr>
      </w:pPr>
      <w:r w:rsidRPr="000A743C">
        <w:rPr>
          <w:rFonts w:ascii="Times New Roman" w:hAnsi="Times New Roman"/>
        </w:rPr>
        <w:t>Мрежа подршке инклузивном образовању, која пружа подршку образовно-васпитним установама у развоју доступног, квалитетног и праведног образовања за свако дете, посебно за децу из осетљивих група</w:t>
      </w:r>
      <w:r w:rsidRPr="000A743C">
        <w:rPr>
          <w:rStyle w:val="FootnoteReference"/>
          <w:rFonts w:ascii="Times New Roman" w:hAnsi="Times New Roman"/>
        </w:rPr>
        <w:footnoteReference w:id="103"/>
      </w:r>
      <w:r w:rsidRPr="000A743C">
        <w:rPr>
          <w:rFonts w:ascii="Times New Roman" w:hAnsi="Times New Roman"/>
        </w:rPr>
        <w:t xml:space="preserve">; </w:t>
      </w:r>
    </w:p>
    <w:p w:rsidR="00B24092" w:rsidRPr="000A743C" w:rsidRDefault="00B24092" w:rsidP="0087692C">
      <w:pPr>
        <w:pStyle w:val="ListParagraph"/>
        <w:numPr>
          <w:ilvl w:val="0"/>
          <w:numId w:val="32"/>
        </w:numPr>
        <w:spacing w:after="0"/>
        <w:jc w:val="both"/>
        <w:rPr>
          <w:rFonts w:ascii="Times New Roman" w:hAnsi="Times New Roman"/>
        </w:rPr>
      </w:pPr>
      <w:r w:rsidRPr="000A743C">
        <w:rPr>
          <w:rFonts w:ascii="Times New Roman" w:hAnsi="Times New Roman"/>
        </w:rPr>
        <w:t xml:space="preserve">Тим за инклузивно образовање, као стручни тим који се формира на нивоу установе и препорука је да броји од три до пет чланова установе (наставници, стручни сарадници, представници стручних већа); </w:t>
      </w:r>
    </w:p>
    <w:p w:rsidR="00B24092" w:rsidRPr="000A743C" w:rsidRDefault="00B24092" w:rsidP="0087692C">
      <w:pPr>
        <w:pStyle w:val="ListParagraph"/>
        <w:numPr>
          <w:ilvl w:val="0"/>
          <w:numId w:val="32"/>
        </w:numPr>
        <w:spacing w:after="0"/>
        <w:jc w:val="both"/>
        <w:rPr>
          <w:rFonts w:ascii="Times New Roman" w:hAnsi="Times New Roman"/>
        </w:rPr>
      </w:pPr>
      <w:r w:rsidRPr="000A743C">
        <w:rPr>
          <w:rFonts w:ascii="Times New Roman" w:hAnsi="Times New Roman"/>
        </w:rPr>
        <w:t xml:space="preserve">интерресорне комисије, које врше процену потреба за додатном подршком у здравству, социјалној заштити и образовању. </w:t>
      </w:r>
    </w:p>
    <w:p w:rsidR="000A743C" w:rsidRDefault="00B24092" w:rsidP="0087692C">
      <w:pPr>
        <w:pStyle w:val="ListParagraph"/>
        <w:numPr>
          <w:ilvl w:val="0"/>
          <w:numId w:val="32"/>
        </w:numPr>
        <w:spacing w:after="0"/>
        <w:jc w:val="both"/>
        <w:rPr>
          <w:rFonts w:ascii="Times New Roman" w:hAnsi="Times New Roman"/>
        </w:rPr>
      </w:pPr>
      <w:r w:rsidRPr="000A743C">
        <w:rPr>
          <w:rFonts w:ascii="Times New Roman" w:hAnsi="Times New Roman"/>
        </w:rPr>
        <w:t>Такође, у систем су уведени педагошки асистенти (у систем је укључено 170 педагошких асистената, а њихове плате финансиране су из буџета Републике Србије)</w:t>
      </w:r>
      <w:r w:rsidRPr="000A743C">
        <w:rPr>
          <w:rStyle w:val="FootnoteReference"/>
          <w:rFonts w:ascii="Times New Roman" w:hAnsi="Times New Roman"/>
        </w:rPr>
        <w:footnoteReference w:id="104"/>
      </w:r>
      <w:r w:rsidRPr="000A743C">
        <w:rPr>
          <w:rFonts w:ascii="Times New Roman" w:hAnsi="Times New Roman"/>
        </w:rPr>
        <w:t>. Рад педагошких асистената показао се као изузетно значајан за</w:t>
      </w:r>
      <w:r w:rsidR="000A743C">
        <w:rPr>
          <w:rFonts w:ascii="Times New Roman" w:hAnsi="Times New Roman"/>
        </w:rPr>
        <w:t xml:space="preserve"> унапређење образовног процеса.</w:t>
      </w:r>
    </w:p>
    <w:p w:rsidR="000A743C" w:rsidRDefault="000A743C" w:rsidP="002B71BD">
      <w:pPr>
        <w:spacing w:after="0"/>
        <w:jc w:val="both"/>
        <w:rPr>
          <w:rFonts w:ascii="Times New Roman" w:hAnsi="Times New Roman"/>
        </w:rPr>
      </w:pPr>
    </w:p>
    <w:p w:rsidR="00291759" w:rsidRPr="00291759" w:rsidRDefault="00B24092" w:rsidP="002B71BD">
      <w:pPr>
        <w:spacing w:after="0"/>
        <w:jc w:val="both"/>
        <w:rPr>
          <w:rFonts w:ascii="Times New Roman" w:eastAsiaTheme="minorHAnsi" w:hAnsi="Times New Roman"/>
          <w:lang w:val="en-US"/>
        </w:rPr>
      </w:pPr>
      <w:r w:rsidRPr="000A743C">
        <w:rPr>
          <w:rFonts w:ascii="Times New Roman" w:hAnsi="Times New Roman"/>
        </w:rPr>
        <w:lastRenderedPageBreak/>
        <w:t xml:space="preserve">Развијен је </w:t>
      </w:r>
      <w:r w:rsidR="00291759">
        <w:rPr>
          <w:rFonts w:ascii="Times New Roman" w:hAnsi="Times New Roman"/>
          <w:b/>
        </w:rPr>
        <w:t>Оквир</w:t>
      </w:r>
      <w:r w:rsidRPr="000A743C">
        <w:rPr>
          <w:rFonts w:ascii="Times New Roman" w:hAnsi="Times New Roman"/>
          <w:b/>
        </w:rPr>
        <w:t xml:space="preserve"> за праћење инклузивног образовања у Србији</w:t>
      </w:r>
      <w:r w:rsidRPr="000A743C">
        <w:rPr>
          <w:rStyle w:val="FootnoteReference"/>
          <w:rFonts w:ascii="Times New Roman" w:hAnsi="Times New Roman"/>
        </w:rPr>
        <w:footnoteReference w:id="105"/>
      </w:r>
      <w:r w:rsidR="000A743C">
        <w:rPr>
          <w:rFonts w:ascii="Times New Roman" w:hAnsi="Times New Roman"/>
        </w:rPr>
        <w:t xml:space="preserve"> </w:t>
      </w:r>
      <w:r w:rsidRPr="000A743C">
        <w:rPr>
          <w:rFonts w:ascii="Times New Roman" w:hAnsi="Times New Roman"/>
        </w:rPr>
        <w:t xml:space="preserve">са циљем праћења реализације инклузивног образовања и унапређења квалитета инклузивног образовања. </w:t>
      </w:r>
      <w:r w:rsidR="00291759" w:rsidRPr="00291759">
        <w:rPr>
          <w:rFonts w:ascii="Times New Roman" w:eastAsiaTheme="minorHAnsi" w:hAnsi="Times New Roman"/>
        </w:rPr>
        <w:t>Документ садржи Оквир за праћење инклузивног образовања у Републици Србији, разрађен на три нивоа (националном, општинском и школском), дефинисане индикаторе и, где год је то било могуће, и садашње и/или очекиване вредности индикатора; садржи и смернице за израду инструмената уз илустрацију неколико разрађених инструмената којима се региструје сплет индикатора. Поред самог оквира документ садржи и преглед ослонаца за израду Оквира – преглед развоја инклузивног образовања у Србији кроз пројекте, политике, институционални и законски оквир и ресурсе који су кроз разноврсне активности створени до сада и могу да се ставе у функцију ваљаног праћења инклузивног образовања и његовог даљег унапређивања. Такође, документ садржи и преглед досадашњих истраживања инклузивног образовања код нас, с посебним освртом на методологију употребљену у истраживањима. Детаљан преглед истраживања, укључујући и њихове резултате који указују на стање инклузивног образовања у Србији у периоду 2008‒2013.године, дат је у седмом поглављу. Коначно, документ садржи и примере добре праксе проистекле из компаративне анализе начина на који се инклузивно образовање прати у пет одабраних земаља, у којима је и пракса инклузивног образовања и пракса редовног праћења образовања добро утемељена.</w:t>
      </w:r>
    </w:p>
    <w:p w:rsidR="00291759" w:rsidRPr="00291759" w:rsidRDefault="00291759" w:rsidP="002B71BD">
      <w:pPr>
        <w:spacing w:after="0"/>
        <w:jc w:val="both"/>
        <w:rPr>
          <w:rFonts w:ascii="Times New Roman" w:eastAsiaTheme="minorHAnsi" w:hAnsi="Times New Roman"/>
          <w:lang w:val="en-US"/>
        </w:rPr>
      </w:pPr>
    </w:p>
    <w:p w:rsidR="00B24092" w:rsidRPr="000A743C" w:rsidRDefault="00B24092" w:rsidP="002B71BD">
      <w:pPr>
        <w:spacing w:after="0"/>
        <w:jc w:val="both"/>
        <w:rPr>
          <w:rFonts w:ascii="Times New Roman" w:hAnsi="Times New Roman"/>
        </w:rPr>
      </w:pPr>
      <w:r w:rsidRPr="000A743C">
        <w:rPr>
          <w:rFonts w:ascii="Times New Roman" w:hAnsi="Times New Roman"/>
        </w:rPr>
        <w:t>Рад Заједничког тела зa пoдршку у рaду и кooрдинaциjу нaдзoрa нaд рaдoм интeррeсoрних кoмисиja зa прoцeну пoтрeбa зa пружaњeм дoдaтнe oбрaзoвнe, здрaвствeнe или сoциjaлнe пoдршкe дeтeту и учeнику формиран у претходном периоду, није континуиран.</w:t>
      </w:r>
    </w:p>
    <w:p w:rsidR="00183D5D" w:rsidRDefault="00183D5D" w:rsidP="00183D5D">
      <w:pPr>
        <w:spacing w:after="0"/>
        <w:jc w:val="both"/>
        <w:rPr>
          <w:rFonts w:ascii="Times New Roman" w:hAnsi="Times New Roman"/>
          <w:highlight w:val="yellow"/>
        </w:rPr>
      </w:pPr>
    </w:p>
    <w:p w:rsidR="00B418ED" w:rsidRPr="00B24092" w:rsidRDefault="003F3CEB" w:rsidP="002B71BD">
      <w:pPr>
        <w:spacing w:after="160"/>
        <w:jc w:val="both"/>
        <w:rPr>
          <w:rFonts w:ascii="Times New Roman" w:eastAsiaTheme="minorHAnsi" w:hAnsi="Times New Roman"/>
          <w:lang w:val="sr-Latn-RS"/>
        </w:rPr>
      </w:pPr>
      <w:r>
        <w:rPr>
          <w:rFonts w:ascii="Times New Roman" w:eastAsiaTheme="minorHAnsi" w:hAnsi="Times New Roman"/>
          <w:lang w:val="sr-Latn-RS"/>
        </w:rPr>
        <w:t xml:space="preserve">Омогућено је образовање </w:t>
      </w:r>
      <w:r w:rsidR="00104A9D" w:rsidRPr="00B24092">
        <w:rPr>
          <w:rFonts w:ascii="Times New Roman" w:eastAsiaTheme="minorHAnsi" w:hAnsi="Times New Roman"/>
          <w:lang w:val="sr-Latn-RS"/>
        </w:rPr>
        <w:t xml:space="preserve">са додатном подршком, односно припремом индивидуалног образовног плана (ИОП). У обукама је до сада учествовало више од 18.000 директора установа, педагога, психолога и наставника; 360 школа и предшколских установа посебно је обучавано за увођење инклузивног образовања - 10 пакета обука, 334 тренинга, око 11.500 запослених. Сва ромска деца која су уписана у специјалне школе без одлуке Интересорне комисије, укључена су у редовну наставу основне школе и израђени су програми додатне образовне подршке за децу којој је та подршка потребна, уз редовно праћење напредовања. На основу дописа министра, специјалне школе су у обавези да сачине посебне програме подршке са додатним садржајима за ученике старијих </w:t>
      </w:r>
      <w:r w:rsidR="00104A9D" w:rsidRPr="00B24092">
        <w:rPr>
          <w:rFonts w:ascii="Times New Roman" w:eastAsiaTheme="minorHAnsi" w:hAnsi="Times New Roman"/>
          <w:lang w:val="sr-Latn-RS"/>
        </w:rPr>
        <w:lastRenderedPageBreak/>
        <w:t>разреда у циљу уписивања у редовне средње школе као и да припреме ученике за полагање завршног испита</w:t>
      </w:r>
      <w:r w:rsidR="00104A9D" w:rsidRPr="00B24092">
        <w:rPr>
          <w:rStyle w:val="FootnoteReference"/>
          <w:rFonts w:ascii="Times New Roman" w:eastAsiaTheme="minorHAnsi" w:hAnsi="Times New Roman"/>
          <w:lang w:val="sr-Latn-RS"/>
        </w:rPr>
        <w:footnoteReference w:id="106"/>
      </w:r>
      <w:r w:rsidR="00104A9D" w:rsidRPr="00B24092">
        <w:rPr>
          <w:rFonts w:ascii="Times New Roman" w:eastAsiaTheme="minorHAnsi" w:hAnsi="Times New Roman"/>
          <w:lang w:val="sr-Latn-RS"/>
        </w:rPr>
        <w:t>.</w:t>
      </w:r>
    </w:p>
    <w:p w:rsidR="00E275FB" w:rsidRDefault="00E275FB" w:rsidP="00E275FB">
      <w:pPr>
        <w:spacing w:after="120"/>
        <w:contextualSpacing/>
        <w:jc w:val="both"/>
        <w:rPr>
          <w:rFonts w:ascii="Times New Roman" w:eastAsiaTheme="minorHAnsi" w:hAnsi="Times New Roman"/>
        </w:rPr>
      </w:pPr>
      <w:r w:rsidRPr="00E275FB">
        <w:rPr>
          <w:rFonts w:ascii="Times New Roman" w:eastAsiaTheme="minorHAnsi" w:hAnsi="Times New Roman"/>
        </w:rPr>
        <w:t>Према резултатима пописа из 2011. године, образовна структура особа са инвалидитетом веома је неповољна: 52,7% особа са инвалидитетом узраста изнад 15 година има завршено основно образовање или непотпуну основну школу, док свега 6,5% има завршено више или високо образовање.</w:t>
      </w:r>
      <w:r w:rsidRPr="00E275FB">
        <w:rPr>
          <w:rFonts w:ascii="Times New Roman" w:eastAsiaTheme="minorHAnsi" w:hAnsi="Times New Roman"/>
          <w:vertAlign w:val="superscript"/>
        </w:rPr>
        <w:footnoteReference w:id="107"/>
      </w:r>
      <w:r w:rsidRPr="00E275FB">
        <w:rPr>
          <w:rFonts w:ascii="Times New Roman" w:eastAsiaTheme="minorHAnsi" w:hAnsi="Times New Roman"/>
        </w:rPr>
        <w:t xml:space="preserve"> Упркос овим неповољним подацима, отпор инклузивном образовању и даље постоји, а одређене подршке неопходне за адекватно укључивање деце са сметњама у развоју и са инвалидитетом (нпр. превоз деце до школа, ангажовање личних пратилаца) финансирају се из средстава локалних самоуправа, што доводи до велике регионалне неуједначености у приступу овим правима и образовању. </w:t>
      </w:r>
    </w:p>
    <w:p w:rsidR="00E275FB" w:rsidRPr="00E275FB" w:rsidRDefault="00E275FB" w:rsidP="00E275FB">
      <w:pPr>
        <w:spacing w:after="120"/>
        <w:contextualSpacing/>
        <w:jc w:val="both"/>
        <w:rPr>
          <w:rFonts w:ascii="Times New Roman" w:eastAsiaTheme="minorHAnsi" w:hAnsi="Times New Roman"/>
        </w:rPr>
      </w:pPr>
    </w:p>
    <w:p w:rsidR="00E275FB" w:rsidRPr="00E275FB" w:rsidRDefault="00E275FB" w:rsidP="00E275FB">
      <w:pPr>
        <w:spacing w:after="160" w:line="259" w:lineRule="auto"/>
        <w:contextualSpacing/>
        <w:jc w:val="both"/>
        <w:rPr>
          <w:rFonts w:ascii="Times New Roman" w:eastAsiaTheme="minorHAnsi" w:hAnsi="Times New Roman"/>
        </w:rPr>
      </w:pPr>
      <w:r w:rsidRPr="00E275FB">
        <w:rPr>
          <w:rFonts w:ascii="Times New Roman" w:eastAsiaTheme="minorHAnsi" w:hAnsi="Times New Roman"/>
        </w:rPr>
        <w:t>Деца са сметњама у развоју и даље трпе дискриминацију у образовању. Пракса Повереника за заштиту равноправности показује да, осим отпора инклузивном образовању који је још увек присутан код појединих просветних радника и струковних удружења, велику препреку остваривању права на квалитетно образовање представља и то што се додатна подршка за дете финансира углавном из буџета локалне самоуправе. Имајући у виду чињеницу да у Србији има много локалних самоуправа које су сиромашне и девастиране, без адекватних финансијских средстава за финансирање неопходне подршке, може се констатовати да образовање деце са сметњама у развоју којима је потребна додатна подршка, зависи од њиховог места пребивалишта. Додатно, на националном нивоу још увек није једнообразно и прецизно регулисано питање педагошких асистената у основним школама, што такође отежава образовање деце са сметњама у развоју. Млади са инвалидитетом имају отежан приступ високом образовању, упркос увођењу посебних мера за упис на високошколске институције. Позитивно је то што поједине организације цивилног друштва учествују у регионалним иницијативама и пројектима са циљем побољшања положаја студената са инвалидитетом, с обзиром да ће резултате истраживања моћи да презентују и примене у Србији</w:t>
      </w:r>
      <w:r w:rsidRPr="00E275FB">
        <w:rPr>
          <w:rFonts w:ascii="Times New Roman" w:eastAsiaTheme="minorHAnsi" w:hAnsi="Times New Roman"/>
          <w:vertAlign w:val="superscript"/>
        </w:rPr>
        <w:footnoteReference w:id="108"/>
      </w:r>
      <w:r w:rsidRPr="00E275FB">
        <w:rPr>
          <w:rFonts w:ascii="Times New Roman" w:eastAsiaTheme="minorHAnsi" w:hAnsi="Times New Roman"/>
        </w:rPr>
        <w:t xml:space="preserve">.  </w:t>
      </w:r>
    </w:p>
    <w:p w:rsidR="00E275FB" w:rsidRDefault="00E275FB" w:rsidP="00E275FB">
      <w:pPr>
        <w:spacing w:after="120"/>
        <w:contextualSpacing/>
        <w:jc w:val="both"/>
        <w:rPr>
          <w:rFonts w:ascii="Times New Roman" w:eastAsiaTheme="minorHAnsi" w:hAnsi="Times New Roman"/>
        </w:rPr>
      </w:pPr>
    </w:p>
    <w:p w:rsidR="00E275FB" w:rsidRDefault="00E275FB" w:rsidP="00E275FB">
      <w:pPr>
        <w:spacing w:after="120" w:line="280" w:lineRule="exact"/>
        <w:contextualSpacing/>
        <w:jc w:val="both"/>
        <w:rPr>
          <w:rFonts w:ascii="Times New Roman" w:eastAsiaTheme="minorHAnsi" w:hAnsi="Times New Roman"/>
        </w:rPr>
      </w:pPr>
    </w:p>
    <w:p w:rsidR="0034640C" w:rsidRPr="0034640C" w:rsidRDefault="0034640C" w:rsidP="002B71BD">
      <w:pPr>
        <w:spacing w:after="160"/>
        <w:jc w:val="both"/>
        <w:rPr>
          <w:rFonts w:ascii="Times New Roman" w:eastAsiaTheme="minorHAnsi" w:hAnsi="Times New Roman"/>
        </w:rPr>
      </w:pPr>
      <w:r w:rsidRPr="0034640C">
        <w:rPr>
          <w:rFonts w:ascii="Times New Roman" w:eastAsiaTheme="minorHAnsi" w:hAnsi="Times New Roman"/>
        </w:rPr>
        <w:t>На узорку од четири петине свих основних и средњих школа у Србији</w:t>
      </w:r>
      <w:r w:rsidRPr="0034640C">
        <w:rPr>
          <w:rFonts w:ascii="Times New Roman" w:eastAsiaTheme="minorHAnsi" w:hAnsi="Times New Roman"/>
          <w:vertAlign w:val="superscript"/>
        </w:rPr>
        <w:footnoteReference w:id="109"/>
      </w:r>
      <w:r w:rsidRPr="0034640C">
        <w:rPr>
          <w:rFonts w:ascii="Times New Roman" w:eastAsiaTheme="minorHAnsi" w:hAnsi="Times New Roman"/>
        </w:rPr>
        <w:t xml:space="preserve"> утврђено је да од ученика којима је потребна додатна подршка 92,2% похађа редовне школе (остали специјалне). Уочено је да већи проценат деце којој је потребна додатна подршка уписује редовне основне него редовне средње школе, као и да у школама којима је додељен грант има више ученика из осетљивих група. У редовним одељењима редовних школа од ученика којима је потребна додатна подршка има највише оних из социјално нестимулативних средина (48,3%), мање је ученика с тешкоћама у учењу (29,3%) и најмање ученика са сметњама у развоју и инвалидитетом (22,4%). У специјалним школама је највише ученика са сметњама у развоју и инвалидитетом (77,1%), док је ученика с тешкоћама у учењу и из социјално нестимулативних средина значајно мање (редом, 13% и 9,9%). Ситуација у специјалним одељењима редовних школа је слична као у специјалним школама – највише је ученика </w:t>
      </w:r>
      <w:r w:rsidRPr="0034640C">
        <w:rPr>
          <w:rFonts w:ascii="Times New Roman" w:eastAsiaTheme="minorHAnsi" w:hAnsi="Times New Roman"/>
        </w:rPr>
        <w:lastRenderedPageBreak/>
        <w:t xml:space="preserve">са сметњама у развоју и инвалидитетом (59,6%), док ученика из социјално нестимулативних средина и с тешкоћама у учењу има приближно једнак број (21,5%, односно 18,9%). Иако већина ученика којима је потребна додатна подршка завршава разред у редовним школама, у поређењу с осталим ученицима знатно већи проценат ових ученика се исписује из школе и понавља разред. Проценат ученика којима је потребна додатна подршка јер се исписују или понављају разред приближно је исти у редовним и специјалним школама. У редовним школама (основне и средње) 10% ученика којима је потребна додатна подршка не успе да заврши разред (за разлику од 1% осталих ученика). Најуспешнији су ученици са сметњама у развоју и инвалидитетом, а најмање успешни ученици из социјално нестимулативних средина. Код ученика из осетљивих група већа је стопа напуштања и понављања разреда, а највећа је поново код ученика из социјално нестимулативних средина (у редовним основним школама преко 5% се исписује у свим разредима сем осмом). У вишим разредима (и разредне и предметне наставе) има мање ученика којима је потребна додатна подршка: 8,6% у првом разреду насупрот 3,4% у четвртом разреду, и 8,2% у петом разреду насупрот 3,9% у осмом. За почетак предметне наставе карактеристичан је велики проценат понављача из осетљивих група (8%), као и оних који се исписују (11%). Чини се да је ова промена нарочито тешка за ученике из социјално нестимулативних средина – 15,4% ових ученика се исписује из петог разреда. Стање је најлошије (према критеријумима завршавања/понављања/напуштања разреда) у редовним средњим школама по ученике којима је потребна додатна подршка, а нарочито по оне с тешкоћама у учењу. Чак 30% ових ученика не успева да заврши уписани разред средње школе, а у прва два разреда средње школе се око 13% њих испише из разреда. У првом разреду се испише и 11,5% ученика из социјално нестимулативних средина, али је већ у другом разреду овај проценат знатно мањи и остаје низак до краја средње школе. Ученици са сметњама у развоју и инвалидитетом се исписују у најмањем проценту (око 5%). Ова група ученика има релативно висок учинак у погледу свих наведених параметара у редовним школама. Укупно гледано, мало је ученика за које су израђени педагошки профил и ИОП, најмање у средњим и не-грант школама. Педагошки профил и ИОП су најчешће израђивани за ученике са сметњама у развоју, а најређе за оне из социјално нестимулативних средина. Професионално усавршавање запослених у школи најчешће се остварује путем обука, а овим аспектом се најмање баве запослени у уметничким школама и редовним средњим школама. Највећи број школа нема приступне рампе и тоалете прилагођене особама с инвалидитетом. Ово важи и за специјалне школе (преко 70%), као и грант школе, а ситуација је најлошија у 117 уметничким (преко 90 %). У више од 80% свих школа не користе се асистивне технологије, нити специфична опрема потребна конкретном ученику. Стање је нешто боље у специјалним и грант школама. Организација рада у којој су распоред часова, коришћење школског простора и коришћење опреме и наставних средстава прилагођени потребама свих ученика најбоља је у специјалним школама, док око половине основних, уметничких и средњих школа испуњава критеријуме. Грант школе су у овом аспекту успешније него не-грант. Тражење/добијање подршке и сарадња су у уметничким школама најмање заступљени, значајно више у грант школама, у специјалним највише. Велики број школа се бави превенцијом насиља и дискриминације и развијањем толеранције. У 15-20% школа тражена подршка интерресорне комисије није добијена, а школски психолози су ретко чланови интерресорне комисије. Укљученост родитеља је највећа у случају деце са сметњама у развоју и инвалидитетом која похађају специјалне школе, а најчешћи облик укључености родитеља јесте чланство у тиму за пружање додатне подршке управо овој групи ученика.Иако податак о броју ученика из осетљивих група који похађају редовне школе говори о солидној стопи интегрисаности ових ученика у образовни систем, релативно висока стопа </w:t>
      </w:r>
      <w:r w:rsidRPr="0034640C">
        <w:rPr>
          <w:rFonts w:ascii="Times New Roman" w:eastAsiaTheme="minorHAnsi" w:hAnsi="Times New Roman"/>
        </w:rPr>
        <w:lastRenderedPageBreak/>
        <w:t>напуштања и понављања разреда (и у редовним и у специјалним школама) указује на то да образовни систем након уписа ове деце није у довољној мери обавио све оне активности које би допринеле њиховом задржавању у школи и квалитетном даљем образовању – постоји незанемарљив број ученика из осетљивих група чијим потребама се не успева изаћи у сусрет. Квантитативни показатељи у овом истраживању указују на то да је потребно посебну пажњу обратити на прелазак ученика у пети разред основне школе, а да је спремност за спровођење инклузије у редовним средњим школама ниска. Већина редовних школа нема одговарајуће материјалне и кадровске услове, а подршка се често или не тражи или не добија.</w:t>
      </w:r>
    </w:p>
    <w:p w:rsidR="00256CD4" w:rsidRDefault="00F42580" w:rsidP="009B7948">
      <w:pPr>
        <w:autoSpaceDE w:val="0"/>
        <w:autoSpaceDN w:val="0"/>
        <w:adjustRightInd w:val="0"/>
        <w:spacing w:after="0"/>
        <w:jc w:val="both"/>
        <w:rPr>
          <w:rFonts w:ascii="Times New Roman" w:eastAsiaTheme="minorHAnsi" w:hAnsi="Times New Roman"/>
        </w:rPr>
      </w:pPr>
      <w:r w:rsidRPr="009B7948">
        <w:rPr>
          <w:rFonts w:ascii="Times New Roman" w:eastAsiaTheme="minorHAnsi" w:hAnsi="Times New Roman"/>
          <w:color w:val="000000"/>
        </w:rPr>
        <w:t>Према подацима из Извештаја о раду установа за смештај деце и младих у 2011. години</w:t>
      </w:r>
      <w:r w:rsidRPr="009B7948">
        <w:rPr>
          <w:rFonts w:ascii="Times New Roman" w:eastAsiaTheme="minorHAnsi" w:hAnsi="Times New Roman"/>
          <w:color w:val="000000"/>
          <w:vertAlign w:val="superscript"/>
        </w:rPr>
        <w:footnoteReference w:id="110"/>
      </w:r>
      <w:r w:rsidRPr="009B7948">
        <w:rPr>
          <w:rFonts w:ascii="Times New Roman" w:eastAsiaTheme="minorHAnsi" w:hAnsi="Times New Roman"/>
          <w:color w:val="000000"/>
        </w:rPr>
        <w:t>, у 2011. години од 797 деце и младих у домовима, само је 154 похађало школу (19,3%). Специјалну основну школу је похађало 84 деце и 11 младих. Предшколску установу је у 2011. години, похађало 7 деце, у специјалну средњу школу је ишло двоје деце и 22 младих. Редовну основну и средњу школу није похађао ни један корисник. Ови подаци се не могу поредити са претходним годинама зато што раније нису прикупљани кроз годишње извештаје о раду домова за децу и младе са сметњама у развоју.</w:t>
      </w:r>
      <w:r w:rsidRPr="004536B9">
        <w:rPr>
          <w:rFonts w:ascii="Times New Roman" w:eastAsiaTheme="minorHAnsi" w:hAnsi="Times New Roman"/>
          <w:color w:val="000000"/>
        </w:rPr>
        <w:t xml:space="preserve"> Према подацима из Извештај</w:t>
      </w:r>
      <w:r w:rsidR="00B24092">
        <w:rPr>
          <w:rFonts w:ascii="Times New Roman" w:eastAsiaTheme="minorHAnsi" w:hAnsi="Times New Roman"/>
          <w:color w:val="000000"/>
        </w:rPr>
        <w:t>а</w:t>
      </w:r>
      <w:r w:rsidRPr="004536B9">
        <w:rPr>
          <w:rFonts w:ascii="Times New Roman" w:eastAsiaTheme="minorHAnsi" w:hAnsi="Times New Roman"/>
          <w:color w:val="000000"/>
        </w:rPr>
        <w:t xml:space="preserve"> о раду установа за смештај деце и младих у 2012. години структура деце (446) и младих </w:t>
      </w:r>
      <w:r w:rsidRPr="00B24092">
        <w:rPr>
          <w:rFonts w:ascii="Times New Roman" w:eastAsiaTheme="minorHAnsi" w:hAnsi="Times New Roman"/>
          <w:bCs/>
          <w:color w:val="000000"/>
        </w:rPr>
        <w:t>према похађању школе</w:t>
      </w:r>
      <w:r w:rsidRPr="004536B9">
        <w:rPr>
          <w:rFonts w:ascii="Times New Roman" w:eastAsiaTheme="minorHAnsi" w:hAnsi="Times New Roman"/>
          <w:b/>
          <w:bCs/>
          <w:color w:val="000000"/>
        </w:rPr>
        <w:t xml:space="preserve"> </w:t>
      </w:r>
      <w:r w:rsidRPr="004536B9">
        <w:rPr>
          <w:rFonts w:ascii="Times New Roman" w:eastAsiaTheme="minorHAnsi" w:hAnsi="Times New Roman"/>
          <w:color w:val="000000"/>
        </w:rPr>
        <w:t>као и претходних година показују веома неповољну</w:t>
      </w:r>
      <w:r w:rsidR="009B7948">
        <w:rPr>
          <w:rFonts w:ascii="Times New Roman" w:eastAsiaTheme="minorHAnsi" w:hAnsi="Times New Roman"/>
          <w:color w:val="000000"/>
        </w:rPr>
        <w:t xml:space="preserve"> </w:t>
      </w:r>
      <w:r w:rsidRPr="004536B9">
        <w:rPr>
          <w:rFonts w:ascii="Times New Roman" w:eastAsiaTheme="minorHAnsi" w:hAnsi="Times New Roman"/>
          <w:color w:val="000000"/>
        </w:rPr>
        <w:t>ситуацију, односно наставак неповољних трендова и у 2012. години. Наиме, 70,1% деце и младих не похађају школе, односно нису обухваћени образовним системом. Када је реч о деци предшколског узраста, само троје деце од 67 деце предшколског узраста у овим домовима, иде у предшколску установу (5% деце). Међу децом и младима који похађају школе, укупно 156, односно, 65,3% иде у специјалну основну школу, 23% у специјалну средњу школу, а 1 дете у редовну средњу школу. У редовну основну школу не иде ни једно дете из ових домова</w:t>
      </w:r>
      <w:r w:rsidR="009B7948">
        <w:rPr>
          <w:rStyle w:val="FootnoteReference"/>
          <w:rFonts w:ascii="Times New Roman" w:eastAsiaTheme="minorHAnsi" w:hAnsi="Times New Roman"/>
          <w:color w:val="000000"/>
        </w:rPr>
        <w:footnoteReference w:id="111"/>
      </w:r>
      <w:r w:rsidRPr="004536B9">
        <w:rPr>
          <w:rFonts w:ascii="Times New Roman" w:eastAsiaTheme="minorHAnsi" w:hAnsi="Times New Roman"/>
          <w:color w:val="000000"/>
        </w:rPr>
        <w:t xml:space="preserve">. </w:t>
      </w:r>
      <w:r w:rsidRPr="009B7948">
        <w:rPr>
          <w:rFonts w:ascii="Times New Roman" w:eastAsiaTheme="minorHAnsi" w:hAnsi="Times New Roman"/>
        </w:rPr>
        <w:t>Подаци о образовању и похађању школе нису упоредиви са претходним извештајним периодима (промене старосних категорија у формату за извештавање установа), осим податка о обухвату деце и младих образовањем (редовне или специјалне школе) који је готово непромењен. У 2011. обухват образовањем се односио на 19,3%, а у 2012. на 20,1% деце и младих у овим домовима.</w:t>
      </w:r>
    </w:p>
    <w:p w:rsidR="009B7948" w:rsidRPr="009B7948" w:rsidRDefault="009B7948" w:rsidP="009B7948">
      <w:pPr>
        <w:autoSpaceDE w:val="0"/>
        <w:autoSpaceDN w:val="0"/>
        <w:adjustRightInd w:val="0"/>
        <w:spacing w:after="0"/>
        <w:jc w:val="both"/>
        <w:rPr>
          <w:rFonts w:ascii="Times New Roman" w:eastAsiaTheme="minorHAnsi" w:hAnsi="Times New Roman"/>
          <w:color w:val="000000"/>
        </w:rPr>
      </w:pPr>
    </w:p>
    <w:p w:rsidR="009B7948" w:rsidRPr="004536B9" w:rsidRDefault="009B7948" w:rsidP="009B7948">
      <w:pPr>
        <w:spacing w:after="160"/>
        <w:jc w:val="both"/>
        <w:rPr>
          <w:rFonts w:ascii="Times New Roman" w:eastAsiaTheme="minorHAnsi" w:hAnsi="Times New Roman"/>
        </w:rPr>
      </w:pPr>
      <w:r w:rsidRPr="004536B9">
        <w:rPr>
          <w:rFonts w:ascii="Times New Roman" w:eastAsiaTheme="minorHAnsi" w:hAnsi="Times New Roman"/>
        </w:rPr>
        <w:t xml:space="preserve">У образовном систему на подручју </w:t>
      </w:r>
      <w:r w:rsidRPr="004536B9">
        <w:rPr>
          <w:rFonts w:ascii="Times New Roman" w:eastAsiaTheme="minorHAnsi" w:hAnsi="Times New Roman"/>
          <w:b/>
          <w:bCs/>
        </w:rPr>
        <w:t xml:space="preserve">АП Косова и Метохије </w:t>
      </w:r>
      <w:r w:rsidRPr="004536B9">
        <w:rPr>
          <w:rFonts w:ascii="Times New Roman" w:eastAsiaTheme="minorHAnsi" w:hAnsi="Times New Roman"/>
        </w:rPr>
        <w:t>је 346.000 ђака, од којих су око 1.000 ђака деца са инвалидитетом која похађају специјална одељења у оквиру редовних школа, названа припојена одељења, или иду у специјалне школе. Процењено је да 10.000 деце не похађа школу. Оцена је да велика већина, њих 7.000, спада у групу деце са инвалидитетом. Они представљају 13% укупно процењене стварне популације деце са инвалидитетом на Косову. Преко 40.000 деце са значајним проблемима у учењу похађају редовна одељења, али њихове потребе нису утврђене и по правилу нису задовољене</w:t>
      </w:r>
      <w:r w:rsidRPr="004536B9">
        <w:rPr>
          <w:rFonts w:ascii="Times New Roman" w:eastAsiaTheme="minorHAnsi" w:hAnsi="Times New Roman"/>
          <w:vertAlign w:val="superscript"/>
        </w:rPr>
        <w:footnoteReference w:id="112"/>
      </w:r>
      <w:r w:rsidRPr="004536B9">
        <w:rPr>
          <w:rFonts w:ascii="Times New Roman" w:eastAsiaTheme="minorHAnsi" w:hAnsi="Times New Roman"/>
        </w:rPr>
        <w:t>.</w:t>
      </w:r>
      <w:r>
        <w:rPr>
          <w:rFonts w:ascii="Times New Roman" w:eastAsiaTheme="minorHAnsi" w:hAnsi="Times New Roman"/>
        </w:rPr>
        <w:t xml:space="preserve"> </w:t>
      </w:r>
      <w:r w:rsidRPr="004536B9">
        <w:rPr>
          <w:rFonts w:ascii="Times New Roman" w:eastAsiaTheme="minorHAnsi" w:hAnsi="Times New Roman"/>
        </w:rPr>
        <w:t>Програми за ублажавање ситуације постоје, али се превише споро примењују. Инклузивно образовање још увек није заживело.</w:t>
      </w:r>
    </w:p>
    <w:p w:rsidR="00542509" w:rsidRPr="00756BC0" w:rsidRDefault="00542509" w:rsidP="002B71BD">
      <w:pPr>
        <w:jc w:val="both"/>
        <w:rPr>
          <w:rFonts w:ascii="Times New Roman" w:eastAsiaTheme="minorHAnsi" w:hAnsi="Times New Roman"/>
        </w:rPr>
      </w:pPr>
      <w:r>
        <w:rPr>
          <w:rFonts w:ascii="Times New Roman" w:hAnsi="Times New Roman"/>
        </w:rPr>
        <w:t>У оквиру Министарства</w:t>
      </w:r>
      <w:r w:rsidRPr="00B24092">
        <w:rPr>
          <w:rFonts w:ascii="Times New Roman" w:hAnsi="Times New Roman"/>
        </w:rPr>
        <w:t xml:space="preserve"> </w:t>
      </w:r>
      <w:r w:rsidRPr="004536B9">
        <w:rPr>
          <w:rFonts w:ascii="Times New Roman" w:eastAsiaTheme="minorHAnsi" w:hAnsi="Times New Roman"/>
        </w:rPr>
        <w:t xml:space="preserve">просвете, науке и технолошког развоја </w:t>
      </w:r>
      <w:r>
        <w:rPr>
          <w:rFonts w:ascii="Times New Roman" w:eastAsiaTheme="minorHAnsi" w:hAnsi="Times New Roman"/>
        </w:rPr>
        <w:t>ради</w:t>
      </w:r>
      <w:r w:rsidRPr="004536B9">
        <w:rPr>
          <w:rFonts w:ascii="Times New Roman" w:eastAsiaTheme="minorHAnsi" w:hAnsi="Times New Roman"/>
        </w:rPr>
        <w:t xml:space="preserve"> </w:t>
      </w:r>
      <w:r>
        <w:rPr>
          <w:rFonts w:ascii="Times New Roman" w:eastAsiaTheme="minorHAnsi" w:hAnsi="Times New Roman"/>
          <w:b/>
        </w:rPr>
        <w:t>Група</w:t>
      </w:r>
      <w:r w:rsidRPr="00C93E07">
        <w:rPr>
          <w:rFonts w:ascii="Times New Roman" w:eastAsiaTheme="minorHAnsi" w:hAnsi="Times New Roman"/>
          <w:b/>
        </w:rPr>
        <w:t xml:space="preserve"> за социјалну инклузију</w:t>
      </w:r>
      <w:r>
        <w:rPr>
          <w:rFonts w:ascii="Times New Roman" w:eastAsiaTheme="minorHAnsi" w:hAnsi="Times New Roman"/>
        </w:rPr>
        <w:t xml:space="preserve">, која ради на </w:t>
      </w:r>
      <w:r w:rsidRPr="004536B9">
        <w:rPr>
          <w:rFonts w:ascii="Times New Roman" w:eastAsiaTheme="minorHAnsi" w:hAnsi="Times New Roman"/>
        </w:rPr>
        <w:t>унапређ</w:t>
      </w:r>
      <w:r>
        <w:rPr>
          <w:rFonts w:ascii="Times New Roman" w:eastAsiaTheme="minorHAnsi" w:hAnsi="Times New Roman"/>
        </w:rPr>
        <w:t xml:space="preserve">ењу квалитета образовања </w:t>
      </w:r>
      <w:r w:rsidRPr="004536B9">
        <w:rPr>
          <w:rFonts w:ascii="Times New Roman" w:eastAsiaTheme="minorHAnsi" w:hAnsi="Times New Roman"/>
        </w:rPr>
        <w:t xml:space="preserve">кроз развијање инклузивне културе, </w:t>
      </w:r>
      <w:r w:rsidRPr="004536B9">
        <w:rPr>
          <w:rFonts w:ascii="Times New Roman" w:eastAsiaTheme="minorHAnsi" w:hAnsi="Times New Roman"/>
        </w:rPr>
        <w:lastRenderedPageBreak/>
        <w:t>политике и праксе на свим нивоима образовања у Републици Србији</w:t>
      </w:r>
      <w:r>
        <w:rPr>
          <w:rStyle w:val="FootnoteReference"/>
          <w:rFonts w:ascii="Times New Roman" w:eastAsiaTheme="minorHAnsi" w:hAnsi="Times New Roman"/>
        </w:rPr>
        <w:footnoteReference w:id="113"/>
      </w:r>
      <w:r w:rsidRPr="004536B9">
        <w:rPr>
          <w:rFonts w:ascii="Times New Roman" w:eastAsiaTheme="minorHAnsi" w:hAnsi="Times New Roman"/>
        </w:rPr>
        <w:t xml:space="preserve">. </w:t>
      </w:r>
      <w:r w:rsidRPr="00756BC0">
        <w:rPr>
          <w:rFonts w:ascii="Times New Roman" w:eastAsiaTheme="minorHAnsi" w:hAnsi="Times New Roman"/>
        </w:rPr>
        <w:t>Образовни систем треба да пружа једнаке шансе деци, младима и одраслима, у остваривању</w:t>
      </w:r>
      <w:r>
        <w:rPr>
          <w:rFonts w:ascii="Times New Roman" w:eastAsiaTheme="minorHAnsi" w:hAnsi="Times New Roman"/>
        </w:rPr>
        <w:t xml:space="preserve"> права на квалитетно образовање</w:t>
      </w:r>
      <w:r w:rsidRPr="00756BC0">
        <w:rPr>
          <w:rFonts w:ascii="Times New Roman" w:eastAsiaTheme="minorHAnsi" w:hAnsi="Times New Roman"/>
        </w:rPr>
        <w:t>. Инклузивно образовање није само питање приступачности или процеса, већ промена основних вредности и уверења. Постоје значајни људски, економски и социјални разлози за инклузивно образовање које представља средство за изградњу односа међу појединцима, унутар групе и друштва у целини. Задатак Групе је да ради на доступности и праведности образовања у Републици Србији, стварању сигурне и подстицајне физичке и социјалне средине за сву децу, ученике, студенте и одрасле ради остваривања њихових права на образовање и додатну подршку.</w:t>
      </w:r>
    </w:p>
    <w:p w:rsidR="00542509" w:rsidRPr="00C93E07" w:rsidRDefault="00542509" w:rsidP="002B71BD">
      <w:pPr>
        <w:jc w:val="both"/>
        <w:rPr>
          <w:rFonts w:ascii="Times New Roman" w:eastAsiaTheme="minorHAnsi" w:hAnsi="Times New Roman"/>
          <w:lang w:val="en-US"/>
        </w:rPr>
      </w:pPr>
      <w:r w:rsidRPr="00C93E07">
        <w:rPr>
          <w:rFonts w:ascii="Times New Roman" w:eastAsiaTheme="minorHAnsi" w:hAnsi="Times New Roman"/>
        </w:rPr>
        <w:t xml:space="preserve">Од институционалних механизама, </w:t>
      </w:r>
      <w:r>
        <w:rPr>
          <w:rFonts w:ascii="Times New Roman" w:eastAsiaTheme="minorHAnsi" w:hAnsi="Times New Roman"/>
        </w:rPr>
        <w:t xml:space="preserve">нарочито значајну улогу има </w:t>
      </w:r>
      <w:r w:rsidRPr="00C93E07">
        <w:rPr>
          <w:rFonts w:ascii="Times New Roman" w:eastAsiaTheme="minorHAnsi" w:hAnsi="Times New Roman"/>
          <w:b/>
        </w:rPr>
        <w:t xml:space="preserve">Тим за социјално укључивање ис мањење сиромаштва Владе Републике Србије </w:t>
      </w:r>
      <w:r w:rsidRPr="00C93E07">
        <w:rPr>
          <w:rFonts w:ascii="Times New Roman" w:eastAsiaTheme="minorHAnsi" w:hAnsi="Times New Roman"/>
        </w:rPr>
        <w:t xml:space="preserve">који је </w:t>
      </w:r>
      <w:r w:rsidRPr="00C93E07">
        <w:rPr>
          <w:rFonts w:ascii="Times New Roman" w:eastAsiaTheme="minorHAnsi" w:hAnsi="Times New Roman"/>
          <w:lang w:val="en-US"/>
        </w:rPr>
        <w:t>успостав</w:t>
      </w:r>
      <w:r w:rsidRPr="00C93E07">
        <w:rPr>
          <w:rFonts w:ascii="Times New Roman" w:eastAsiaTheme="minorHAnsi" w:hAnsi="Times New Roman"/>
        </w:rPr>
        <w:t xml:space="preserve">љен </w:t>
      </w:r>
      <w:r w:rsidRPr="00C93E07">
        <w:rPr>
          <w:rFonts w:ascii="Times New Roman" w:eastAsiaTheme="minorHAnsi" w:hAnsi="Times New Roman"/>
          <w:lang w:val="en-US"/>
        </w:rPr>
        <w:t>2009. године. Тим је надлежан за јачање капацитета Владе да развија и спроводи политике социјалног укључивања засноване на примерима добре праксе у Европи и пружа подршку ресорним министарствима у развијању и спровођењу политика социјалног укључивања, уз редовне консултације са организацијама цивилног друштва.</w:t>
      </w:r>
      <w:r>
        <w:rPr>
          <w:rFonts w:ascii="Times New Roman" w:eastAsiaTheme="minorHAnsi" w:hAnsi="Times New Roman"/>
        </w:rPr>
        <w:t xml:space="preserve"> </w:t>
      </w:r>
      <w:r w:rsidRPr="00C93E07">
        <w:rPr>
          <w:rFonts w:ascii="Times New Roman" w:eastAsiaTheme="minorHAnsi" w:hAnsi="Times New Roman"/>
          <w:lang w:val="en-US"/>
        </w:rPr>
        <w:t>Тим ради на изградњи капацитета и процеса у циљу делотворног развоја и спровођења политика социјалног укључивања у свим органима јавне управе, како би Република Србија могла да извештава о: успостављању система праћења заснованог на индикаторима социјалног укључивања, израђеним и интегрисаним политикама социјалног укључивања, оснаженим и развијеним капацитетима државне управе за примену и извештавање о току процеса социјалног укључивања, као и о успостављеној и одрживој јединици која ће имати функцију механизма за координирање даљег развоја и извештавања о напретку процеса социјалног укључивања.</w:t>
      </w:r>
      <w:r>
        <w:rPr>
          <w:rFonts w:ascii="Times New Roman" w:eastAsiaTheme="minorHAnsi" w:hAnsi="Times New Roman"/>
        </w:rPr>
        <w:t xml:space="preserve"> </w:t>
      </w:r>
      <w:r w:rsidRPr="00C93E07">
        <w:rPr>
          <w:rFonts w:ascii="Times New Roman" w:eastAsiaTheme="minorHAnsi" w:hAnsi="Times New Roman"/>
          <w:lang w:val="en-US"/>
        </w:rPr>
        <w:t>Политике социјалног укључивања треба да постану саставни део редовних активности релевантних институција Владе Републике Србије на свим нивоима, чиме ће се приоритети у процесу социјалног укључивања одразити у процесима редовног планирања активности и њиховог буџетирања</w:t>
      </w:r>
      <w:r>
        <w:rPr>
          <w:rStyle w:val="FootnoteReference"/>
          <w:rFonts w:ascii="Times New Roman" w:eastAsiaTheme="minorHAnsi" w:hAnsi="Times New Roman"/>
          <w:lang w:val="en-US"/>
        </w:rPr>
        <w:footnoteReference w:id="114"/>
      </w:r>
      <w:r w:rsidRPr="00C93E07">
        <w:rPr>
          <w:rFonts w:ascii="Times New Roman" w:eastAsiaTheme="minorHAnsi" w:hAnsi="Times New Roman"/>
          <w:lang w:val="en-US"/>
        </w:rPr>
        <w:t>.</w:t>
      </w:r>
      <w:r>
        <w:rPr>
          <w:rFonts w:ascii="Times New Roman" w:eastAsiaTheme="minorHAnsi" w:hAnsi="Times New Roman"/>
        </w:rPr>
        <w:t xml:space="preserve"> </w:t>
      </w:r>
      <w:r w:rsidRPr="00C93E07">
        <w:rPr>
          <w:rFonts w:ascii="Times New Roman" w:eastAsiaTheme="minorHAnsi" w:hAnsi="Times New Roman"/>
          <w:lang w:val="en-US"/>
        </w:rPr>
        <w:t>Процеси које је потребно развити заснивају се на знању и примерима добре праксе европских земаља, као и на искуству које је Влада Републике Србије стекла током израде и спровођења националних политика, укључујући и релевантна документа као што су Национални програм за интеграцију Републике Србије у Европску унију и Стратегија за смањење сиромаштва.</w:t>
      </w:r>
    </w:p>
    <w:p w:rsidR="00542509" w:rsidRPr="00220DB9" w:rsidRDefault="00542509" w:rsidP="002B71BD">
      <w:pPr>
        <w:spacing w:after="0"/>
        <w:jc w:val="both"/>
        <w:rPr>
          <w:rFonts w:ascii="Times New Roman" w:eastAsiaTheme="minorHAnsi" w:hAnsi="Times New Roman"/>
        </w:rPr>
      </w:pPr>
      <w:r>
        <w:rPr>
          <w:rFonts w:ascii="Times New Roman" w:eastAsiaTheme="minorHAnsi" w:hAnsi="Times New Roman"/>
        </w:rPr>
        <w:t xml:space="preserve">Такође, значајну улогу има и </w:t>
      </w:r>
      <w:r w:rsidRPr="00220DB9">
        <w:rPr>
          <w:rFonts w:ascii="Times New Roman" w:eastAsiaTheme="minorHAnsi" w:hAnsi="Times New Roman"/>
          <w:b/>
        </w:rPr>
        <w:t>Мрежа подршке инклузивном образовању</w:t>
      </w:r>
      <w:r>
        <w:rPr>
          <w:rFonts w:ascii="Times New Roman" w:eastAsiaTheme="minorHAnsi" w:hAnsi="Times New Roman"/>
        </w:rPr>
        <w:t>, која је</w:t>
      </w:r>
      <w:r w:rsidRPr="00220DB9">
        <w:rPr>
          <w:rFonts w:ascii="Times New Roman" w:eastAsiaTheme="minorHAnsi" w:hAnsi="Times New Roman"/>
        </w:rPr>
        <w:t xml:space="preserve"> основана 2010. године од стране Министарства просвете</w:t>
      </w:r>
      <w:r>
        <w:rPr>
          <w:rFonts w:ascii="Times New Roman" w:eastAsiaTheme="minorHAnsi" w:hAnsi="Times New Roman"/>
        </w:rPr>
        <w:t>,</w:t>
      </w:r>
      <w:r w:rsidRPr="00220DB9">
        <w:rPr>
          <w:rFonts w:ascii="Times New Roman" w:eastAsiaTheme="minorHAnsi" w:hAnsi="Times New Roman"/>
        </w:rPr>
        <w:t xml:space="preserve"> </w:t>
      </w:r>
      <w:r>
        <w:rPr>
          <w:rFonts w:ascii="Times New Roman" w:eastAsiaTheme="minorHAnsi" w:hAnsi="Times New Roman"/>
        </w:rPr>
        <w:t>науке и технолошког развоја</w:t>
      </w:r>
      <w:r w:rsidRPr="00220DB9">
        <w:rPr>
          <w:rFonts w:ascii="Times New Roman" w:eastAsiaTheme="minorHAnsi" w:hAnsi="Times New Roman"/>
        </w:rPr>
        <w:t xml:space="preserve">.  Настала је као одговор на потребе образовно-васпитних установа за додатном подршком у развијању праксе доступног, квалитетног и праведног образовања за свако дете, са посебном пажњом и бригом за децу из осетљивих друштвених група. Мрежа је развијена кроз активности </w:t>
      </w:r>
      <w:r w:rsidRPr="009B7948">
        <w:rPr>
          <w:rFonts w:ascii="Times New Roman" w:eastAsiaTheme="minorHAnsi" w:hAnsi="Times New Roman"/>
        </w:rPr>
        <w:t>ДИЛС</w:t>
      </w:r>
      <w:r w:rsidRPr="00220DB9">
        <w:rPr>
          <w:rFonts w:ascii="Times New Roman" w:eastAsiaTheme="minorHAnsi" w:hAnsi="Times New Roman"/>
        </w:rPr>
        <w:t xml:space="preserve"> пројекта</w:t>
      </w:r>
      <w:r w:rsidR="004D2227">
        <w:rPr>
          <w:rStyle w:val="FootnoteReference"/>
          <w:rFonts w:ascii="Times New Roman" w:eastAsiaTheme="minorHAnsi" w:hAnsi="Times New Roman"/>
        </w:rPr>
        <w:footnoteReference w:id="115"/>
      </w:r>
      <w:r w:rsidRPr="00220DB9">
        <w:rPr>
          <w:rFonts w:ascii="Times New Roman" w:eastAsiaTheme="minorHAnsi" w:hAnsi="Times New Roman"/>
        </w:rPr>
        <w:t xml:space="preserve"> Министарства просвете, науке и технолошког развоја Републике Србије и представља значајан ослонац у </w:t>
      </w:r>
      <w:r w:rsidRPr="00220DB9">
        <w:rPr>
          <w:rFonts w:ascii="Times New Roman" w:eastAsiaTheme="minorHAnsi" w:hAnsi="Times New Roman"/>
        </w:rPr>
        <w:lastRenderedPageBreak/>
        <w:t>имплементацији Закона о основама система образовања и васпитања.</w:t>
      </w:r>
      <w:r w:rsidRPr="00220DB9">
        <w:rPr>
          <w:rFonts w:ascii="Times New Roman" w:eastAsia="Times New Roman" w:hAnsi="Times New Roman"/>
          <w:color w:val="777777"/>
          <w:sz w:val="21"/>
          <w:szCs w:val="21"/>
        </w:rPr>
        <w:t xml:space="preserve"> </w:t>
      </w:r>
      <w:r>
        <w:rPr>
          <w:rFonts w:ascii="Times New Roman" w:eastAsiaTheme="minorHAnsi" w:hAnsi="Times New Roman"/>
        </w:rPr>
        <w:t>Како би се</w:t>
      </w:r>
      <w:r w:rsidRPr="00220DB9">
        <w:rPr>
          <w:rFonts w:ascii="Times New Roman" w:eastAsiaTheme="minorHAnsi" w:hAnsi="Times New Roman"/>
        </w:rPr>
        <w:t xml:space="preserve"> инклузивно образовање учинило одрживим и даље унапређивало, на самом почетку је било важно да се обезбеди довољан број стручњака различитих профила и практичара за саветодавни и супервизијски рад са образовним установама у области инклузивног образовања. Управо ову улогу је преузела Мрежа подршке инклузивном образовању. Како би била доступна корисницима, Мрежа подршке инклузивном образовању је постављена тако да покрива читаву територију Републике Србије. У почетку, Мрежу је чинило 16 модел школа и 70 појединаца</w:t>
      </w:r>
      <w:r>
        <w:rPr>
          <w:rFonts w:ascii="Times New Roman" w:eastAsiaTheme="minorHAnsi" w:hAnsi="Times New Roman"/>
        </w:rPr>
        <w:t xml:space="preserve">, док данас, </w:t>
      </w:r>
      <w:r w:rsidRPr="00220DB9">
        <w:rPr>
          <w:rFonts w:ascii="Times New Roman" w:eastAsiaTheme="minorHAnsi" w:hAnsi="Times New Roman"/>
        </w:rPr>
        <w:t>Мрежа броји 120 чланова и има 14 модел школа.</w:t>
      </w:r>
      <w:r>
        <w:rPr>
          <w:rFonts w:ascii="Times New Roman" w:eastAsiaTheme="minorHAnsi" w:hAnsi="Times New Roman"/>
        </w:rPr>
        <w:t xml:space="preserve"> Д</w:t>
      </w:r>
      <w:r w:rsidRPr="00220DB9">
        <w:rPr>
          <w:rFonts w:ascii="Times New Roman" w:eastAsiaTheme="minorHAnsi" w:hAnsi="Times New Roman"/>
        </w:rPr>
        <w:t>еловање Мреже подршке инклузивном образовању обухв</w:t>
      </w:r>
      <w:r>
        <w:rPr>
          <w:rFonts w:ascii="Times New Roman" w:eastAsiaTheme="minorHAnsi" w:hAnsi="Times New Roman"/>
        </w:rPr>
        <w:t xml:space="preserve">ата: </w:t>
      </w:r>
    </w:p>
    <w:p w:rsidR="00542509" w:rsidRPr="00220DB9" w:rsidRDefault="00542509" w:rsidP="0087692C">
      <w:pPr>
        <w:numPr>
          <w:ilvl w:val="0"/>
          <w:numId w:val="33"/>
        </w:numPr>
        <w:spacing w:after="0"/>
        <w:jc w:val="both"/>
        <w:rPr>
          <w:rFonts w:ascii="Times New Roman" w:eastAsiaTheme="minorHAnsi" w:hAnsi="Times New Roman"/>
        </w:rPr>
      </w:pPr>
      <w:r w:rsidRPr="00220DB9">
        <w:rPr>
          <w:rFonts w:ascii="Times New Roman" w:eastAsiaTheme="minorHAnsi" w:hAnsi="Times New Roman"/>
        </w:rPr>
        <w:t>Интервенисање у ситуацијама сазнања о неадекватној подршци деци и ученицима (посете школама и пружање смерница школама, школским тимовима и поједицима за квалитетну подршку детету /ученику);</w:t>
      </w:r>
    </w:p>
    <w:p w:rsidR="00542509" w:rsidRPr="00220DB9" w:rsidRDefault="00542509" w:rsidP="0087692C">
      <w:pPr>
        <w:numPr>
          <w:ilvl w:val="0"/>
          <w:numId w:val="33"/>
        </w:numPr>
        <w:spacing w:after="0"/>
        <w:jc w:val="both"/>
        <w:rPr>
          <w:rFonts w:ascii="Times New Roman" w:eastAsiaTheme="minorHAnsi" w:hAnsi="Times New Roman"/>
        </w:rPr>
      </w:pPr>
      <w:r w:rsidRPr="00220DB9">
        <w:rPr>
          <w:rFonts w:ascii="Times New Roman" w:eastAsiaTheme="minorHAnsi" w:hAnsi="Times New Roman"/>
        </w:rPr>
        <w:t>Подршку школама / установама у процесу индивидуализације наставе за децу из осетљивих група (помоћ у изради педагошких профила, планова подршке и ИОП-а);</w:t>
      </w:r>
    </w:p>
    <w:p w:rsidR="00542509" w:rsidRPr="00220DB9" w:rsidRDefault="00542509" w:rsidP="0087692C">
      <w:pPr>
        <w:numPr>
          <w:ilvl w:val="0"/>
          <w:numId w:val="33"/>
        </w:numPr>
        <w:spacing w:after="0"/>
        <w:jc w:val="both"/>
        <w:rPr>
          <w:rFonts w:ascii="Times New Roman" w:eastAsiaTheme="minorHAnsi" w:hAnsi="Times New Roman"/>
        </w:rPr>
      </w:pPr>
      <w:r w:rsidRPr="00220DB9">
        <w:rPr>
          <w:rFonts w:ascii="Times New Roman" w:eastAsiaTheme="minorHAnsi" w:hAnsi="Times New Roman"/>
        </w:rPr>
        <w:t>Прикупљање и размену искуства и примера добре праксе (ширење позитивних искустава и научених лекција у пружању подршке  ИО као и прикупљање и промовисање примера добре инклузивне праксе);</w:t>
      </w:r>
    </w:p>
    <w:p w:rsidR="00542509" w:rsidRPr="009B7948" w:rsidRDefault="00542509" w:rsidP="0087692C">
      <w:pPr>
        <w:numPr>
          <w:ilvl w:val="0"/>
          <w:numId w:val="33"/>
        </w:numPr>
        <w:spacing w:after="0"/>
        <w:jc w:val="both"/>
        <w:rPr>
          <w:rFonts w:ascii="Times New Roman" w:eastAsiaTheme="minorHAnsi" w:hAnsi="Times New Roman"/>
        </w:rPr>
      </w:pPr>
      <w:r w:rsidRPr="00220DB9">
        <w:rPr>
          <w:rFonts w:ascii="Times New Roman" w:eastAsiaTheme="minorHAnsi" w:hAnsi="Times New Roman"/>
        </w:rPr>
        <w:t>Организациони развој и институционализацију Мреже (изградња и јачање структуре и статуса Мреже, улога и од  говорност различитих чланица-актера Мреже и дефинисање кључних  правила-процедура у пружању подршке).</w:t>
      </w:r>
    </w:p>
    <w:p w:rsidR="00542509" w:rsidRPr="00220DB9" w:rsidRDefault="00542509" w:rsidP="002B71BD">
      <w:pPr>
        <w:spacing w:after="0"/>
        <w:jc w:val="both"/>
        <w:rPr>
          <w:rFonts w:ascii="Times New Roman" w:eastAsiaTheme="minorHAnsi" w:hAnsi="Times New Roman"/>
        </w:rPr>
      </w:pPr>
      <w:r w:rsidRPr="00220DB9">
        <w:rPr>
          <w:rFonts w:ascii="Times New Roman" w:eastAsiaTheme="minorHAnsi" w:hAnsi="Times New Roman"/>
        </w:rPr>
        <w:t xml:space="preserve">У </w:t>
      </w:r>
      <w:r>
        <w:rPr>
          <w:rFonts w:ascii="Times New Roman" w:eastAsiaTheme="minorHAnsi" w:hAnsi="Times New Roman"/>
        </w:rPr>
        <w:t>протеклом периоду,</w:t>
      </w:r>
      <w:r w:rsidRPr="00220DB9">
        <w:rPr>
          <w:rFonts w:ascii="Times New Roman" w:eastAsiaTheme="minorHAnsi" w:hAnsi="Times New Roman"/>
        </w:rPr>
        <w:t xml:space="preserve"> Мрежа подршке инклузивном образовању је реализовала следеће:</w:t>
      </w:r>
    </w:p>
    <w:p w:rsidR="00542509" w:rsidRPr="00220DB9" w:rsidRDefault="00542509" w:rsidP="0087692C">
      <w:pPr>
        <w:numPr>
          <w:ilvl w:val="0"/>
          <w:numId w:val="34"/>
        </w:numPr>
        <w:spacing w:after="0"/>
        <w:jc w:val="both"/>
        <w:rPr>
          <w:rFonts w:ascii="Times New Roman" w:eastAsiaTheme="minorHAnsi" w:hAnsi="Times New Roman"/>
        </w:rPr>
      </w:pPr>
      <w:r w:rsidRPr="00220DB9">
        <w:rPr>
          <w:rFonts w:ascii="Times New Roman" w:eastAsiaTheme="minorHAnsi" w:hAnsi="Times New Roman"/>
        </w:rPr>
        <w:t>Студијске посете модел школама од стране установа које развијају инклузивно образовање (123 посете),</w:t>
      </w:r>
    </w:p>
    <w:p w:rsidR="00542509" w:rsidRPr="00220DB9" w:rsidRDefault="00542509" w:rsidP="0087692C">
      <w:pPr>
        <w:numPr>
          <w:ilvl w:val="0"/>
          <w:numId w:val="34"/>
        </w:numPr>
        <w:spacing w:after="0"/>
        <w:jc w:val="both"/>
        <w:rPr>
          <w:rFonts w:ascii="Times New Roman" w:eastAsiaTheme="minorHAnsi" w:hAnsi="Times New Roman"/>
        </w:rPr>
      </w:pPr>
      <w:r w:rsidRPr="00220DB9">
        <w:rPr>
          <w:rFonts w:ascii="Times New Roman" w:eastAsiaTheme="minorHAnsi" w:hAnsi="Times New Roman"/>
        </w:rPr>
        <w:t>Реаговање по приговору у случају кршења права детета (41 интервенција),</w:t>
      </w:r>
    </w:p>
    <w:p w:rsidR="00542509" w:rsidRPr="00220DB9" w:rsidRDefault="00542509" w:rsidP="0087692C">
      <w:pPr>
        <w:numPr>
          <w:ilvl w:val="0"/>
          <w:numId w:val="34"/>
        </w:numPr>
        <w:spacing w:after="0"/>
        <w:jc w:val="both"/>
        <w:rPr>
          <w:rFonts w:ascii="Times New Roman" w:eastAsiaTheme="minorHAnsi" w:hAnsi="Times New Roman"/>
        </w:rPr>
      </w:pPr>
      <w:r w:rsidRPr="00220DB9">
        <w:rPr>
          <w:rFonts w:ascii="Times New Roman" w:eastAsiaTheme="minorHAnsi" w:hAnsi="Times New Roman"/>
        </w:rPr>
        <w:t>Промовисање  примера добре инклузивне праксе и прикупљање нових у континуитету (осам регионалних састанака Мреже),</w:t>
      </w:r>
    </w:p>
    <w:p w:rsidR="00542509" w:rsidRPr="00220DB9" w:rsidRDefault="00542509" w:rsidP="0087692C">
      <w:pPr>
        <w:numPr>
          <w:ilvl w:val="0"/>
          <w:numId w:val="34"/>
        </w:numPr>
        <w:spacing w:after="0"/>
        <w:jc w:val="both"/>
        <w:rPr>
          <w:rFonts w:ascii="Times New Roman" w:eastAsiaTheme="minorHAnsi" w:hAnsi="Times New Roman"/>
        </w:rPr>
      </w:pPr>
      <w:r w:rsidRPr="00220DB9">
        <w:rPr>
          <w:rFonts w:ascii="Times New Roman" w:eastAsiaTheme="minorHAnsi" w:hAnsi="Times New Roman"/>
        </w:rPr>
        <w:t>Информисање установа, стручних тела и појединца о инклузвном образовању (521 интервенција),</w:t>
      </w:r>
    </w:p>
    <w:p w:rsidR="00542509" w:rsidRPr="00220DB9" w:rsidRDefault="00542509" w:rsidP="0087692C">
      <w:pPr>
        <w:numPr>
          <w:ilvl w:val="0"/>
          <w:numId w:val="34"/>
        </w:numPr>
        <w:spacing w:after="0"/>
        <w:jc w:val="both"/>
        <w:rPr>
          <w:rFonts w:ascii="Times New Roman" w:eastAsiaTheme="minorHAnsi" w:hAnsi="Times New Roman"/>
        </w:rPr>
      </w:pPr>
      <w:r w:rsidRPr="00220DB9">
        <w:rPr>
          <w:rFonts w:ascii="Times New Roman" w:eastAsiaTheme="minorHAnsi" w:hAnsi="Times New Roman"/>
        </w:rPr>
        <w:t>Пружање подршке у доношењу важних одлука за образовање деце из осетљивих група (68 интервенција),</w:t>
      </w:r>
    </w:p>
    <w:p w:rsidR="00542509" w:rsidRPr="00220DB9" w:rsidRDefault="00542509" w:rsidP="0087692C">
      <w:pPr>
        <w:numPr>
          <w:ilvl w:val="0"/>
          <w:numId w:val="34"/>
        </w:numPr>
        <w:spacing w:after="0"/>
        <w:jc w:val="both"/>
        <w:rPr>
          <w:rFonts w:ascii="Times New Roman" w:eastAsiaTheme="minorHAnsi" w:hAnsi="Times New Roman"/>
        </w:rPr>
      </w:pPr>
      <w:r w:rsidRPr="00220DB9">
        <w:rPr>
          <w:rFonts w:ascii="Times New Roman" w:eastAsiaTheme="minorHAnsi" w:hAnsi="Times New Roman"/>
        </w:rPr>
        <w:t>Пружање подршке у изради педагошких профила и ИОП-а за децу и ученике и развијање најбоље стратегија индивидуализације наставе (282 интервенције),</w:t>
      </w:r>
    </w:p>
    <w:p w:rsidR="00542509" w:rsidRPr="00220DB9" w:rsidRDefault="00542509" w:rsidP="0087692C">
      <w:pPr>
        <w:numPr>
          <w:ilvl w:val="0"/>
          <w:numId w:val="34"/>
        </w:numPr>
        <w:spacing w:after="0"/>
        <w:jc w:val="both"/>
        <w:rPr>
          <w:rFonts w:ascii="Times New Roman" w:eastAsiaTheme="minorHAnsi" w:hAnsi="Times New Roman"/>
        </w:rPr>
      </w:pPr>
      <w:r w:rsidRPr="00220DB9">
        <w:rPr>
          <w:rFonts w:ascii="Times New Roman" w:eastAsiaTheme="minorHAnsi" w:hAnsi="Times New Roman"/>
        </w:rPr>
        <w:t>Посете  чланова Мреже школама/установама у циљу  увида у образовно-васпитну праксу и унапређивања исте, а на иницијативу родитеља, запослених у школама, школских управа, НВО</w:t>
      </w:r>
    </w:p>
    <w:p w:rsidR="00542509" w:rsidRPr="00220DB9" w:rsidRDefault="00542509" w:rsidP="0087692C">
      <w:pPr>
        <w:numPr>
          <w:ilvl w:val="0"/>
          <w:numId w:val="34"/>
        </w:numPr>
        <w:spacing w:after="0"/>
        <w:jc w:val="both"/>
        <w:rPr>
          <w:rFonts w:ascii="Times New Roman" w:eastAsiaTheme="minorHAnsi" w:hAnsi="Times New Roman"/>
        </w:rPr>
      </w:pPr>
      <w:r w:rsidRPr="00220DB9">
        <w:rPr>
          <w:rFonts w:ascii="Times New Roman" w:eastAsiaTheme="minorHAnsi" w:hAnsi="Times New Roman"/>
        </w:rPr>
        <w:t>Подржавање стручних тимова за инклузивно образовање и  интерресорних комисија</w:t>
      </w:r>
    </w:p>
    <w:p w:rsidR="00542509" w:rsidRPr="00220DB9" w:rsidRDefault="00542509" w:rsidP="0087692C">
      <w:pPr>
        <w:numPr>
          <w:ilvl w:val="0"/>
          <w:numId w:val="34"/>
        </w:numPr>
        <w:spacing w:after="0"/>
        <w:jc w:val="both"/>
        <w:rPr>
          <w:rFonts w:ascii="Times New Roman" w:eastAsiaTheme="minorHAnsi" w:hAnsi="Times New Roman"/>
        </w:rPr>
      </w:pPr>
      <w:r w:rsidRPr="00220DB9">
        <w:rPr>
          <w:rFonts w:ascii="Times New Roman" w:eastAsiaTheme="minorHAnsi" w:hAnsi="Times New Roman"/>
        </w:rPr>
        <w:t>Промовосање на јавним скуповима и путем медија културе инклузивног образовања као квалитетног образовања за све.</w:t>
      </w:r>
    </w:p>
    <w:p w:rsidR="00542509" w:rsidRDefault="00542509" w:rsidP="002B71BD">
      <w:pPr>
        <w:spacing w:after="0"/>
        <w:jc w:val="both"/>
        <w:rPr>
          <w:rFonts w:ascii="Times New Roman" w:eastAsiaTheme="minorHAnsi" w:hAnsi="Times New Roman"/>
        </w:rPr>
      </w:pPr>
    </w:p>
    <w:p w:rsidR="00542509" w:rsidRPr="00220DB9" w:rsidRDefault="00542509" w:rsidP="002B71BD">
      <w:pPr>
        <w:spacing w:after="0"/>
        <w:jc w:val="both"/>
        <w:rPr>
          <w:rFonts w:ascii="Times New Roman" w:eastAsiaTheme="minorHAnsi" w:hAnsi="Times New Roman"/>
        </w:rPr>
      </w:pPr>
      <w:r w:rsidRPr="00220DB9">
        <w:rPr>
          <w:rFonts w:ascii="Times New Roman" w:eastAsiaTheme="minorHAnsi" w:hAnsi="Times New Roman"/>
        </w:rPr>
        <w:t>Корисници услуга Мреже подршке инклузивном образовању ток</w:t>
      </w:r>
      <w:r>
        <w:rPr>
          <w:rFonts w:ascii="Times New Roman" w:eastAsiaTheme="minorHAnsi" w:hAnsi="Times New Roman"/>
        </w:rPr>
        <w:t>ом две претходне године били су</w:t>
      </w:r>
      <w:r>
        <w:rPr>
          <w:rStyle w:val="FootnoteReference"/>
          <w:rFonts w:ascii="Times New Roman" w:eastAsiaTheme="minorHAnsi" w:hAnsi="Times New Roman"/>
        </w:rPr>
        <w:footnoteReference w:id="116"/>
      </w:r>
      <w:r w:rsidRPr="00220DB9">
        <w:rPr>
          <w:rFonts w:ascii="Times New Roman" w:eastAsiaTheme="minorHAnsi" w:hAnsi="Times New Roman"/>
        </w:rPr>
        <w:t>:</w:t>
      </w:r>
    </w:p>
    <w:p w:rsidR="00542509" w:rsidRPr="00220DB9" w:rsidRDefault="00542509" w:rsidP="002B71BD">
      <w:pPr>
        <w:spacing w:after="0"/>
        <w:jc w:val="both"/>
        <w:rPr>
          <w:rFonts w:ascii="Times New Roman" w:eastAsiaTheme="minorHAnsi" w:hAnsi="Times New Roman"/>
        </w:rPr>
      </w:pPr>
      <w:r w:rsidRPr="00220DB9">
        <w:rPr>
          <w:rFonts w:ascii="Times New Roman" w:eastAsiaTheme="minorHAnsi" w:hAnsi="Times New Roman"/>
        </w:rPr>
        <w:t>основне школе (469),</w:t>
      </w:r>
      <w:r>
        <w:rPr>
          <w:rFonts w:ascii="Times New Roman" w:eastAsiaTheme="minorHAnsi" w:hAnsi="Times New Roman"/>
        </w:rPr>
        <w:t xml:space="preserve"> </w:t>
      </w:r>
      <w:r w:rsidRPr="00220DB9">
        <w:rPr>
          <w:rFonts w:ascii="Times New Roman" w:eastAsiaTheme="minorHAnsi" w:hAnsi="Times New Roman"/>
        </w:rPr>
        <w:t>средње школе (83),</w:t>
      </w:r>
      <w:r>
        <w:rPr>
          <w:rFonts w:ascii="Times New Roman" w:eastAsiaTheme="minorHAnsi" w:hAnsi="Times New Roman"/>
        </w:rPr>
        <w:t xml:space="preserve"> </w:t>
      </w:r>
      <w:r w:rsidRPr="00220DB9">
        <w:rPr>
          <w:rFonts w:ascii="Times New Roman" w:eastAsiaTheme="minorHAnsi" w:hAnsi="Times New Roman"/>
        </w:rPr>
        <w:t>предшколске установе (49),</w:t>
      </w:r>
      <w:r>
        <w:rPr>
          <w:rFonts w:ascii="Times New Roman" w:eastAsiaTheme="minorHAnsi" w:hAnsi="Times New Roman"/>
        </w:rPr>
        <w:t xml:space="preserve"> </w:t>
      </w:r>
      <w:r w:rsidRPr="00220DB9">
        <w:rPr>
          <w:rFonts w:ascii="Times New Roman" w:eastAsiaTheme="minorHAnsi" w:hAnsi="Times New Roman"/>
        </w:rPr>
        <w:t xml:space="preserve">школе за </w:t>
      </w:r>
      <w:r>
        <w:rPr>
          <w:rFonts w:ascii="Times New Roman" w:eastAsiaTheme="minorHAnsi" w:hAnsi="Times New Roman"/>
        </w:rPr>
        <w:t xml:space="preserve">децу са сметњама у развоју (32), </w:t>
      </w:r>
      <w:r w:rsidRPr="00220DB9">
        <w:rPr>
          <w:rFonts w:ascii="Times New Roman" w:eastAsiaTheme="minorHAnsi" w:hAnsi="Times New Roman"/>
        </w:rPr>
        <w:t>родитељи/ старатељи (196),</w:t>
      </w:r>
      <w:r>
        <w:rPr>
          <w:rFonts w:ascii="Times New Roman" w:eastAsiaTheme="minorHAnsi" w:hAnsi="Times New Roman"/>
        </w:rPr>
        <w:t xml:space="preserve"> СТИО и ИОП тимови (295), </w:t>
      </w:r>
      <w:r w:rsidRPr="00220DB9">
        <w:rPr>
          <w:rFonts w:ascii="Times New Roman" w:eastAsiaTheme="minorHAnsi" w:hAnsi="Times New Roman"/>
        </w:rPr>
        <w:t>стручни сарадници (138),</w:t>
      </w:r>
      <w:r>
        <w:rPr>
          <w:rFonts w:ascii="Times New Roman" w:eastAsiaTheme="minorHAnsi" w:hAnsi="Times New Roman"/>
        </w:rPr>
        <w:t xml:space="preserve"> </w:t>
      </w:r>
      <w:r w:rsidRPr="00220DB9">
        <w:rPr>
          <w:rFonts w:ascii="Times New Roman" w:eastAsiaTheme="minorHAnsi" w:hAnsi="Times New Roman"/>
        </w:rPr>
        <w:lastRenderedPageBreak/>
        <w:t>директори (235),</w:t>
      </w:r>
      <w:r>
        <w:rPr>
          <w:rFonts w:ascii="Times New Roman" w:eastAsiaTheme="minorHAnsi" w:hAnsi="Times New Roman"/>
        </w:rPr>
        <w:t xml:space="preserve"> интерресорне комисије </w:t>
      </w:r>
      <w:r w:rsidRPr="00220DB9">
        <w:rPr>
          <w:rFonts w:ascii="Times New Roman" w:eastAsiaTheme="minorHAnsi" w:hAnsi="Times New Roman"/>
        </w:rPr>
        <w:t>(21),</w:t>
      </w:r>
      <w:r>
        <w:rPr>
          <w:rFonts w:ascii="Times New Roman" w:eastAsiaTheme="minorHAnsi" w:hAnsi="Times New Roman"/>
        </w:rPr>
        <w:t xml:space="preserve"> организације цивилног друштва (4), факултети (5), </w:t>
      </w:r>
      <w:r w:rsidRPr="00220DB9">
        <w:rPr>
          <w:rFonts w:ascii="Times New Roman" w:eastAsiaTheme="minorHAnsi" w:hAnsi="Times New Roman"/>
        </w:rPr>
        <w:t>студенти (100),</w:t>
      </w:r>
      <w:r>
        <w:rPr>
          <w:rFonts w:ascii="Times New Roman" w:eastAsiaTheme="minorHAnsi" w:hAnsi="Times New Roman"/>
        </w:rPr>
        <w:t xml:space="preserve"> </w:t>
      </w:r>
      <w:r w:rsidRPr="00220DB9">
        <w:rPr>
          <w:rFonts w:ascii="Times New Roman" w:eastAsiaTheme="minorHAnsi" w:hAnsi="Times New Roman"/>
        </w:rPr>
        <w:t>васпитачи (37),</w:t>
      </w:r>
      <w:r>
        <w:rPr>
          <w:rFonts w:ascii="Times New Roman" w:eastAsiaTheme="minorHAnsi" w:hAnsi="Times New Roman"/>
        </w:rPr>
        <w:t xml:space="preserve"> </w:t>
      </w:r>
      <w:r w:rsidRPr="00220DB9">
        <w:rPr>
          <w:rFonts w:ascii="Times New Roman" w:eastAsiaTheme="minorHAnsi" w:hAnsi="Times New Roman"/>
        </w:rPr>
        <w:t>педагошки асистенти (26).</w:t>
      </w:r>
    </w:p>
    <w:p w:rsidR="00542509" w:rsidRDefault="00542509" w:rsidP="002B71BD">
      <w:pPr>
        <w:spacing w:after="0"/>
        <w:jc w:val="both"/>
        <w:rPr>
          <w:rFonts w:ascii="Times New Roman" w:eastAsiaTheme="minorHAnsi" w:hAnsi="Times New Roman"/>
        </w:rPr>
      </w:pPr>
    </w:p>
    <w:p w:rsidR="00542509" w:rsidRPr="00220DB9" w:rsidRDefault="00542509" w:rsidP="002B71BD">
      <w:pPr>
        <w:spacing w:after="0"/>
        <w:jc w:val="both"/>
        <w:rPr>
          <w:rFonts w:ascii="Times New Roman" w:eastAsiaTheme="minorHAnsi" w:hAnsi="Times New Roman"/>
        </w:rPr>
      </w:pPr>
      <w:r w:rsidRPr="00220DB9">
        <w:rPr>
          <w:rFonts w:ascii="Times New Roman" w:eastAsiaTheme="minorHAnsi" w:hAnsi="Times New Roman"/>
        </w:rPr>
        <w:t>Чланови Мреже подршке инклузивном образовању су образовно-васпитне установе које  годинама  успешно развијају, подржавају и промовишу инклузивно образовање, као и појединци – стручњаци различитих профила и практичари из предшколских установа, основних и средњих школа, установа за образовање ученика са сметњама у развоју и инвалидитетом, школских управа и организација цивилног друштва који се посвећено и предано ангажују у области инклузивног образовања. Како би била доступна корисницима, Мрежа подршке инклузивном образовању је постављена тако да покрива читаву територију Републике Србије. У овом тренутку 14 модел-школа и преко 120 појединаца добровољно улажу своје знање, време и енергију у различите активности Мреже.</w:t>
      </w:r>
    </w:p>
    <w:p w:rsidR="00C54656" w:rsidRPr="00C54656" w:rsidRDefault="00C54656" w:rsidP="002B71BD">
      <w:pPr>
        <w:spacing w:after="160"/>
        <w:jc w:val="both"/>
        <w:rPr>
          <w:rFonts w:ascii="Times New Roman" w:eastAsiaTheme="minorHAnsi" w:hAnsi="Times New Roman"/>
        </w:rPr>
      </w:pPr>
      <w:r w:rsidRPr="00C54656">
        <w:rPr>
          <w:rFonts w:ascii="Times New Roman" w:eastAsiaTheme="minorHAnsi" w:hAnsi="Times New Roman"/>
        </w:rPr>
        <w:t>Више националних пројеката је пружило подршку увођењу инклузивног образовања. Нај</w:t>
      </w:r>
      <w:r w:rsidR="003F3CEB">
        <w:rPr>
          <w:rFonts w:ascii="Times New Roman" w:eastAsiaTheme="minorHAnsi" w:hAnsi="Times New Roman"/>
        </w:rPr>
        <w:t>значајнији</w:t>
      </w:r>
      <w:r w:rsidRPr="00C54656">
        <w:rPr>
          <w:rFonts w:ascii="Times New Roman" w:eastAsiaTheme="minorHAnsi" w:hAnsi="Times New Roman"/>
        </w:rPr>
        <w:t xml:space="preserve"> од њих су следећи: </w:t>
      </w:r>
    </w:p>
    <w:p w:rsidR="00C54656" w:rsidRPr="00C54656" w:rsidRDefault="00C54656" w:rsidP="0087692C">
      <w:pPr>
        <w:numPr>
          <w:ilvl w:val="0"/>
          <w:numId w:val="36"/>
        </w:numPr>
        <w:spacing w:after="160"/>
        <w:contextualSpacing/>
        <w:jc w:val="both"/>
        <w:rPr>
          <w:rFonts w:ascii="Times New Roman" w:eastAsiaTheme="minorHAnsi" w:hAnsi="Times New Roman"/>
          <w:b/>
        </w:rPr>
      </w:pPr>
      <w:r w:rsidRPr="00C54656">
        <w:rPr>
          <w:rFonts w:ascii="Times New Roman" w:eastAsiaTheme="minorHAnsi" w:hAnsi="Times New Roman"/>
          <w:b/>
        </w:rPr>
        <w:t>Пројекат DILS</w:t>
      </w:r>
      <w:r w:rsidRPr="00C54656">
        <w:rPr>
          <w:rFonts w:ascii="Times New Roman" w:eastAsiaTheme="minorHAnsi" w:hAnsi="Times New Roman"/>
          <w:b/>
          <w:vertAlign w:val="superscript"/>
        </w:rPr>
        <w:footnoteReference w:id="117"/>
      </w:r>
      <w:r w:rsidRPr="00C54656">
        <w:rPr>
          <w:rFonts w:ascii="Times New Roman" w:eastAsiaTheme="minorHAnsi" w:hAnsi="Times New Roman"/>
          <w:b/>
        </w:rPr>
        <w:t xml:space="preserve"> се бавио следећим активностима почев од 2009. године:</w:t>
      </w:r>
    </w:p>
    <w:p w:rsidR="00C54656" w:rsidRPr="00C54656" w:rsidRDefault="00C54656" w:rsidP="0087692C">
      <w:pPr>
        <w:numPr>
          <w:ilvl w:val="0"/>
          <w:numId w:val="37"/>
        </w:numPr>
        <w:spacing w:after="160"/>
        <w:contextualSpacing/>
        <w:jc w:val="both"/>
        <w:rPr>
          <w:rFonts w:ascii="Times New Roman" w:eastAsiaTheme="minorHAnsi" w:hAnsi="Times New Roman"/>
        </w:rPr>
      </w:pPr>
      <w:r w:rsidRPr="00C54656">
        <w:rPr>
          <w:rFonts w:ascii="Times New Roman" w:eastAsiaTheme="minorHAnsi" w:hAnsi="Times New Roman"/>
        </w:rPr>
        <w:t xml:space="preserve">Разрада свих процедура за ИО на школском нивоу током 2009. године (Развој функционалног модела инклузивног образовања – 9 школа, Оснаживање школа за </w:t>
      </w:r>
      <w:r w:rsidR="009A242C">
        <w:rPr>
          <w:rFonts w:ascii="Times New Roman" w:eastAsiaTheme="minorHAnsi" w:hAnsi="Times New Roman"/>
        </w:rPr>
        <w:t>инклузивно образовање</w:t>
      </w:r>
      <w:r w:rsidRPr="00C54656">
        <w:rPr>
          <w:rFonts w:ascii="Times New Roman" w:eastAsiaTheme="minorHAnsi" w:hAnsi="Times New Roman"/>
        </w:rPr>
        <w:t xml:space="preserve"> – 18 школа); </w:t>
      </w:r>
    </w:p>
    <w:p w:rsidR="00C54656" w:rsidRPr="00C54656" w:rsidRDefault="00C54656" w:rsidP="0087692C">
      <w:pPr>
        <w:numPr>
          <w:ilvl w:val="0"/>
          <w:numId w:val="37"/>
        </w:numPr>
        <w:spacing w:after="160"/>
        <w:contextualSpacing/>
        <w:jc w:val="both"/>
        <w:rPr>
          <w:rFonts w:ascii="Times New Roman" w:eastAsiaTheme="minorHAnsi" w:hAnsi="Times New Roman"/>
        </w:rPr>
      </w:pPr>
      <w:r w:rsidRPr="00C54656">
        <w:rPr>
          <w:rFonts w:ascii="Times New Roman" w:eastAsiaTheme="minorHAnsi" w:hAnsi="Times New Roman"/>
        </w:rPr>
        <w:t xml:space="preserve">Национална обука за све школе у првој половини 2010. (по пет учесника из сваке школе, два дана); </w:t>
      </w:r>
    </w:p>
    <w:p w:rsidR="00C54656" w:rsidRPr="00C54656" w:rsidRDefault="00C54656" w:rsidP="0087692C">
      <w:pPr>
        <w:numPr>
          <w:ilvl w:val="0"/>
          <w:numId w:val="37"/>
        </w:numPr>
        <w:spacing w:after="160"/>
        <w:contextualSpacing/>
        <w:jc w:val="both"/>
        <w:rPr>
          <w:rFonts w:ascii="Times New Roman" w:eastAsiaTheme="minorHAnsi" w:hAnsi="Times New Roman"/>
        </w:rPr>
      </w:pPr>
      <w:r w:rsidRPr="00C54656">
        <w:rPr>
          <w:rFonts w:ascii="Times New Roman" w:eastAsiaTheme="minorHAnsi" w:hAnsi="Times New Roman"/>
        </w:rPr>
        <w:t xml:space="preserve">Грантови за школске инклузивне пројекте (укупно око 300 школа, распоређено тако да је у свакој општини барем једна школа – само у 12 општина се ниједна школа није укључила); </w:t>
      </w:r>
    </w:p>
    <w:p w:rsidR="00C54656" w:rsidRPr="00C54656" w:rsidRDefault="00C54656" w:rsidP="0087692C">
      <w:pPr>
        <w:numPr>
          <w:ilvl w:val="0"/>
          <w:numId w:val="37"/>
        </w:numPr>
        <w:spacing w:after="160"/>
        <w:contextualSpacing/>
        <w:jc w:val="both"/>
        <w:rPr>
          <w:rFonts w:ascii="Times New Roman" w:eastAsiaTheme="minorHAnsi" w:hAnsi="Times New Roman"/>
        </w:rPr>
      </w:pPr>
      <w:r w:rsidRPr="00C54656">
        <w:rPr>
          <w:rFonts w:ascii="Times New Roman" w:eastAsiaTheme="minorHAnsi" w:hAnsi="Times New Roman"/>
        </w:rPr>
        <w:t xml:space="preserve">Обука запослених у грант школама (4–5 модула по три дана, од тога половина са представницима школа, а половина са целом школом); </w:t>
      </w:r>
    </w:p>
    <w:p w:rsidR="00C54656" w:rsidRPr="00C54656" w:rsidRDefault="00C54656" w:rsidP="0087692C">
      <w:pPr>
        <w:numPr>
          <w:ilvl w:val="0"/>
          <w:numId w:val="37"/>
        </w:numPr>
        <w:spacing w:after="160"/>
        <w:contextualSpacing/>
        <w:jc w:val="both"/>
        <w:rPr>
          <w:rFonts w:ascii="Times New Roman" w:eastAsiaTheme="minorHAnsi" w:hAnsi="Times New Roman"/>
        </w:rPr>
      </w:pPr>
      <w:r w:rsidRPr="00C54656">
        <w:rPr>
          <w:rFonts w:ascii="Times New Roman" w:eastAsiaTheme="minorHAnsi" w:hAnsi="Times New Roman"/>
        </w:rPr>
        <w:t xml:space="preserve">Мониторинг грант школа (прикупљање и анализа извештаја); </w:t>
      </w:r>
    </w:p>
    <w:p w:rsidR="00C54656" w:rsidRPr="00C54656" w:rsidRDefault="00C54656" w:rsidP="0087692C">
      <w:pPr>
        <w:numPr>
          <w:ilvl w:val="0"/>
          <w:numId w:val="37"/>
        </w:numPr>
        <w:spacing w:after="160"/>
        <w:contextualSpacing/>
        <w:jc w:val="both"/>
        <w:rPr>
          <w:rFonts w:ascii="Times New Roman" w:eastAsiaTheme="minorHAnsi" w:hAnsi="Times New Roman"/>
        </w:rPr>
      </w:pPr>
      <w:r w:rsidRPr="00C54656">
        <w:rPr>
          <w:rFonts w:ascii="Times New Roman" w:eastAsiaTheme="minorHAnsi" w:hAnsi="Times New Roman"/>
        </w:rPr>
        <w:t xml:space="preserve">Грантови за 56 општина за пројекте укључивања ромске деце у систем образовања (општинска руководства, барем пола школа из општине, ромске ОЦД, ментор за сваку општину, најчешће Ром); </w:t>
      </w:r>
    </w:p>
    <w:p w:rsidR="00C54656" w:rsidRPr="00C54656" w:rsidRDefault="00C54656" w:rsidP="0087692C">
      <w:pPr>
        <w:numPr>
          <w:ilvl w:val="0"/>
          <w:numId w:val="37"/>
        </w:numPr>
        <w:spacing w:after="160"/>
        <w:contextualSpacing/>
        <w:jc w:val="both"/>
        <w:rPr>
          <w:rFonts w:ascii="Times New Roman" w:eastAsiaTheme="minorHAnsi" w:hAnsi="Times New Roman"/>
        </w:rPr>
      </w:pPr>
      <w:r w:rsidRPr="00C54656">
        <w:rPr>
          <w:rFonts w:ascii="Times New Roman" w:eastAsiaTheme="minorHAnsi" w:hAnsi="Times New Roman"/>
        </w:rPr>
        <w:t xml:space="preserve">Мониторинг општинских грантова; </w:t>
      </w:r>
    </w:p>
    <w:p w:rsidR="00C54656" w:rsidRPr="00C54656" w:rsidRDefault="00C54656" w:rsidP="0087692C">
      <w:pPr>
        <w:numPr>
          <w:ilvl w:val="0"/>
          <w:numId w:val="37"/>
        </w:numPr>
        <w:spacing w:after="160"/>
        <w:contextualSpacing/>
        <w:jc w:val="both"/>
        <w:rPr>
          <w:rFonts w:ascii="Times New Roman" w:eastAsiaTheme="minorHAnsi" w:hAnsi="Times New Roman"/>
        </w:rPr>
      </w:pPr>
      <w:r w:rsidRPr="00C54656">
        <w:rPr>
          <w:rFonts w:ascii="Times New Roman" w:eastAsiaTheme="minorHAnsi" w:hAnsi="Times New Roman"/>
        </w:rPr>
        <w:t xml:space="preserve">Обука сталних чланова </w:t>
      </w:r>
      <w:r w:rsidR="009A242C">
        <w:rPr>
          <w:rFonts w:ascii="Times New Roman" w:eastAsiaTheme="minorHAnsi" w:hAnsi="Times New Roman"/>
        </w:rPr>
        <w:t>интерресорних комисија</w:t>
      </w:r>
      <w:r w:rsidRPr="00C54656">
        <w:rPr>
          <w:rFonts w:ascii="Times New Roman" w:eastAsiaTheme="minorHAnsi" w:hAnsi="Times New Roman"/>
        </w:rPr>
        <w:t xml:space="preserve"> (око 600 особа); </w:t>
      </w:r>
    </w:p>
    <w:p w:rsidR="00C54656" w:rsidRPr="00C54656" w:rsidRDefault="00C54656" w:rsidP="0087692C">
      <w:pPr>
        <w:numPr>
          <w:ilvl w:val="0"/>
          <w:numId w:val="37"/>
        </w:numPr>
        <w:spacing w:after="160"/>
        <w:contextualSpacing/>
        <w:jc w:val="both"/>
        <w:rPr>
          <w:rFonts w:ascii="Times New Roman" w:eastAsiaTheme="minorHAnsi" w:hAnsi="Times New Roman"/>
        </w:rPr>
      </w:pPr>
      <w:r w:rsidRPr="00C54656">
        <w:rPr>
          <w:rFonts w:ascii="Times New Roman" w:eastAsiaTheme="minorHAnsi" w:hAnsi="Times New Roman"/>
        </w:rPr>
        <w:t xml:space="preserve">Обука специјалних школа и грантови за 20 специјалних школа за пилотирање нових улога специјалних школа; </w:t>
      </w:r>
    </w:p>
    <w:p w:rsidR="00C54656" w:rsidRPr="00C54656" w:rsidRDefault="00C54656" w:rsidP="0087692C">
      <w:pPr>
        <w:numPr>
          <w:ilvl w:val="0"/>
          <w:numId w:val="37"/>
        </w:numPr>
        <w:spacing w:after="160"/>
        <w:contextualSpacing/>
        <w:jc w:val="both"/>
        <w:rPr>
          <w:rFonts w:ascii="Times New Roman" w:eastAsiaTheme="minorHAnsi" w:hAnsi="Times New Roman"/>
        </w:rPr>
      </w:pPr>
      <w:r w:rsidRPr="00C54656">
        <w:rPr>
          <w:rFonts w:ascii="Times New Roman" w:eastAsiaTheme="minorHAnsi" w:hAnsi="Times New Roman"/>
        </w:rPr>
        <w:t xml:space="preserve">Приручници и водичи (припрема, штампа, дистрибуција); </w:t>
      </w:r>
    </w:p>
    <w:p w:rsidR="00C54656" w:rsidRPr="00C54656" w:rsidRDefault="00C54656" w:rsidP="0087692C">
      <w:pPr>
        <w:numPr>
          <w:ilvl w:val="0"/>
          <w:numId w:val="37"/>
        </w:numPr>
        <w:spacing w:after="160"/>
        <w:contextualSpacing/>
        <w:jc w:val="both"/>
        <w:rPr>
          <w:rFonts w:ascii="Times New Roman" w:eastAsiaTheme="minorHAnsi" w:hAnsi="Times New Roman"/>
        </w:rPr>
      </w:pPr>
      <w:r w:rsidRPr="00C54656">
        <w:rPr>
          <w:rFonts w:ascii="Times New Roman" w:eastAsiaTheme="minorHAnsi" w:hAnsi="Times New Roman"/>
        </w:rPr>
        <w:t xml:space="preserve">Успостављање и координација мреже подршке за </w:t>
      </w:r>
      <w:r w:rsidR="009A242C">
        <w:rPr>
          <w:rFonts w:ascii="Times New Roman" w:eastAsiaTheme="minorHAnsi" w:hAnsi="Times New Roman"/>
        </w:rPr>
        <w:t>инклузивно образовање</w:t>
      </w:r>
      <w:r w:rsidRPr="00C54656">
        <w:rPr>
          <w:rFonts w:ascii="Times New Roman" w:eastAsiaTheme="minorHAnsi" w:hAnsi="Times New Roman"/>
        </w:rPr>
        <w:t>;</w:t>
      </w:r>
    </w:p>
    <w:p w:rsidR="00C54656" w:rsidRPr="00C54656" w:rsidRDefault="00C54656" w:rsidP="0087692C">
      <w:pPr>
        <w:numPr>
          <w:ilvl w:val="0"/>
          <w:numId w:val="37"/>
        </w:numPr>
        <w:spacing w:after="160"/>
        <w:contextualSpacing/>
        <w:jc w:val="both"/>
        <w:rPr>
          <w:rFonts w:ascii="Times New Roman" w:eastAsiaTheme="minorHAnsi" w:hAnsi="Times New Roman"/>
        </w:rPr>
      </w:pPr>
      <w:r w:rsidRPr="00C54656">
        <w:rPr>
          <w:rFonts w:ascii="Times New Roman" w:eastAsiaTheme="minorHAnsi" w:hAnsi="Times New Roman"/>
        </w:rPr>
        <w:t xml:space="preserve">Истраживања: национално истраживање инклузивног образовања; </w:t>
      </w:r>
    </w:p>
    <w:p w:rsidR="004D2227" w:rsidRPr="004D2227" w:rsidRDefault="00C54656" w:rsidP="0087692C">
      <w:pPr>
        <w:numPr>
          <w:ilvl w:val="0"/>
          <w:numId w:val="37"/>
        </w:numPr>
        <w:spacing w:after="160"/>
        <w:contextualSpacing/>
        <w:jc w:val="both"/>
        <w:rPr>
          <w:rFonts w:ascii="Times New Roman" w:eastAsiaTheme="minorHAnsi" w:hAnsi="Times New Roman"/>
          <w:b/>
        </w:rPr>
      </w:pPr>
      <w:r w:rsidRPr="00C54656">
        <w:rPr>
          <w:rFonts w:ascii="Times New Roman" w:eastAsiaTheme="minorHAnsi" w:hAnsi="Times New Roman"/>
        </w:rPr>
        <w:t xml:space="preserve">Предвиђена је и набавка асистивних технологија и возила за превоз ученика, али још није реализована. </w:t>
      </w:r>
    </w:p>
    <w:p w:rsidR="00C54656" w:rsidRPr="004D2227" w:rsidRDefault="004D2227" w:rsidP="0087692C">
      <w:pPr>
        <w:numPr>
          <w:ilvl w:val="0"/>
          <w:numId w:val="37"/>
        </w:numPr>
        <w:spacing w:after="160"/>
        <w:contextualSpacing/>
        <w:jc w:val="both"/>
        <w:rPr>
          <w:rFonts w:ascii="Times New Roman" w:eastAsiaTheme="minorHAnsi" w:hAnsi="Times New Roman"/>
          <w:b/>
        </w:rPr>
      </w:pPr>
      <w:r>
        <w:rPr>
          <w:rFonts w:ascii="Times New Roman" w:hAnsi="Times New Roman"/>
        </w:rPr>
        <w:t>Т</w:t>
      </w:r>
      <w:r w:rsidRPr="004D2227">
        <w:rPr>
          <w:rFonts w:ascii="Times New Roman" w:hAnsi="Times New Roman"/>
        </w:rPr>
        <w:t>оком 2013. године</w:t>
      </w:r>
      <w:r>
        <w:rPr>
          <w:rFonts w:ascii="Times New Roman" w:hAnsi="Times New Roman"/>
        </w:rPr>
        <w:t>,</w:t>
      </w:r>
      <w:r w:rsidRPr="004D2227">
        <w:rPr>
          <w:rFonts w:ascii="Times New Roman" w:hAnsi="Times New Roman"/>
        </w:rPr>
        <w:t xml:space="preserve"> осигурана су средства за набавку асистивних технологија за ученике са сметњама у развоју и инвалидитетом и минибус возила за 21 општину, како би им се </w:t>
      </w:r>
      <w:r w:rsidRPr="004D2227">
        <w:rPr>
          <w:rFonts w:ascii="Times New Roman" w:hAnsi="Times New Roman"/>
        </w:rPr>
        <w:lastRenderedPageBreak/>
        <w:t>омогућио бољи приступ и квалитет образовања и како би ученици превазишли баријере у учењу.</w:t>
      </w:r>
    </w:p>
    <w:p w:rsidR="00C54656" w:rsidRPr="00C54656" w:rsidRDefault="00C54656" w:rsidP="0087692C">
      <w:pPr>
        <w:numPr>
          <w:ilvl w:val="0"/>
          <w:numId w:val="36"/>
        </w:numPr>
        <w:spacing w:after="160"/>
        <w:contextualSpacing/>
        <w:jc w:val="both"/>
        <w:rPr>
          <w:rFonts w:ascii="Times New Roman" w:eastAsiaTheme="minorHAnsi" w:hAnsi="Times New Roman"/>
          <w:b/>
        </w:rPr>
      </w:pPr>
      <w:r w:rsidRPr="00C54656">
        <w:rPr>
          <w:rFonts w:ascii="Times New Roman" w:eastAsiaTheme="minorHAnsi" w:hAnsi="Times New Roman"/>
          <w:b/>
        </w:rPr>
        <w:t>Пројекат ИПА „</w:t>
      </w:r>
      <w:r w:rsidR="004D2227" w:rsidRPr="00B24092">
        <w:rPr>
          <w:rFonts w:ascii="Times New Roman" w:hAnsi="Times New Roman"/>
          <w:b/>
        </w:rPr>
        <w:t>„Квалитетно образовање за све-унапређење доступности и квалитета образовања деце из маргинализованих група</w:t>
      </w:r>
      <w:r w:rsidR="004D2227">
        <w:rPr>
          <w:rFonts w:ascii="Times New Roman" w:hAnsi="Times New Roman"/>
          <w:b/>
        </w:rPr>
        <w:t>“</w:t>
      </w:r>
      <w:r w:rsidR="004D2227" w:rsidRPr="004536B9">
        <w:rPr>
          <w:rFonts w:ascii="Times New Roman" w:hAnsi="Times New Roman"/>
          <w:i/>
        </w:rPr>
        <w:t xml:space="preserve"> </w:t>
      </w:r>
      <w:r w:rsidRPr="00C54656">
        <w:rPr>
          <w:rFonts w:ascii="Times New Roman" w:eastAsiaTheme="minorHAnsi" w:hAnsi="Times New Roman"/>
          <w:b/>
        </w:rPr>
        <w:t>бавио се следећим активностима у периоду 2009</w:t>
      </w:r>
      <w:r w:rsidR="00085AE3">
        <w:rPr>
          <w:rFonts w:ascii="Times New Roman" w:eastAsiaTheme="minorHAnsi" w:hAnsi="Times New Roman"/>
          <w:b/>
        </w:rPr>
        <w:t>.</w:t>
      </w:r>
      <w:r w:rsidRPr="00C54656">
        <w:rPr>
          <w:rFonts w:ascii="Times New Roman" w:eastAsiaTheme="minorHAnsi" w:hAnsi="Times New Roman"/>
          <w:b/>
        </w:rPr>
        <w:t>– 2011</w:t>
      </w:r>
      <w:r w:rsidR="00085AE3">
        <w:rPr>
          <w:rFonts w:ascii="Times New Roman" w:eastAsiaTheme="minorHAnsi" w:hAnsi="Times New Roman"/>
          <w:b/>
        </w:rPr>
        <w:t>.године</w:t>
      </w:r>
      <w:r w:rsidRPr="00C54656">
        <w:rPr>
          <w:rFonts w:ascii="Times New Roman" w:eastAsiaTheme="minorHAnsi" w:hAnsi="Times New Roman"/>
          <w:b/>
        </w:rPr>
        <w:t xml:space="preserve">: </w:t>
      </w:r>
    </w:p>
    <w:p w:rsidR="00C54656" w:rsidRPr="00C54656" w:rsidRDefault="00C54656" w:rsidP="0087692C">
      <w:pPr>
        <w:numPr>
          <w:ilvl w:val="0"/>
          <w:numId w:val="38"/>
        </w:numPr>
        <w:spacing w:after="160"/>
        <w:contextualSpacing/>
        <w:jc w:val="both"/>
        <w:rPr>
          <w:rFonts w:ascii="Times New Roman" w:eastAsiaTheme="minorHAnsi" w:hAnsi="Times New Roman"/>
        </w:rPr>
      </w:pPr>
      <w:r w:rsidRPr="00C54656">
        <w:rPr>
          <w:rFonts w:ascii="Times New Roman" w:eastAsiaTheme="minorHAnsi" w:hAnsi="Times New Roman"/>
        </w:rPr>
        <w:t xml:space="preserve">Избор и иницијална обука 170 педагошких асистената (даља обука финансирана је из различитих донаторских фондова); </w:t>
      </w:r>
    </w:p>
    <w:p w:rsidR="00C54656" w:rsidRPr="00C54656" w:rsidRDefault="00C54656" w:rsidP="0087692C">
      <w:pPr>
        <w:numPr>
          <w:ilvl w:val="0"/>
          <w:numId w:val="38"/>
        </w:numPr>
        <w:spacing w:after="160"/>
        <w:contextualSpacing/>
        <w:jc w:val="both"/>
        <w:rPr>
          <w:rFonts w:ascii="Times New Roman" w:eastAsiaTheme="minorHAnsi" w:hAnsi="Times New Roman"/>
        </w:rPr>
      </w:pPr>
      <w:r w:rsidRPr="00C54656">
        <w:rPr>
          <w:rFonts w:ascii="Times New Roman" w:eastAsiaTheme="minorHAnsi" w:hAnsi="Times New Roman"/>
        </w:rPr>
        <w:t xml:space="preserve">Обука свих школа и вртића који су у пројекту (у којима ради педагошки асистент); </w:t>
      </w:r>
    </w:p>
    <w:p w:rsidR="00C54656" w:rsidRPr="00C54656" w:rsidRDefault="00C54656" w:rsidP="0087692C">
      <w:pPr>
        <w:numPr>
          <w:ilvl w:val="0"/>
          <w:numId w:val="38"/>
        </w:numPr>
        <w:spacing w:after="160"/>
        <w:contextualSpacing/>
        <w:jc w:val="both"/>
        <w:rPr>
          <w:rFonts w:ascii="Times New Roman" w:eastAsiaTheme="minorHAnsi" w:hAnsi="Times New Roman"/>
        </w:rPr>
      </w:pPr>
      <w:r w:rsidRPr="00C54656">
        <w:rPr>
          <w:rFonts w:ascii="Times New Roman" w:eastAsiaTheme="minorHAnsi" w:hAnsi="Times New Roman"/>
        </w:rPr>
        <w:t xml:space="preserve">Опремање свих школа и вртића (око 10.000 евра по установи) који су укључени у пројекат; </w:t>
      </w:r>
    </w:p>
    <w:p w:rsidR="00C54656" w:rsidRPr="00C54656" w:rsidRDefault="00C54656" w:rsidP="0087692C">
      <w:pPr>
        <w:numPr>
          <w:ilvl w:val="0"/>
          <w:numId w:val="38"/>
        </w:numPr>
        <w:spacing w:after="160"/>
        <w:contextualSpacing/>
        <w:jc w:val="both"/>
        <w:rPr>
          <w:rFonts w:ascii="Times New Roman" w:eastAsiaTheme="minorHAnsi" w:hAnsi="Times New Roman"/>
        </w:rPr>
      </w:pPr>
      <w:r w:rsidRPr="00C54656">
        <w:rPr>
          <w:rFonts w:ascii="Times New Roman" w:eastAsiaTheme="minorHAnsi" w:hAnsi="Times New Roman"/>
        </w:rPr>
        <w:t xml:space="preserve">Подршка разради подзаконских аката који се односе на рад педагошких асистената. </w:t>
      </w:r>
    </w:p>
    <w:p w:rsidR="00C54656" w:rsidRPr="00C54656" w:rsidRDefault="00C54656" w:rsidP="0087692C">
      <w:pPr>
        <w:numPr>
          <w:ilvl w:val="0"/>
          <w:numId w:val="36"/>
        </w:numPr>
        <w:spacing w:after="160"/>
        <w:contextualSpacing/>
        <w:jc w:val="both"/>
        <w:rPr>
          <w:rFonts w:ascii="Times New Roman" w:eastAsiaTheme="minorHAnsi" w:hAnsi="Times New Roman"/>
        </w:rPr>
      </w:pPr>
      <w:r w:rsidRPr="00C54656">
        <w:rPr>
          <w:rFonts w:ascii="Times New Roman" w:eastAsiaTheme="minorHAnsi" w:hAnsi="Times New Roman"/>
          <w:b/>
        </w:rPr>
        <w:t>Пројекат ИПА „Развој предшколског васпитања у Србији – IMPRES”</w:t>
      </w:r>
      <w:r w:rsidRPr="00C54656">
        <w:rPr>
          <w:rFonts w:ascii="Times New Roman" w:eastAsiaTheme="minorHAnsi" w:hAnsi="Times New Roman"/>
          <w:b/>
          <w:vertAlign w:val="superscript"/>
        </w:rPr>
        <w:footnoteReference w:id="118"/>
      </w:r>
      <w:r w:rsidR="00085AE3">
        <w:rPr>
          <w:rFonts w:ascii="Times New Roman" w:eastAsiaTheme="minorHAnsi" w:hAnsi="Times New Roman"/>
          <w:b/>
        </w:rPr>
        <w:t xml:space="preserve"> </w:t>
      </w:r>
      <w:r w:rsidRPr="00C54656">
        <w:rPr>
          <w:rFonts w:ascii="Times New Roman" w:eastAsiaTheme="minorHAnsi" w:hAnsi="Times New Roman"/>
        </w:rPr>
        <w:t xml:space="preserve">се од 2010. </w:t>
      </w:r>
      <w:r w:rsidR="00085AE3">
        <w:rPr>
          <w:rFonts w:ascii="Times New Roman" w:eastAsiaTheme="minorHAnsi" w:hAnsi="Times New Roman"/>
        </w:rPr>
        <w:t>године бави</w:t>
      </w:r>
      <w:r w:rsidRPr="00C54656">
        <w:rPr>
          <w:rFonts w:ascii="Times New Roman" w:eastAsiaTheme="minorHAnsi" w:hAnsi="Times New Roman"/>
          <w:b/>
        </w:rPr>
        <w:t xml:space="preserve"> </w:t>
      </w:r>
      <w:r w:rsidRPr="00C54656">
        <w:rPr>
          <w:rFonts w:ascii="Times New Roman" w:eastAsiaTheme="minorHAnsi" w:hAnsi="Times New Roman"/>
        </w:rPr>
        <w:t xml:space="preserve">проширењем мреже предшколских установа у 15 општина, што укључује: </w:t>
      </w:r>
    </w:p>
    <w:p w:rsidR="00C54656" w:rsidRPr="00C54656" w:rsidRDefault="00C54656" w:rsidP="0087692C">
      <w:pPr>
        <w:numPr>
          <w:ilvl w:val="0"/>
          <w:numId w:val="40"/>
        </w:numPr>
        <w:spacing w:after="160"/>
        <w:contextualSpacing/>
        <w:jc w:val="both"/>
        <w:rPr>
          <w:rFonts w:ascii="Times New Roman" w:eastAsiaTheme="minorHAnsi" w:hAnsi="Times New Roman"/>
        </w:rPr>
      </w:pPr>
      <w:r w:rsidRPr="00C54656">
        <w:rPr>
          <w:rFonts w:ascii="Times New Roman" w:eastAsiaTheme="minorHAnsi" w:hAnsi="Times New Roman"/>
        </w:rPr>
        <w:t xml:space="preserve">Монтажне објекте; </w:t>
      </w:r>
    </w:p>
    <w:p w:rsidR="00C54656" w:rsidRPr="00C54656" w:rsidRDefault="00C54656" w:rsidP="0087692C">
      <w:pPr>
        <w:numPr>
          <w:ilvl w:val="0"/>
          <w:numId w:val="40"/>
        </w:numPr>
        <w:spacing w:after="160"/>
        <w:contextualSpacing/>
        <w:jc w:val="both"/>
        <w:rPr>
          <w:rFonts w:ascii="Times New Roman" w:eastAsiaTheme="minorHAnsi" w:hAnsi="Times New Roman"/>
        </w:rPr>
      </w:pPr>
      <w:r w:rsidRPr="00C54656">
        <w:rPr>
          <w:rFonts w:ascii="Times New Roman" w:eastAsiaTheme="minorHAnsi" w:hAnsi="Times New Roman"/>
        </w:rPr>
        <w:t xml:space="preserve">Путујући вртић; </w:t>
      </w:r>
    </w:p>
    <w:p w:rsidR="00C54656" w:rsidRPr="00C54656" w:rsidRDefault="00C54656" w:rsidP="0087692C">
      <w:pPr>
        <w:numPr>
          <w:ilvl w:val="0"/>
          <w:numId w:val="40"/>
        </w:numPr>
        <w:spacing w:after="160"/>
        <w:contextualSpacing/>
        <w:jc w:val="both"/>
        <w:rPr>
          <w:rFonts w:ascii="Times New Roman" w:eastAsiaTheme="minorHAnsi" w:hAnsi="Times New Roman"/>
        </w:rPr>
      </w:pPr>
      <w:r w:rsidRPr="00C54656">
        <w:rPr>
          <w:rFonts w:ascii="Times New Roman" w:eastAsiaTheme="minorHAnsi" w:hAnsi="Times New Roman"/>
        </w:rPr>
        <w:t xml:space="preserve">Возила за превоз деце; </w:t>
      </w:r>
    </w:p>
    <w:p w:rsidR="00C54656" w:rsidRPr="00C54656" w:rsidRDefault="00C54656" w:rsidP="0087692C">
      <w:pPr>
        <w:numPr>
          <w:ilvl w:val="0"/>
          <w:numId w:val="40"/>
        </w:numPr>
        <w:spacing w:after="160"/>
        <w:contextualSpacing/>
        <w:jc w:val="both"/>
        <w:rPr>
          <w:rFonts w:ascii="Times New Roman" w:eastAsiaTheme="minorHAnsi" w:hAnsi="Times New Roman"/>
        </w:rPr>
      </w:pPr>
      <w:r w:rsidRPr="00C54656">
        <w:rPr>
          <w:rFonts w:ascii="Times New Roman" w:eastAsiaTheme="minorHAnsi" w:hAnsi="Times New Roman"/>
        </w:rPr>
        <w:t xml:space="preserve">Обуке општинских служби за добро планирање повећања обухвата деце из вулнерабилних група предшколским васпитањем и образовањем; </w:t>
      </w:r>
    </w:p>
    <w:p w:rsidR="00C54656" w:rsidRPr="00C54656" w:rsidRDefault="00C54656" w:rsidP="0087692C">
      <w:pPr>
        <w:numPr>
          <w:ilvl w:val="0"/>
          <w:numId w:val="40"/>
        </w:numPr>
        <w:spacing w:after="160"/>
        <w:contextualSpacing/>
        <w:jc w:val="both"/>
        <w:rPr>
          <w:rFonts w:ascii="Times New Roman" w:eastAsiaTheme="minorHAnsi" w:hAnsi="Times New Roman"/>
        </w:rPr>
      </w:pPr>
      <w:r w:rsidRPr="00C54656">
        <w:rPr>
          <w:rFonts w:ascii="Times New Roman" w:eastAsiaTheme="minorHAnsi" w:hAnsi="Times New Roman"/>
        </w:rPr>
        <w:t xml:space="preserve">Разраду нових флексибилних курикулума и обуку васпитача. </w:t>
      </w:r>
    </w:p>
    <w:p w:rsidR="00C54656" w:rsidRPr="00C54656" w:rsidRDefault="00C54656" w:rsidP="0087692C">
      <w:pPr>
        <w:numPr>
          <w:ilvl w:val="0"/>
          <w:numId w:val="36"/>
        </w:numPr>
        <w:spacing w:after="160"/>
        <w:contextualSpacing/>
        <w:jc w:val="both"/>
        <w:rPr>
          <w:rFonts w:ascii="Times New Roman" w:eastAsiaTheme="minorHAnsi" w:hAnsi="Times New Roman"/>
          <w:b/>
        </w:rPr>
      </w:pPr>
      <w:r w:rsidRPr="00C54656">
        <w:rPr>
          <w:rFonts w:ascii="Times New Roman" w:eastAsiaTheme="minorHAnsi" w:hAnsi="Times New Roman"/>
          <w:b/>
        </w:rPr>
        <w:t>Пројекат ИПА „Друга шанса”</w:t>
      </w:r>
      <w:r w:rsidRPr="00C54656">
        <w:rPr>
          <w:rFonts w:ascii="Times New Roman" w:eastAsiaTheme="minorHAnsi" w:hAnsi="Times New Roman"/>
          <w:b/>
          <w:vertAlign w:val="superscript"/>
        </w:rPr>
        <w:footnoteReference w:id="119"/>
      </w:r>
      <w:r w:rsidRPr="00C54656">
        <w:rPr>
          <w:rFonts w:ascii="Times New Roman" w:eastAsiaTheme="minorHAnsi" w:hAnsi="Times New Roman"/>
          <w:b/>
        </w:rPr>
        <w:t xml:space="preserve"> се од 2010. бави проширењем мреже школа која нуде до- образовање одраслима који су напустили систем образовања пре завршетка основне школе, што укључује: </w:t>
      </w:r>
    </w:p>
    <w:p w:rsidR="00C54656" w:rsidRPr="00C54656" w:rsidRDefault="00C54656" w:rsidP="0087692C">
      <w:pPr>
        <w:numPr>
          <w:ilvl w:val="0"/>
          <w:numId w:val="39"/>
        </w:numPr>
        <w:spacing w:after="160"/>
        <w:contextualSpacing/>
        <w:jc w:val="both"/>
        <w:rPr>
          <w:rFonts w:ascii="Times New Roman" w:eastAsiaTheme="minorHAnsi" w:hAnsi="Times New Roman"/>
        </w:rPr>
      </w:pPr>
      <w:r w:rsidRPr="00C54656">
        <w:rPr>
          <w:rFonts w:ascii="Times New Roman" w:eastAsiaTheme="minorHAnsi" w:hAnsi="Times New Roman"/>
        </w:rPr>
        <w:t xml:space="preserve">80 основних школа, више десетина средњих школа, око 4.000 полазника (великим делом млади Роми); </w:t>
      </w:r>
    </w:p>
    <w:p w:rsidR="00C54656" w:rsidRPr="00C54656" w:rsidRDefault="00C54656" w:rsidP="0087692C">
      <w:pPr>
        <w:numPr>
          <w:ilvl w:val="0"/>
          <w:numId w:val="39"/>
        </w:numPr>
        <w:spacing w:after="160"/>
        <w:contextualSpacing/>
        <w:jc w:val="both"/>
        <w:rPr>
          <w:rFonts w:ascii="Times New Roman" w:eastAsiaTheme="minorHAnsi" w:hAnsi="Times New Roman"/>
        </w:rPr>
      </w:pPr>
      <w:r w:rsidRPr="00C54656">
        <w:rPr>
          <w:rFonts w:ascii="Times New Roman" w:eastAsiaTheme="minorHAnsi" w:hAnsi="Times New Roman"/>
        </w:rPr>
        <w:t xml:space="preserve">Израду нових програма и обуку наставника; </w:t>
      </w:r>
    </w:p>
    <w:p w:rsidR="00C54656" w:rsidRPr="00C54656" w:rsidRDefault="00C54656" w:rsidP="0087692C">
      <w:pPr>
        <w:numPr>
          <w:ilvl w:val="0"/>
          <w:numId w:val="39"/>
        </w:numPr>
        <w:spacing w:after="160"/>
        <w:contextualSpacing/>
        <w:jc w:val="both"/>
        <w:rPr>
          <w:rFonts w:ascii="Times New Roman" w:eastAsiaTheme="minorHAnsi" w:hAnsi="Times New Roman"/>
        </w:rPr>
      </w:pPr>
      <w:r w:rsidRPr="00C54656">
        <w:rPr>
          <w:rFonts w:ascii="Times New Roman" w:eastAsiaTheme="minorHAnsi" w:hAnsi="Times New Roman"/>
        </w:rPr>
        <w:t xml:space="preserve">Укључивање андрагошких асистената у рад са полазницима. </w:t>
      </w:r>
    </w:p>
    <w:p w:rsidR="00C54656" w:rsidRPr="00C54656" w:rsidRDefault="00C54656" w:rsidP="0087692C">
      <w:pPr>
        <w:numPr>
          <w:ilvl w:val="0"/>
          <w:numId w:val="36"/>
        </w:numPr>
        <w:spacing w:after="160"/>
        <w:contextualSpacing/>
        <w:jc w:val="both"/>
        <w:rPr>
          <w:rFonts w:ascii="Times New Roman" w:eastAsiaTheme="minorHAnsi" w:hAnsi="Times New Roman"/>
          <w:b/>
        </w:rPr>
      </w:pPr>
      <w:r w:rsidRPr="00C54656">
        <w:rPr>
          <w:rFonts w:ascii="Times New Roman" w:eastAsiaTheme="minorHAnsi" w:hAnsi="Times New Roman"/>
          <w:b/>
        </w:rPr>
        <w:t>Пројекат SDC</w:t>
      </w:r>
      <w:r w:rsidRPr="00C54656">
        <w:rPr>
          <w:rFonts w:ascii="Times New Roman" w:eastAsiaTheme="minorHAnsi" w:hAnsi="Times New Roman"/>
          <w:b/>
          <w:vertAlign w:val="superscript"/>
        </w:rPr>
        <w:footnoteReference w:id="120"/>
      </w:r>
      <w:r w:rsidRPr="00C54656">
        <w:rPr>
          <w:rFonts w:ascii="Times New Roman" w:eastAsiaTheme="minorHAnsi" w:hAnsi="Times New Roman"/>
          <w:b/>
        </w:rPr>
        <w:t xml:space="preserve"> у који су укључени Црвени крст, УНИЦЕФ и ОЦД „Помоћ деци” – </w:t>
      </w:r>
      <w:r w:rsidRPr="00C54656">
        <w:rPr>
          <w:rFonts w:ascii="Times New Roman" w:eastAsiaTheme="minorHAnsi" w:hAnsi="Times New Roman"/>
        </w:rPr>
        <w:t>пројекат се од 2005. бави проширењем обухвата предшколским образовањем и пружањем подршке у учењу деци из вулнерабилних група, највише ромској деци. Укључује:</w:t>
      </w:r>
      <w:r w:rsidRPr="00C54656">
        <w:rPr>
          <w:rFonts w:ascii="Times New Roman" w:eastAsiaTheme="minorHAnsi" w:hAnsi="Times New Roman"/>
          <w:b/>
        </w:rPr>
        <w:t xml:space="preserve"> </w:t>
      </w:r>
    </w:p>
    <w:p w:rsidR="00C54656" w:rsidRPr="00C54656" w:rsidRDefault="00C54656" w:rsidP="0087692C">
      <w:pPr>
        <w:numPr>
          <w:ilvl w:val="0"/>
          <w:numId w:val="41"/>
        </w:numPr>
        <w:spacing w:after="160"/>
        <w:contextualSpacing/>
        <w:jc w:val="both"/>
        <w:rPr>
          <w:rFonts w:ascii="Times New Roman" w:eastAsiaTheme="minorHAnsi" w:hAnsi="Times New Roman"/>
        </w:rPr>
      </w:pPr>
      <w:r w:rsidRPr="00C54656">
        <w:rPr>
          <w:rFonts w:ascii="Times New Roman" w:eastAsiaTheme="minorHAnsi" w:hAnsi="Times New Roman"/>
        </w:rPr>
        <w:t xml:space="preserve">Вртиће Црвеног крста у 63 општине у близини ромских насеља; </w:t>
      </w:r>
    </w:p>
    <w:p w:rsidR="00C54656" w:rsidRPr="00C54656" w:rsidRDefault="00C54656" w:rsidP="0087692C">
      <w:pPr>
        <w:numPr>
          <w:ilvl w:val="0"/>
          <w:numId w:val="41"/>
        </w:numPr>
        <w:spacing w:after="160"/>
        <w:contextualSpacing/>
        <w:jc w:val="both"/>
        <w:rPr>
          <w:rFonts w:ascii="Times New Roman" w:eastAsiaTheme="minorHAnsi" w:hAnsi="Times New Roman"/>
        </w:rPr>
      </w:pPr>
      <w:r w:rsidRPr="00C54656">
        <w:rPr>
          <w:rFonts w:ascii="Times New Roman" w:eastAsiaTheme="minorHAnsi" w:hAnsi="Times New Roman"/>
        </w:rPr>
        <w:t xml:space="preserve">Целовите услуге деци и родитељима за подршку образовању на југу Србије. </w:t>
      </w:r>
    </w:p>
    <w:p w:rsidR="000A743C" w:rsidRDefault="000A743C" w:rsidP="002B71BD">
      <w:pPr>
        <w:spacing w:after="0"/>
        <w:jc w:val="both"/>
        <w:rPr>
          <w:rFonts w:ascii="Times New Roman" w:hAnsi="Times New Roman"/>
          <w:highlight w:val="yellow"/>
        </w:rPr>
      </w:pPr>
    </w:p>
    <w:p w:rsidR="00AE3268" w:rsidRDefault="000A743C" w:rsidP="00A17708">
      <w:pPr>
        <w:spacing w:after="160" w:line="259" w:lineRule="auto"/>
        <w:jc w:val="both"/>
        <w:rPr>
          <w:rFonts w:ascii="Times New Roman" w:eastAsia="Times New Roman" w:hAnsi="Times New Roman"/>
        </w:rPr>
      </w:pPr>
      <w:r w:rsidRPr="00AE3268">
        <w:rPr>
          <w:rFonts w:ascii="Times New Roman" w:hAnsi="Times New Roman"/>
        </w:rPr>
        <w:t>У школској 2012./2013. обезбеђени су бесплатни уџбеници за све ученике првог циклуса основног образовања и васпитања (ученици од првог до четвртог разреда). Средства су обезбеђена у буџету Републике Србије, а овај програм је реализован и у школској 2013</w:t>
      </w:r>
      <w:r w:rsidR="00ED30D9" w:rsidRPr="00AE3268">
        <w:rPr>
          <w:rFonts w:ascii="Times New Roman" w:hAnsi="Times New Roman"/>
        </w:rPr>
        <w:t>.</w:t>
      </w:r>
      <w:r w:rsidRPr="00AE3268">
        <w:rPr>
          <w:rFonts w:ascii="Times New Roman" w:hAnsi="Times New Roman"/>
        </w:rPr>
        <w:t>/2014. години. Град Београд је и сваком ученику другог циклуса основне школе (од петог до осмог разреда) обезбедио уџбенике</w:t>
      </w:r>
      <w:r w:rsidR="00A17708">
        <w:rPr>
          <w:rStyle w:val="FootnoteReference"/>
          <w:rFonts w:ascii="Times New Roman" w:hAnsi="Times New Roman"/>
        </w:rPr>
        <w:footnoteReference w:id="121"/>
      </w:r>
      <w:r w:rsidR="00ED30D9">
        <w:rPr>
          <w:rFonts w:ascii="Times New Roman" w:hAnsi="Times New Roman"/>
        </w:rPr>
        <w:t>. У 2015.години, обезбеђено је око 150.000 бесплатних уџбеника</w:t>
      </w:r>
      <w:r w:rsidR="00A17708">
        <w:rPr>
          <w:rFonts w:ascii="Times New Roman" w:hAnsi="Times New Roman"/>
        </w:rPr>
        <w:t>,</w:t>
      </w:r>
      <w:r w:rsidR="00A17708" w:rsidRPr="00A17708">
        <w:rPr>
          <w:rFonts w:ascii="Times New Roman" w:eastAsia="Times New Roman" w:hAnsi="Times New Roman"/>
        </w:rPr>
        <w:t xml:space="preserve"> у највећем броју првог разреда основне школе</w:t>
      </w:r>
      <w:r w:rsidR="00A17708">
        <w:rPr>
          <w:rFonts w:ascii="Times New Roman" w:hAnsi="Times New Roman"/>
        </w:rPr>
        <w:t xml:space="preserve">. </w:t>
      </w:r>
      <w:r w:rsidR="00A17708" w:rsidRPr="00A17708">
        <w:rPr>
          <w:rFonts w:ascii="Times New Roman" w:eastAsia="Times New Roman" w:hAnsi="Times New Roman"/>
        </w:rPr>
        <w:t xml:space="preserve">Зависно од основа по ком се пријављују, ђаци су подељени у 11 категорија (достављају се и докази </w:t>
      </w:r>
      <w:r w:rsidR="00A17708">
        <w:rPr>
          <w:rFonts w:ascii="Times New Roman" w:eastAsia="Times New Roman" w:hAnsi="Times New Roman"/>
        </w:rPr>
        <w:t xml:space="preserve">да је </w:t>
      </w:r>
      <w:r w:rsidR="00A17708" w:rsidRPr="00A17708">
        <w:rPr>
          <w:rFonts w:ascii="Times New Roman" w:eastAsia="Times New Roman" w:hAnsi="Times New Roman"/>
        </w:rPr>
        <w:t xml:space="preserve"> </w:t>
      </w:r>
      <w:r w:rsidR="00A17708">
        <w:rPr>
          <w:rFonts w:ascii="Times New Roman" w:eastAsia="Times New Roman" w:hAnsi="Times New Roman"/>
        </w:rPr>
        <w:t xml:space="preserve">родитељ самохрани, незапослен, </w:t>
      </w:r>
      <w:r w:rsidR="00A17708" w:rsidRPr="00A17708">
        <w:rPr>
          <w:rFonts w:ascii="Times New Roman" w:eastAsia="Times New Roman" w:hAnsi="Times New Roman"/>
        </w:rPr>
        <w:t>са ниским примањима</w:t>
      </w:r>
      <w:r w:rsidR="00A17708">
        <w:rPr>
          <w:rFonts w:ascii="Times New Roman" w:eastAsia="Times New Roman" w:hAnsi="Times New Roman"/>
        </w:rPr>
        <w:t>,</w:t>
      </w:r>
      <w:r w:rsidR="00A17708" w:rsidRPr="00A17708">
        <w:rPr>
          <w:rFonts w:ascii="Times New Roman" w:eastAsia="Times New Roman" w:hAnsi="Times New Roman"/>
        </w:rPr>
        <w:t xml:space="preserve"> особа са инвалидитетом, избегло или расељено лице/породица, уколико дете живи у дому или хранитељској </w:t>
      </w:r>
      <w:r w:rsidR="00A17708" w:rsidRPr="00A17708">
        <w:rPr>
          <w:rFonts w:ascii="Times New Roman" w:eastAsia="Times New Roman" w:hAnsi="Times New Roman"/>
        </w:rPr>
        <w:lastRenderedPageBreak/>
        <w:t>породици, уколико има сметње у развоју, и др.). На том списку су доказ о пријави пребивалишта за све чланове домаћинства, који је потребан за све пријављене, а осим тога - изводи из ПИО фонда, из Националне службе за запошљавање, решење о пенз</w:t>
      </w:r>
      <w:r w:rsidR="00A17708">
        <w:rPr>
          <w:rFonts w:ascii="Times New Roman" w:eastAsia="Times New Roman" w:hAnsi="Times New Roman"/>
        </w:rPr>
        <w:t xml:space="preserve">ионисању, редовном студирању, и др. </w:t>
      </w:r>
      <w:r w:rsidR="00A17708" w:rsidRPr="00A17708">
        <w:rPr>
          <w:rFonts w:ascii="Times New Roman" w:eastAsia="Times New Roman" w:hAnsi="Times New Roman"/>
        </w:rPr>
        <w:t xml:space="preserve">Самохрани родитељи </w:t>
      </w:r>
      <w:r w:rsidR="00A17708">
        <w:rPr>
          <w:rFonts w:ascii="Times New Roman" w:eastAsia="Times New Roman" w:hAnsi="Times New Roman"/>
        </w:rPr>
        <w:t>прилажу</w:t>
      </w:r>
      <w:r w:rsidR="00A17708" w:rsidRPr="00A17708">
        <w:rPr>
          <w:rFonts w:ascii="Times New Roman" w:eastAsia="Times New Roman" w:hAnsi="Times New Roman"/>
        </w:rPr>
        <w:t xml:space="preserve"> пресуду о разводу брака, умрлицу другог родитеља или потврду о неутврђеном очинству и др.</w:t>
      </w:r>
      <w:r w:rsidR="00A17708">
        <w:rPr>
          <w:rFonts w:ascii="Times New Roman" w:eastAsia="Times New Roman" w:hAnsi="Times New Roman"/>
        </w:rPr>
        <w:t xml:space="preserve"> </w:t>
      </w:r>
    </w:p>
    <w:p w:rsidR="00A17708" w:rsidRPr="00A17708" w:rsidRDefault="00A17708" w:rsidP="00A17708">
      <w:pPr>
        <w:spacing w:after="160" w:line="259" w:lineRule="auto"/>
        <w:jc w:val="both"/>
        <w:rPr>
          <w:rFonts w:ascii="Times New Roman" w:eastAsia="Times New Roman" w:hAnsi="Times New Roman"/>
        </w:rPr>
      </w:pPr>
      <w:r w:rsidRPr="00A17708">
        <w:rPr>
          <w:rFonts w:ascii="Times New Roman" w:eastAsia="Times New Roman" w:hAnsi="Times New Roman"/>
        </w:rPr>
        <w:t>Од школске 2015/16. године</w:t>
      </w:r>
      <w:r w:rsidR="00AE3268">
        <w:rPr>
          <w:rFonts w:ascii="Times New Roman" w:eastAsia="Times New Roman" w:hAnsi="Times New Roman"/>
        </w:rPr>
        <w:t>,</w:t>
      </w:r>
      <w:r w:rsidRPr="00A17708">
        <w:rPr>
          <w:rFonts w:ascii="Times New Roman" w:eastAsia="Times New Roman" w:hAnsi="Times New Roman"/>
        </w:rPr>
        <w:t xml:space="preserve"> деца самохраних родитеља, из хранитељских породица и домова за незбринуту децу, из породица са оба незапослена родитеља и други ученици из материјално угрожених породица, добијаће бесплатне уџбенике од државе, без обзира на то да ли похађају основну или средњу школу, и те књиге неће морати да враћају. Бесплатни уџбеници претходних година давани су на коришћење свим ученицима у </w:t>
      </w:r>
      <w:r>
        <w:rPr>
          <w:rFonts w:ascii="Times New Roman" w:eastAsia="Times New Roman" w:hAnsi="Times New Roman"/>
        </w:rPr>
        <w:t xml:space="preserve">Републици </w:t>
      </w:r>
      <w:r w:rsidRPr="00A17708">
        <w:rPr>
          <w:rFonts w:ascii="Times New Roman" w:eastAsia="Times New Roman" w:hAnsi="Times New Roman"/>
        </w:rPr>
        <w:t>Србији од првог до четвртог разреда основне школе, и то за предмете: матерњи језик, математика и свет око нас, док су за остале предмете родитељи сами набављали уџбенике. Међутим, тај модел показао је низ мањкавости, што ће, применом но</w:t>
      </w:r>
      <w:r w:rsidR="00AE3268">
        <w:rPr>
          <w:rFonts w:ascii="Times New Roman" w:eastAsia="Times New Roman" w:hAnsi="Times New Roman"/>
        </w:rPr>
        <w:t>вих критеријума бити отклоњено, јер је п</w:t>
      </w:r>
      <w:r w:rsidRPr="00A17708">
        <w:rPr>
          <w:rFonts w:ascii="Times New Roman" w:eastAsia="Times New Roman" w:hAnsi="Times New Roman"/>
        </w:rPr>
        <w:t>омоћ потребна и једном делу ученика у старијим разредима</w:t>
      </w:r>
      <w:r w:rsidR="00AE3268">
        <w:rPr>
          <w:rFonts w:ascii="Times New Roman" w:eastAsia="Times New Roman" w:hAnsi="Times New Roman"/>
        </w:rPr>
        <w:t xml:space="preserve"> основне, као и у средњој школи</w:t>
      </w:r>
      <w:r w:rsidRPr="00A17708">
        <w:rPr>
          <w:rFonts w:ascii="Times New Roman" w:eastAsia="Times New Roman" w:hAnsi="Times New Roman"/>
        </w:rPr>
        <w:t>.</w:t>
      </w:r>
    </w:p>
    <w:p w:rsidR="00A17708" w:rsidRPr="00A17708" w:rsidRDefault="00AE3268" w:rsidP="00A17708">
      <w:pPr>
        <w:spacing w:after="160" w:line="259" w:lineRule="auto"/>
        <w:jc w:val="both"/>
        <w:rPr>
          <w:rFonts w:ascii="Times New Roman" w:eastAsia="Times New Roman" w:hAnsi="Times New Roman"/>
        </w:rPr>
      </w:pPr>
      <w:r>
        <w:rPr>
          <w:rFonts w:ascii="Times New Roman" w:eastAsia="Times New Roman" w:hAnsi="Times New Roman"/>
        </w:rPr>
        <w:t>Претходних година,</w:t>
      </w:r>
      <w:r w:rsidR="00A17708" w:rsidRPr="00A17708">
        <w:rPr>
          <w:rFonts w:ascii="Times New Roman" w:eastAsia="Times New Roman" w:hAnsi="Times New Roman"/>
        </w:rPr>
        <w:t xml:space="preserve"> употреба књига </w:t>
      </w:r>
      <w:r>
        <w:rPr>
          <w:rFonts w:ascii="Times New Roman" w:eastAsia="Times New Roman" w:hAnsi="Times New Roman"/>
        </w:rPr>
        <w:t xml:space="preserve">имала је велико ограничење, </w:t>
      </w:r>
      <w:r w:rsidR="00A17708" w:rsidRPr="00A17708">
        <w:rPr>
          <w:rFonts w:ascii="Times New Roman" w:eastAsia="Times New Roman" w:hAnsi="Times New Roman"/>
        </w:rPr>
        <w:t>ученици су имали обавезу да по завршетку школске године уџбенике који су доб</w:t>
      </w:r>
      <w:r>
        <w:rPr>
          <w:rFonts w:ascii="Times New Roman" w:eastAsia="Times New Roman" w:hAnsi="Times New Roman"/>
        </w:rPr>
        <w:t>или на поклон врате неоштећене, ради коришћења у наредним генерацијама</w:t>
      </w:r>
      <w:r w:rsidR="00A17708" w:rsidRPr="00A17708">
        <w:rPr>
          <w:rFonts w:ascii="Times New Roman" w:eastAsia="Times New Roman" w:hAnsi="Times New Roman"/>
        </w:rPr>
        <w:t>. Зато је новим планом расподеле одлучено да ученици књиге могу да задрж</w:t>
      </w:r>
      <w:r>
        <w:rPr>
          <w:rFonts w:ascii="Times New Roman" w:eastAsia="Times New Roman" w:hAnsi="Times New Roman"/>
        </w:rPr>
        <w:t>е и по завршетку школске године</w:t>
      </w:r>
      <w:r w:rsidR="00A17708" w:rsidRPr="00A17708">
        <w:rPr>
          <w:rFonts w:ascii="Times New Roman" w:eastAsia="Times New Roman" w:hAnsi="Times New Roman"/>
        </w:rPr>
        <w:t xml:space="preserve">. Износ средстава намењених за тај пројекат остаје исти, </w:t>
      </w:r>
      <w:r>
        <w:rPr>
          <w:rFonts w:ascii="Times New Roman" w:eastAsia="Times New Roman" w:hAnsi="Times New Roman"/>
        </w:rPr>
        <w:t xml:space="preserve">око </w:t>
      </w:r>
      <w:r w:rsidR="00A17708" w:rsidRPr="00A17708">
        <w:rPr>
          <w:rFonts w:ascii="Times New Roman" w:eastAsia="Times New Roman" w:hAnsi="Times New Roman"/>
        </w:rPr>
        <w:t>600 милиона динара</w:t>
      </w:r>
      <w:r w:rsidR="001B3817">
        <w:rPr>
          <w:rFonts w:ascii="Times New Roman" w:eastAsia="Times New Roman" w:hAnsi="Times New Roman"/>
        </w:rPr>
        <w:t>, али</w:t>
      </w:r>
      <w:r>
        <w:rPr>
          <w:rFonts w:ascii="Times New Roman" w:eastAsia="Times New Roman" w:hAnsi="Times New Roman"/>
        </w:rPr>
        <w:t xml:space="preserve"> и</w:t>
      </w:r>
      <w:r w:rsidRPr="00AE3268">
        <w:rPr>
          <w:rFonts w:ascii="Times New Roman" w:eastAsia="Times New Roman" w:hAnsi="Times New Roman"/>
        </w:rPr>
        <w:t xml:space="preserve"> додатних 134 милиона динара за обезбеђивање недостајућих уџбеника </w:t>
      </w:r>
      <w:r>
        <w:rPr>
          <w:rFonts w:ascii="Times New Roman" w:eastAsia="Times New Roman" w:hAnsi="Times New Roman"/>
        </w:rPr>
        <w:t> на језицима националних мањина</w:t>
      </w:r>
      <w:r w:rsidR="00A17708" w:rsidRPr="00A17708">
        <w:rPr>
          <w:rFonts w:ascii="Times New Roman" w:eastAsia="Times New Roman" w:hAnsi="Times New Roman"/>
        </w:rPr>
        <w:t xml:space="preserve">. Како би изабрали најквалитетнији уџбеник, наставницима и учитељима </w:t>
      </w:r>
      <w:r>
        <w:rPr>
          <w:rFonts w:ascii="Times New Roman" w:eastAsia="Times New Roman" w:hAnsi="Times New Roman"/>
        </w:rPr>
        <w:t>се</w:t>
      </w:r>
      <w:r w:rsidR="00A17708" w:rsidRPr="00A17708">
        <w:rPr>
          <w:rFonts w:ascii="Times New Roman" w:eastAsia="Times New Roman" w:hAnsi="Times New Roman"/>
        </w:rPr>
        <w:t xml:space="preserve"> омогућ</w:t>
      </w:r>
      <w:r>
        <w:rPr>
          <w:rFonts w:ascii="Times New Roman" w:eastAsia="Times New Roman" w:hAnsi="Times New Roman"/>
        </w:rPr>
        <w:t>ава</w:t>
      </w:r>
      <w:r w:rsidR="00A17708" w:rsidRPr="00A17708">
        <w:rPr>
          <w:rFonts w:ascii="Times New Roman" w:eastAsia="Times New Roman" w:hAnsi="Times New Roman"/>
        </w:rPr>
        <w:t xml:space="preserve"> довољно времена за детаљан увид у све одобрене уџбенике из Каталога уџбеника с</w:t>
      </w:r>
      <w:r>
        <w:rPr>
          <w:rFonts w:ascii="Times New Roman" w:eastAsia="Times New Roman" w:hAnsi="Times New Roman"/>
        </w:rPr>
        <w:t>а скоро 1.700 одобрених наслова</w:t>
      </w:r>
      <w:r>
        <w:rPr>
          <w:rStyle w:val="FootnoteReference"/>
          <w:rFonts w:ascii="Times New Roman" w:eastAsia="Times New Roman" w:hAnsi="Times New Roman"/>
        </w:rPr>
        <w:footnoteReference w:id="122"/>
      </w:r>
      <w:r w:rsidR="00A17708" w:rsidRPr="00A17708">
        <w:rPr>
          <w:rFonts w:ascii="Times New Roman" w:eastAsia="Times New Roman" w:hAnsi="Times New Roman"/>
        </w:rPr>
        <w:t>.</w:t>
      </w:r>
    </w:p>
    <w:p w:rsidR="000A743C" w:rsidRPr="004536B9" w:rsidRDefault="000A743C" w:rsidP="002B71BD">
      <w:pPr>
        <w:spacing w:after="0"/>
        <w:jc w:val="both"/>
        <w:rPr>
          <w:rFonts w:ascii="Times New Roman" w:hAnsi="Times New Roman"/>
        </w:rPr>
      </w:pPr>
    </w:p>
    <w:p w:rsidR="000A743C" w:rsidRPr="004536B9" w:rsidRDefault="000A743C" w:rsidP="002B71BD">
      <w:pPr>
        <w:jc w:val="both"/>
        <w:rPr>
          <w:rFonts w:ascii="Times New Roman" w:hAnsi="Times New Roman"/>
        </w:rPr>
      </w:pPr>
      <w:r w:rsidRPr="004536B9">
        <w:rPr>
          <w:rFonts w:ascii="Times New Roman" w:hAnsi="Times New Roman"/>
        </w:rPr>
        <w:t xml:space="preserve">Мрежа организација за децу Србије (МОДС) објавила је </w:t>
      </w:r>
      <w:r w:rsidRPr="003F3CEB">
        <w:rPr>
          <w:rFonts w:ascii="Times New Roman" w:hAnsi="Times New Roman"/>
          <w:b/>
        </w:rPr>
        <w:t>Смернице за планирање и пружање адекватне интерсекторске подршке за инклузивно образовање у локалној заједници</w:t>
      </w:r>
      <w:r w:rsidR="009B7948" w:rsidRPr="004536B9">
        <w:rPr>
          <w:rFonts w:ascii="Times New Roman" w:hAnsi="Times New Roman"/>
          <w:vertAlign w:val="superscript"/>
        </w:rPr>
        <w:footnoteReference w:id="123"/>
      </w:r>
      <w:r w:rsidRPr="004536B9">
        <w:rPr>
          <w:rFonts w:ascii="Times New Roman" w:hAnsi="Times New Roman"/>
          <w:i/>
        </w:rPr>
        <w:t xml:space="preserve">, </w:t>
      </w:r>
      <w:r w:rsidRPr="004536B9">
        <w:rPr>
          <w:rFonts w:ascii="Times New Roman" w:hAnsi="Times New Roman"/>
        </w:rPr>
        <w:t>у којима је истакнуто да се инклузија најчешће посматра као процес који је у вези са образовним системом и са обезбеђивањем образовне подршке деци из осетљивих група, при чему се заборавља да је осим образовне, за децу често потребно обезбедити и друге врсте подршке – здравствену или социјалну, као и да подршку понекад треба обезбедити и за породицу детета или за целокупно окружење. Међу препорукама ове анализе су формирање и јачање локалне мреже подршке инклузивном образовању, формализовање сарадње између општине, школе, дома здравља, центра за социјални рад и других институција од значаја за појединачно дете и његову добробит успостављањем јасно дефинисаних процедура и протокола о сарадњи међу установама, развијање одговарајућих ресурса у локалној заједници, унапређивање рада интерресорне комисије, оснивање посебних јединица/служба/особа у општини задужених за инклузивно образовање, креирање система вођења евиденције деце из осетљивих група, финансирање подршке инклузивном образовању и промоција инклузије и инклузивног образовања у локалној заједници.</w:t>
      </w:r>
    </w:p>
    <w:p w:rsidR="000A743C" w:rsidRPr="004536B9" w:rsidRDefault="000A743C" w:rsidP="002B71BD">
      <w:pPr>
        <w:jc w:val="both"/>
        <w:rPr>
          <w:rFonts w:ascii="Times New Roman" w:hAnsi="Times New Roman"/>
        </w:rPr>
      </w:pPr>
      <w:r w:rsidRPr="004536B9">
        <w:rPr>
          <w:rFonts w:ascii="Times New Roman" w:hAnsi="Times New Roman"/>
        </w:rPr>
        <w:lastRenderedPageBreak/>
        <w:t>Коалиција за мониторинг инклузивног образовања</w:t>
      </w:r>
      <w:r w:rsidRPr="004536B9">
        <w:rPr>
          <w:rFonts w:ascii="Times New Roman" w:hAnsi="Times New Roman"/>
          <w:vertAlign w:val="superscript"/>
        </w:rPr>
        <w:footnoteReference w:id="124"/>
      </w:r>
      <w:r w:rsidRPr="004536B9">
        <w:rPr>
          <w:rFonts w:ascii="Times New Roman" w:hAnsi="Times New Roman"/>
        </w:rPr>
        <w:t xml:space="preserve"> припремила је </w:t>
      </w:r>
      <w:r w:rsidRPr="00B84A2B">
        <w:rPr>
          <w:rFonts w:ascii="Times New Roman" w:hAnsi="Times New Roman"/>
          <w:b/>
        </w:rPr>
        <w:t>„Водич за родитеље – препознавање и пријављивање дискриминације у образовању”</w:t>
      </w:r>
      <w:r w:rsidRPr="004536B9">
        <w:rPr>
          <w:rFonts w:ascii="Times New Roman" w:hAnsi="Times New Roman"/>
        </w:rPr>
        <w:t>, који садржи релевантне информације о томе како препознати и коме пријавити дискриминацију на локалном и националном нивоу.</w:t>
      </w:r>
      <w:r w:rsidRPr="004536B9">
        <w:rPr>
          <w:rFonts w:ascii="Times New Roman" w:hAnsi="Times New Roman"/>
          <w:vertAlign w:val="superscript"/>
        </w:rPr>
        <w:footnoteReference w:id="125"/>
      </w:r>
      <w:r w:rsidRPr="004536B9">
        <w:rPr>
          <w:rFonts w:ascii="Times New Roman" w:hAnsi="Times New Roman"/>
        </w:rPr>
        <w:t xml:space="preserve"> Циљ је да родитељи буду оснажени да препознају дискриминацију у образовању, да се случајеви дискриминације пријаве како би се успоставиле боље и ефикасније процедуре за откривање случајева дискриминације и других облика кршења права детета.</w:t>
      </w:r>
    </w:p>
    <w:p w:rsidR="000A743C" w:rsidRPr="004536B9" w:rsidRDefault="000A743C" w:rsidP="002B71BD">
      <w:pPr>
        <w:jc w:val="both"/>
        <w:rPr>
          <w:rFonts w:ascii="Times New Roman" w:hAnsi="Times New Roman"/>
        </w:rPr>
      </w:pPr>
      <w:r w:rsidRPr="004536B9">
        <w:rPr>
          <w:rFonts w:ascii="Times New Roman" w:hAnsi="Times New Roman"/>
        </w:rPr>
        <w:t xml:space="preserve">Центар за права детета у јуну је представио прилагођену публикацију </w:t>
      </w:r>
      <w:r w:rsidRPr="00B84A2B">
        <w:rPr>
          <w:rFonts w:ascii="Times New Roman" w:hAnsi="Times New Roman"/>
          <w:b/>
        </w:rPr>
        <w:t>„Нико не сме да те повреди – Књига за децу и младе да им помогне да разумеју шта су злостављање и занемаривање”,</w:t>
      </w:r>
      <w:r w:rsidRPr="004536B9">
        <w:rPr>
          <w:rFonts w:ascii="Times New Roman" w:hAnsi="Times New Roman"/>
        </w:rPr>
        <w:t xml:space="preserve"> која је првенствено намењена деци и младима са сметњама у развоју, али и деци из опште популације</w:t>
      </w:r>
      <w:r w:rsidRPr="004536B9">
        <w:rPr>
          <w:rFonts w:ascii="Times New Roman" w:hAnsi="Times New Roman"/>
          <w:vertAlign w:val="superscript"/>
        </w:rPr>
        <w:footnoteReference w:id="126"/>
      </w:r>
      <w:r w:rsidRPr="004536B9">
        <w:rPr>
          <w:rFonts w:ascii="Times New Roman" w:hAnsi="Times New Roman"/>
        </w:rPr>
        <w:t xml:space="preserve">, а коју су припремила деца и млади чланови Клуба за здраве промене уз подршку Центра за права детета, међународне добротворне организације Лумос и Центра за социјално превентивне активности ГРиГ. </w:t>
      </w:r>
    </w:p>
    <w:p w:rsidR="0036619F" w:rsidRPr="001B6688" w:rsidRDefault="001B6688" w:rsidP="002B71BD">
      <w:pPr>
        <w:spacing w:after="160"/>
        <w:jc w:val="both"/>
        <w:rPr>
          <w:rFonts w:ascii="Times New Roman" w:eastAsiaTheme="minorHAnsi" w:hAnsi="Times New Roman"/>
        </w:rPr>
      </w:pPr>
      <w:r w:rsidRPr="001B6688">
        <w:rPr>
          <w:rFonts w:ascii="Times New Roman" w:eastAsiaTheme="minorHAnsi" w:hAnsi="Times New Roman"/>
        </w:rPr>
        <w:t>На тему борбе</w:t>
      </w:r>
      <w:r w:rsidR="009B7948">
        <w:rPr>
          <w:rFonts w:ascii="Times New Roman" w:eastAsiaTheme="minorHAnsi" w:hAnsi="Times New Roman"/>
        </w:rPr>
        <w:t xml:space="preserve"> против свих облика насиља, унапр</w:t>
      </w:r>
      <w:r w:rsidRPr="001B6688">
        <w:rPr>
          <w:rFonts w:ascii="Times New Roman" w:eastAsiaTheme="minorHAnsi" w:hAnsi="Times New Roman"/>
        </w:rPr>
        <w:t xml:space="preserve">еђен је законодавни и стратешки оквир и предузет </w:t>
      </w:r>
      <w:r w:rsidR="009B7948">
        <w:rPr>
          <w:rFonts w:ascii="Times New Roman" w:eastAsiaTheme="minorHAnsi" w:hAnsi="Times New Roman"/>
        </w:rPr>
        <w:t xml:space="preserve">је </w:t>
      </w:r>
      <w:r w:rsidRPr="001B6688">
        <w:rPr>
          <w:rFonts w:ascii="Times New Roman" w:eastAsiaTheme="minorHAnsi" w:hAnsi="Times New Roman"/>
        </w:rPr>
        <w:t>велики број мера и акција у извештајном периоду.</w:t>
      </w:r>
    </w:p>
    <w:p w:rsidR="007A353D" w:rsidRPr="007A353D" w:rsidRDefault="007A353D" w:rsidP="002B71BD">
      <w:pPr>
        <w:spacing w:after="160"/>
        <w:jc w:val="both"/>
        <w:rPr>
          <w:rFonts w:ascii="Times New Roman" w:eastAsiaTheme="minorHAnsi" w:hAnsi="Times New Roman"/>
          <w:color w:val="000000"/>
        </w:rPr>
      </w:pPr>
      <w:r w:rsidRPr="007A353D">
        <w:rPr>
          <w:rFonts w:ascii="Times New Roman" w:eastAsiaTheme="minorHAnsi" w:hAnsi="Times New Roman"/>
          <w:b/>
        </w:rPr>
        <w:t>Закон о основама система образовања и васпитања</w:t>
      </w:r>
      <w:r w:rsidRPr="007A353D">
        <w:rPr>
          <w:rFonts w:ascii="Times New Roman" w:eastAsiaTheme="minorHAnsi" w:hAnsi="Times New Roman"/>
          <w:vertAlign w:val="superscript"/>
        </w:rPr>
        <w:footnoteReference w:id="127"/>
      </w:r>
      <w:r w:rsidRPr="007A353D">
        <w:rPr>
          <w:rFonts w:ascii="Times New Roman" w:eastAsiaTheme="minorHAnsi" w:hAnsi="Times New Roman"/>
          <w:b/>
        </w:rPr>
        <w:t xml:space="preserve"> </w:t>
      </w:r>
      <w:r w:rsidRPr="007A353D">
        <w:rPr>
          <w:rFonts w:ascii="Times New Roman" w:eastAsiaTheme="minorHAnsi" w:hAnsi="Times New Roman"/>
        </w:rPr>
        <w:t>у члану 45.,</w:t>
      </w:r>
      <w:r w:rsidRPr="007A353D">
        <w:rPr>
          <w:rFonts w:ascii="Times New Roman" w:eastAsiaTheme="minorHAnsi" w:hAnsi="Times New Roman"/>
          <w:b/>
          <w:lang w:val="sr-Latn-RS"/>
        </w:rPr>
        <w:t xml:space="preserve"> </w:t>
      </w:r>
      <w:r w:rsidRPr="007A353D">
        <w:rPr>
          <w:rFonts w:ascii="Times New Roman" w:eastAsiaTheme="minorHAnsi" w:hAnsi="Times New Roman"/>
          <w:color w:val="000000"/>
        </w:rPr>
        <w:t xml:space="preserve">прописује забрану физичког, психичког и социјалног насиља; злостављање и занемаривање деце и ученика; физичко кажњавање и вређање личности, односно сексуална злоупотреба деце и ученика или запослених у установи. Под насиљем и злостављањем подразумева се сваки облик једанпут учињеног или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 Занемаривање и немарно поступање представља пропуштање установе или запосленог да обезбеди услове за правилан развој детета и ученика. Установа је дужна да одмах поднесе пријаву надлежном органу ако се код детета или ученика примете знаци насиља, злостављања или занемаривања. </w:t>
      </w:r>
    </w:p>
    <w:p w:rsidR="007A353D" w:rsidRPr="007A353D" w:rsidRDefault="007A353D" w:rsidP="002B71BD">
      <w:pPr>
        <w:spacing w:after="160"/>
        <w:jc w:val="both"/>
        <w:rPr>
          <w:rFonts w:ascii="Times New Roman" w:eastAsiaTheme="minorHAnsi" w:hAnsi="Times New Roman"/>
          <w:color w:val="000000"/>
        </w:rPr>
      </w:pPr>
      <w:r w:rsidRPr="007A353D">
        <w:rPr>
          <w:rFonts w:ascii="Times New Roman" w:eastAsiaTheme="minorHAnsi" w:hAnsi="Times New Roman"/>
          <w:color w:val="000000"/>
        </w:rPr>
        <w:t xml:space="preserve">Под физичким насиљем, у смислу става 1. овог члана, сматра се: физичко кажњавање деце и ученика од стране запослених и других одраслих особа; свако понашање које може да доведе до стварног или потенцијалног телесног повређивања детета, ученика или запосленог; насилно понашање запосленог према деци, ученицима или другим запосленим, као и ученика према другим ученицима или запосленим. </w:t>
      </w:r>
    </w:p>
    <w:p w:rsidR="007A353D" w:rsidRPr="007A353D" w:rsidRDefault="007A353D" w:rsidP="002B71BD">
      <w:pPr>
        <w:spacing w:after="160"/>
        <w:jc w:val="both"/>
        <w:rPr>
          <w:rFonts w:ascii="Times New Roman" w:eastAsiaTheme="minorHAnsi" w:hAnsi="Times New Roman"/>
          <w:color w:val="000000"/>
        </w:rPr>
      </w:pPr>
      <w:r w:rsidRPr="007A353D">
        <w:rPr>
          <w:rFonts w:ascii="Times New Roman" w:eastAsiaTheme="minorHAnsi" w:hAnsi="Times New Roman"/>
          <w:color w:val="000000"/>
        </w:rPr>
        <w:t xml:space="preserve">Под психичким насиљем, у смислу става 1. овог члана сматра се понашање које доводи до тренутног или трајног угрожавања психичког и емоционалног здравља и достојанства детета и ученика или запосленог. </w:t>
      </w:r>
    </w:p>
    <w:p w:rsidR="007A353D" w:rsidRPr="007A353D" w:rsidRDefault="007A353D" w:rsidP="002B71BD">
      <w:pPr>
        <w:spacing w:after="160"/>
        <w:jc w:val="both"/>
        <w:rPr>
          <w:rFonts w:ascii="Times New Roman" w:eastAsiaTheme="minorHAnsi" w:hAnsi="Times New Roman"/>
          <w:color w:val="000000"/>
        </w:rPr>
      </w:pPr>
      <w:r w:rsidRPr="007A353D">
        <w:rPr>
          <w:rFonts w:ascii="Times New Roman" w:eastAsiaTheme="minorHAnsi" w:hAnsi="Times New Roman"/>
          <w:color w:val="000000"/>
        </w:rPr>
        <w:lastRenderedPageBreak/>
        <w:t xml:space="preserve">Под социјалним насиљем, у смислу става 1. овог члана сматра се искључивање детета и ученика из групе вршњака и различитих облика социјалних активности установе. </w:t>
      </w:r>
    </w:p>
    <w:p w:rsidR="007A353D" w:rsidRPr="007A353D" w:rsidRDefault="007A353D" w:rsidP="002B71BD">
      <w:pPr>
        <w:spacing w:after="160"/>
        <w:jc w:val="both"/>
        <w:rPr>
          <w:rFonts w:ascii="Times New Roman" w:eastAsiaTheme="minorHAnsi" w:hAnsi="Times New Roman"/>
          <w:color w:val="000000"/>
        </w:rPr>
      </w:pPr>
      <w:r w:rsidRPr="007A353D">
        <w:rPr>
          <w:rFonts w:ascii="Times New Roman" w:eastAsiaTheme="minorHAnsi" w:hAnsi="Times New Roman"/>
          <w:color w:val="000000"/>
        </w:rPr>
        <w:t xml:space="preserve">У установи је забрањен сваки облик насиља и злостављања из става 2. овог члана од стране ученика, његовог родитеља, односно старатеља или одраслог, над наставником, васпитачем, стручним сарадником и другим запосленим. </w:t>
      </w:r>
    </w:p>
    <w:p w:rsidR="007A353D" w:rsidRPr="007A353D" w:rsidRDefault="007A353D" w:rsidP="002B71BD">
      <w:pPr>
        <w:spacing w:after="160"/>
        <w:jc w:val="both"/>
        <w:rPr>
          <w:rFonts w:ascii="Times New Roman" w:eastAsiaTheme="minorHAnsi" w:hAnsi="Times New Roman"/>
          <w:color w:val="000000"/>
        </w:rPr>
      </w:pPr>
      <w:r w:rsidRPr="007A353D">
        <w:rPr>
          <w:rFonts w:ascii="Times New Roman" w:eastAsiaTheme="minorHAnsi" w:hAnsi="Times New Roman"/>
          <w:color w:val="000000"/>
        </w:rPr>
        <w:t xml:space="preserve">Због повреде забране из става 8. овог члана против родитеља, односно старатеља детета или ученика покреће се прекршајни, односно кривични поступак. </w:t>
      </w:r>
    </w:p>
    <w:p w:rsidR="007A353D" w:rsidRPr="007A353D" w:rsidRDefault="007A353D" w:rsidP="002B71BD">
      <w:pPr>
        <w:jc w:val="both"/>
        <w:rPr>
          <w:rFonts w:ascii="Times New Roman" w:eastAsiaTheme="minorHAnsi" w:hAnsi="Times New Roman"/>
        </w:rPr>
      </w:pPr>
      <w:r w:rsidRPr="007A353D">
        <w:rPr>
          <w:rFonts w:ascii="Times New Roman" w:eastAsiaTheme="minorHAnsi" w:hAnsi="Times New Roman"/>
          <w:color w:val="000000"/>
        </w:rPr>
        <w:t xml:space="preserve">Законом се </w:t>
      </w:r>
      <w:r w:rsidRPr="007A353D">
        <w:rPr>
          <w:rFonts w:ascii="Times New Roman" w:eastAsiaTheme="minorHAnsi" w:hAnsi="Times New Roman"/>
        </w:rPr>
        <w:t xml:space="preserve">инсистира на толеранцији и уводе се правила којима се санкционише сваки поступак који нарушава атмосферу у школи од стране запослених, а отказом уговора о раду свако кршење забране насиља од стране наставника према детету. Наставник који добије отказ уговора о раду због утврђеног насиља према детету остаје без лиценце за рад. Ради ефикасне примене ових одредби усвојен је </w:t>
      </w:r>
      <w:r w:rsidRPr="007A353D">
        <w:rPr>
          <w:rFonts w:ascii="Times New Roman" w:eastAsiaTheme="minorHAnsi" w:hAnsi="Times New Roman"/>
          <w:b/>
        </w:rPr>
        <w:t>Правилник о протоколу поступања у установи и одговору на насиље, злостављање и занемаривање</w:t>
      </w:r>
      <w:r w:rsidRPr="007A353D">
        <w:rPr>
          <w:rFonts w:ascii="Times New Roman" w:eastAsiaTheme="minorHAnsi" w:hAnsi="Times New Roman"/>
          <w:i/>
        </w:rPr>
        <w:t>,</w:t>
      </w:r>
      <w:r w:rsidRPr="007A353D">
        <w:rPr>
          <w:rFonts w:ascii="Times New Roman" w:eastAsiaTheme="minorHAnsi" w:hAnsi="Times New Roman"/>
          <w:vertAlign w:val="superscript"/>
        </w:rPr>
        <w:footnoteReference w:id="128"/>
      </w:r>
      <w:r w:rsidRPr="007A353D">
        <w:rPr>
          <w:rFonts w:ascii="Times New Roman" w:eastAsiaTheme="minorHAnsi" w:hAnsi="Times New Roman"/>
          <w:i/>
        </w:rPr>
        <w:t xml:space="preserve"> </w:t>
      </w:r>
      <w:r w:rsidR="006A350F">
        <w:rPr>
          <w:rFonts w:ascii="Times New Roman" w:eastAsiaTheme="minorHAnsi" w:hAnsi="Times New Roman"/>
        </w:rPr>
        <w:t>који</w:t>
      </w:r>
      <w:r w:rsidRPr="007A353D">
        <w:rPr>
          <w:rFonts w:ascii="Times New Roman" w:eastAsiaTheme="minorHAnsi" w:hAnsi="Times New Roman"/>
        </w:rPr>
        <w:t xml:space="preserve"> прецизно дефинише процену и поступање. Организоване су обуке за примену протокола свих инспектора и саветника школских управа са цињем да подрже примену али и да санкционишу непримењивање нових прописа. утврђује протокол поступања у установи у одговору на насиље, злостављање и занемаривање. Протокол је одштампан уз овај правилник и чини његов саставни део.</w:t>
      </w:r>
    </w:p>
    <w:p w:rsidR="007A353D" w:rsidRPr="007A353D" w:rsidRDefault="007A353D" w:rsidP="002B71BD">
      <w:pPr>
        <w:spacing w:after="160"/>
        <w:jc w:val="both"/>
        <w:rPr>
          <w:rFonts w:ascii="Times New Roman" w:eastAsiaTheme="minorHAnsi" w:hAnsi="Times New Roman"/>
        </w:rPr>
      </w:pPr>
      <w:r w:rsidRPr="007A353D">
        <w:rPr>
          <w:rFonts w:ascii="Times New Roman" w:eastAsiaTheme="minorHAnsi" w:hAnsi="Times New Roman"/>
        </w:rPr>
        <w:t>Члaн 41. Закона о основном образовању и васпитању, као и члaн 17. Закона о средњем образовању и васпитању додатно прописују прогрaм зaштите од нaсиљa, злостaвљaњa и зaнемaривaњa и прогрaме превенције других обликa ризичног понaшaњa кaо што су, нaрочито, употребa aлкохолa, дувaнa, психоaктивних супстaнци и мaлолетничкa делинквенцијa, сaстaвни су део школског прогрaмa и оствaрују се у склaду сa Зaконом. Прогрaми из стaвa 1. овог члaнa оствaрују се кроз рaзличите нaстaвне и слободне aктивности сa ученицимa, зaпосленимa, родитељимa, односно стaрaтељимa у сaрaдњи сa јединицом локaлне сaмоупрaве, у склaду сa утврђеним потребaмa. У оствaривaње прогрaмa из стaвa 1. овог члaнa укључују се и физичкa и прaвнa лицa сa територије јединице локaлне сaмоупрaве, устaнове у облaсти културе и спортa, вршњaчки посредници, кaо и лицa обученa зa превенцију и интервенцију у случaју нaсиљa, злостaвљaњa и зaнемaривaњa и других обликa ризичног понaшaњa. Листу лицa обучених зa превенцију и интервенцију у случaју нaсиљa, злостaвљaњa и зaнемaривaњa и других обликa ризичног понaшaњa и листу школa које су својим aктивностимa постaле примери добре прaксе у спровођењу прогрaмa из стaвa 1. овог члaнa, утврђује министaр.</w:t>
      </w:r>
    </w:p>
    <w:p w:rsidR="007A353D" w:rsidRPr="007A353D" w:rsidRDefault="007A353D" w:rsidP="002B71BD">
      <w:pPr>
        <w:spacing w:after="160"/>
        <w:jc w:val="both"/>
        <w:rPr>
          <w:rFonts w:ascii="Times New Roman" w:eastAsiaTheme="minorHAnsi" w:hAnsi="Times New Roman"/>
        </w:rPr>
      </w:pPr>
      <w:r w:rsidRPr="007A353D">
        <w:rPr>
          <w:rFonts w:ascii="Times New Roman" w:eastAsiaTheme="minorHAnsi" w:hAnsi="Times New Roman"/>
        </w:rPr>
        <w:t xml:space="preserve">Све предшколске установе, основне и средње школе у Републици Србији, имају своје тимове за заштиту деце од насиља. Тим је у обавези да припреми Програм заштите деце од насиља, који је садржан из два дела, </w:t>
      </w:r>
      <w:r w:rsidR="006A350F">
        <w:rPr>
          <w:rFonts w:ascii="Times New Roman" w:eastAsiaTheme="minorHAnsi" w:hAnsi="Times New Roman"/>
        </w:rPr>
        <w:t xml:space="preserve">од којих се </w:t>
      </w:r>
      <w:r w:rsidRPr="007A353D">
        <w:rPr>
          <w:rFonts w:ascii="Times New Roman" w:eastAsiaTheme="minorHAnsi" w:hAnsi="Times New Roman"/>
        </w:rPr>
        <w:t xml:space="preserve">један </w:t>
      </w:r>
      <w:r w:rsidR="006A350F">
        <w:rPr>
          <w:rFonts w:ascii="Times New Roman" w:eastAsiaTheme="minorHAnsi" w:hAnsi="Times New Roman"/>
        </w:rPr>
        <w:t xml:space="preserve">део </w:t>
      </w:r>
      <w:r w:rsidRPr="007A353D">
        <w:rPr>
          <w:rFonts w:ascii="Times New Roman" w:eastAsiaTheme="minorHAnsi" w:hAnsi="Times New Roman"/>
        </w:rPr>
        <w:t xml:space="preserve">односи на превенцију и </w:t>
      </w:r>
      <w:r w:rsidR="006A350F">
        <w:rPr>
          <w:rFonts w:ascii="Times New Roman" w:eastAsiaTheme="minorHAnsi" w:hAnsi="Times New Roman"/>
        </w:rPr>
        <w:t xml:space="preserve">други </w:t>
      </w:r>
      <w:r w:rsidRPr="007A353D">
        <w:rPr>
          <w:rFonts w:ascii="Times New Roman" w:eastAsiaTheme="minorHAnsi" w:hAnsi="Times New Roman"/>
        </w:rPr>
        <w:t xml:space="preserve">део који се односи на интервенцију и то за сваку школску годину, а у складу са ситуацијом на терену, бира теме које ће се обрађивати током школске године, семинаре за стручно усавршавање наставника и др. </w:t>
      </w:r>
    </w:p>
    <w:p w:rsidR="006A350F" w:rsidRPr="007A353D" w:rsidRDefault="006A350F" w:rsidP="002B71BD">
      <w:pPr>
        <w:spacing w:after="160"/>
        <w:jc w:val="both"/>
        <w:rPr>
          <w:rFonts w:ascii="Times New Roman" w:eastAsiaTheme="minorHAnsi" w:hAnsi="Times New Roman"/>
        </w:rPr>
      </w:pPr>
      <w:r w:rsidRPr="007A353D">
        <w:rPr>
          <w:rFonts w:ascii="Times New Roman" w:eastAsiaTheme="minorHAnsi" w:hAnsi="Times New Roman"/>
        </w:rPr>
        <w:lastRenderedPageBreak/>
        <w:t>Истраживање</w:t>
      </w:r>
      <w:r w:rsidRPr="005C3907">
        <w:rPr>
          <w:rFonts w:ascii="Times New Roman" w:eastAsiaTheme="minorHAnsi" w:hAnsi="Times New Roman"/>
          <w:vertAlign w:val="superscript"/>
        </w:rPr>
        <w:footnoteReference w:id="129"/>
      </w:r>
      <w:r w:rsidRPr="007A353D">
        <w:rPr>
          <w:rFonts w:ascii="Times New Roman" w:eastAsiaTheme="minorHAnsi" w:hAnsi="Times New Roman"/>
        </w:rPr>
        <w:t>показује да је чак 43% деце узраста 1–14 године било изложено барем једном виду психолошког или физичког кажњавања од чланова домаћинства у претходних месец дана, а у већини случајева се у домаћинствима користи комбинација насилних пракси дисциплиновања. Док је 39% деце било изложено психолошком, око је 17% било изложено физичком кажњавању, при чему су млађа деца више изложена неком виду физичког дисциплиновања него старија деца: у узрасту 1–2 године физички је било кажњавано 25% деце, а у узрасту 10–14 година 8%. По питању физичког кажњавања деце, најуочљивија разлика је да у домаћинствима у којима лице на које се води домаћинство нема образовање физички је кажњаван већи број деце (24%) него у домаћинствима у којима лице на које се води домаћинство има високо образовање (13%).</w:t>
      </w:r>
    </w:p>
    <w:p w:rsidR="006A350F" w:rsidRPr="007A353D" w:rsidRDefault="006A350F" w:rsidP="002B71BD">
      <w:pPr>
        <w:spacing w:after="160"/>
        <w:jc w:val="both"/>
        <w:rPr>
          <w:rFonts w:ascii="Times New Roman" w:eastAsiaTheme="minorHAnsi" w:hAnsi="Times New Roman"/>
        </w:rPr>
      </w:pPr>
      <w:r w:rsidRPr="00780842">
        <w:rPr>
          <w:rFonts w:ascii="Times New Roman" w:eastAsiaTheme="minorHAnsi" w:hAnsi="Times New Roman"/>
        </w:rPr>
        <w:t>Резултати истраживања показују и да постоји проблем тзв. малолетничких бракова, посебно у ромској популацији, а који представљају повреде људских права, угрожавају развој девојчица и често доводе до раних трудноћа, незавршавања школе и друштвене изолације. Око 4% младих жена из опште популације старости 15–19 година тренутно је удато или је у ванбрачној заједници, док је у ромским насељима овај проценат далеко већи и износи чак 43%. Рана удаја је у директној вези са образовањем, у општој популацији је 35% жена са основним образовањем удато пре 18. године и мање од 1% жена са високим образовањем, док је у ромској популацији 57% жена старости 20–49 година, удато пре напуњене 18. године, са сличним разликама према нивоу образовања.</w:t>
      </w:r>
      <w:r w:rsidRPr="007A353D">
        <w:rPr>
          <w:rFonts w:ascii="Times New Roman" w:eastAsiaTheme="minorHAnsi" w:hAnsi="Times New Roman"/>
        </w:rPr>
        <w:t xml:space="preserve"> </w:t>
      </w:r>
    </w:p>
    <w:p w:rsidR="006A350F" w:rsidRPr="006A350F" w:rsidRDefault="006A350F" w:rsidP="002B71BD">
      <w:pPr>
        <w:spacing w:after="160"/>
        <w:contextualSpacing/>
        <w:jc w:val="both"/>
        <w:rPr>
          <w:rFonts w:ascii="Arial" w:eastAsiaTheme="minorHAnsi" w:hAnsi="Arial" w:cs="Arial"/>
          <w:spacing w:val="-1"/>
        </w:rPr>
      </w:pPr>
      <w:r w:rsidRPr="0036619F">
        <w:rPr>
          <w:rFonts w:ascii="Times New Roman" w:eastAsiaTheme="minorHAnsi" w:hAnsi="Times New Roman"/>
          <w:b/>
          <w:spacing w:val="-1"/>
        </w:rPr>
        <w:t>Национална студија о друштвеном проблему сексуалног злостављања деце у Републици Србији</w:t>
      </w:r>
      <w:r w:rsidRPr="0036619F">
        <w:rPr>
          <w:rFonts w:ascii="Times New Roman" w:eastAsiaTheme="minorHAnsi" w:hAnsi="Times New Roman"/>
          <w:spacing w:val="-1"/>
          <w:vertAlign w:val="superscript"/>
        </w:rPr>
        <w:footnoteReference w:id="130"/>
      </w:r>
      <w:r w:rsidRPr="0036619F">
        <w:rPr>
          <w:rFonts w:ascii="Times New Roman" w:eastAsiaTheme="minorHAnsi" w:hAnsi="Times New Roman"/>
          <w:spacing w:val="-1"/>
        </w:rPr>
        <w:t xml:space="preserve"> показала је да</w:t>
      </w:r>
      <w:r w:rsidRPr="0036619F">
        <w:rPr>
          <w:rFonts w:ascii="Times New Roman" w:eastAsiaTheme="minorHAnsi" w:hAnsi="Times New Roman"/>
        </w:rPr>
        <w:t xml:space="preserve"> на узрасту од 10 до 18 година, у сваком школском одељењу у Србији постоје четири детета која су преживела одређени вид сексуалног насиља и још четири детета која познају некога коме се то догодило. </w:t>
      </w:r>
      <w:r w:rsidRPr="0036619F">
        <w:rPr>
          <w:rFonts w:ascii="Times New Roman" w:eastAsia="ヒラギノ角ゴ Pro W3" w:hAnsi="Times New Roman"/>
          <w:spacing w:val="-1"/>
          <w:lang w:eastAsia="sr-Cyrl-CS"/>
        </w:rPr>
        <w:t>Чак</w:t>
      </w:r>
      <w:r w:rsidRPr="0036619F">
        <w:rPr>
          <w:rFonts w:ascii="Times New Roman" w:eastAsiaTheme="minorHAnsi" w:hAnsi="Times New Roman"/>
          <w:spacing w:val="-1"/>
        </w:rPr>
        <w:t xml:space="preserve"> 22% напада деси се у „виртуелном простору”, односно на друштвеним мрежама, док се у школи сексуално злостављање деси у 7% случајева. Скоро половина интервјуисане деце која су имала лична искуства, односно била жртве сексуалног злостављања школског узраста, први пут је управо кроз интервју проговорило са неким о овој теми, док је друга половина разговарала најпре са мајком, баком или сестром. На тврдњу да дете са инвалидитетом и сметњама у развоју нико не би злостављао, 56% родитеља и 26% деце нису се сложили са овом тврдњом. Са реченицом да су девојчице које се провокативније облаче чешће жртве злостављања, слаже се 56% родитеља и 50% деце. Иако се преко 90% интервјуисаних деце и родитеља сложило да злостављање деце треба увек пријавити полицији и да би нападач требало да иде у затвор, свега 7% оваквих случајева буде пријављено. Само 22% родитеља и само 11% деце сматра да је опоравак жртве сексуалног насиља могућ.</w:t>
      </w:r>
      <w:r w:rsidRPr="0036619F">
        <w:rPr>
          <w:rFonts w:ascii="Arial" w:eastAsiaTheme="minorHAnsi" w:hAnsi="Arial" w:cs="Arial"/>
          <w:spacing w:val="-1"/>
        </w:rPr>
        <w:t xml:space="preserve"> </w:t>
      </w:r>
    </w:p>
    <w:p w:rsidR="00D419B2" w:rsidRPr="00D419B2" w:rsidRDefault="006A350F" w:rsidP="00D419B2">
      <w:pPr>
        <w:pStyle w:val="NormalWeb"/>
        <w:spacing w:before="0" w:beforeAutospacing="0" w:after="0" w:afterAutospacing="0" w:line="312" w:lineRule="atLeast"/>
        <w:jc w:val="both"/>
        <w:textAlignment w:val="baseline"/>
        <w:rPr>
          <w:color w:val="474747"/>
          <w:sz w:val="22"/>
          <w:szCs w:val="22"/>
          <w:lang w:val="sr-Cyrl-RS"/>
        </w:rPr>
      </w:pPr>
      <w:r>
        <w:rPr>
          <w:rFonts w:eastAsiaTheme="minorHAnsi"/>
        </w:rPr>
        <w:lastRenderedPageBreak/>
        <w:t xml:space="preserve">При </w:t>
      </w:r>
      <w:r w:rsidRPr="007A353D">
        <w:rPr>
          <w:rFonts w:eastAsiaTheme="minorHAnsi"/>
        </w:rPr>
        <w:t>Министарству просвете, науке и технолошког развоја</w:t>
      </w:r>
      <w:r w:rsidRPr="007A353D">
        <w:rPr>
          <w:rFonts w:eastAsiaTheme="minorHAnsi"/>
          <w:b/>
        </w:rPr>
        <w:t xml:space="preserve"> </w:t>
      </w:r>
      <w:r w:rsidR="007A353D" w:rsidRPr="007A353D">
        <w:rPr>
          <w:rFonts w:eastAsiaTheme="minorHAnsi"/>
          <w:b/>
        </w:rPr>
        <w:t>Jединица за превенцију насиља</w:t>
      </w:r>
      <w:r w:rsidR="00D419B2">
        <w:rPr>
          <w:rStyle w:val="FootnoteReference"/>
          <w:rFonts w:eastAsiaTheme="minorHAnsi"/>
          <w:b/>
        </w:rPr>
        <w:footnoteReference w:id="131"/>
      </w:r>
      <w:r>
        <w:rPr>
          <w:rFonts w:eastAsiaTheme="minorHAnsi"/>
        </w:rPr>
        <w:t>, формирана 2012.године</w:t>
      </w:r>
      <w:r w:rsidR="007A353D" w:rsidRPr="007A353D">
        <w:rPr>
          <w:rFonts w:eastAsiaTheme="minorHAnsi"/>
        </w:rPr>
        <w:t xml:space="preserve">. </w:t>
      </w:r>
      <w:r w:rsidR="00D419B2" w:rsidRPr="00D419B2">
        <w:rPr>
          <w:sz w:val="22"/>
          <w:szCs w:val="22"/>
          <w:lang w:val="sr-Cyrl-RS"/>
        </w:rPr>
        <w:t xml:space="preserve">Задатак Јединице за превенцију насиља </w:t>
      </w:r>
      <w:r w:rsidR="00D419B2" w:rsidRPr="00D419B2">
        <w:rPr>
          <w:color w:val="333333"/>
          <w:sz w:val="22"/>
          <w:szCs w:val="22"/>
          <w:bdr w:val="none" w:sz="0" w:space="0" w:color="auto" w:frame="1"/>
          <w:lang w:val="sr-Cyrl-RS"/>
        </w:rPr>
        <w:t xml:space="preserve"> је да квалитетно спроводи програм </w:t>
      </w:r>
      <w:r w:rsidR="00D419B2" w:rsidRPr="00D419B2">
        <w:rPr>
          <w:b/>
          <w:color w:val="333333"/>
          <w:sz w:val="22"/>
          <w:szCs w:val="22"/>
          <w:bdr w:val="none" w:sz="0" w:space="0" w:color="auto" w:frame="1"/>
          <w:lang w:val="sr-Cyrl-RS"/>
        </w:rPr>
        <w:t>„Школа без насиља“</w:t>
      </w:r>
      <w:r w:rsidR="00D419B2" w:rsidRPr="00D419B2">
        <w:rPr>
          <w:color w:val="333333"/>
          <w:sz w:val="22"/>
          <w:szCs w:val="22"/>
          <w:bdr w:val="none" w:sz="0" w:space="0" w:color="auto" w:frame="1"/>
          <w:lang w:val="sr-Cyrl-RS"/>
        </w:rPr>
        <w:t xml:space="preserve"> , пружа подршку школама које су се пријавиле за програм и управља спровођењем програма Школа без насиља</w:t>
      </w:r>
      <w:r w:rsidR="00D419B2" w:rsidRPr="00D419B2">
        <w:rPr>
          <w:color w:val="474747"/>
          <w:sz w:val="22"/>
          <w:szCs w:val="22"/>
          <w:lang w:val="sr-Cyrl-RS"/>
        </w:rPr>
        <w:t xml:space="preserve">, да </w:t>
      </w:r>
      <w:r w:rsidR="00D419B2" w:rsidRPr="00D419B2">
        <w:rPr>
          <w:color w:val="333333"/>
          <w:sz w:val="22"/>
          <w:szCs w:val="22"/>
          <w:bdr w:val="none" w:sz="0" w:space="0" w:color="auto" w:frame="1"/>
          <w:lang w:val="sr-Cyrl-RS"/>
        </w:rPr>
        <w:t>јача капацитете школских управа Министарства просвете, науке и технолошког развоја у пружању потребне подршке школама</w:t>
      </w:r>
      <w:r w:rsidR="00D419B2" w:rsidRPr="00D419B2">
        <w:rPr>
          <w:color w:val="474747"/>
          <w:sz w:val="22"/>
          <w:szCs w:val="22"/>
          <w:lang w:val="sr-Cyrl-RS"/>
        </w:rPr>
        <w:t xml:space="preserve">, да </w:t>
      </w:r>
      <w:r w:rsidR="00D419B2" w:rsidRPr="00D419B2">
        <w:rPr>
          <w:color w:val="333333"/>
          <w:sz w:val="22"/>
          <w:szCs w:val="22"/>
          <w:bdr w:val="none" w:sz="0" w:space="0" w:color="auto" w:frame="1"/>
          <w:lang w:val="sr-Cyrl-RS"/>
        </w:rPr>
        <w:t>пружа стручну подршку у изради стратегија, подзаконских аката и успостављању мрежа са другим установама у домену превенције насиља</w:t>
      </w:r>
      <w:r w:rsidR="00D419B2" w:rsidRPr="00D419B2">
        <w:rPr>
          <w:color w:val="474747"/>
          <w:sz w:val="22"/>
          <w:szCs w:val="22"/>
          <w:lang w:val="sr-Cyrl-RS"/>
        </w:rPr>
        <w:t xml:space="preserve">, да </w:t>
      </w:r>
      <w:r w:rsidR="00D419B2" w:rsidRPr="00D419B2">
        <w:rPr>
          <w:color w:val="333333"/>
          <w:sz w:val="22"/>
          <w:szCs w:val="22"/>
          <w:bdr w:val="none" w:sz="0" w:space="0" w:color="auto" w:frame="1"/>
          <w:lang w:val="sr-Cyrl-RS"/>
        </w:rPr>
        <w:t>пружа подршку школским мрежама и модел школама како би се у превенцији насиља и реаговању на њега увела пракса размене искустава, да развија систем редовног праћења и извештавања о насиљу у образовно-васпитном систему</w:t>
      </w:r>
      <w:r w:rsidR="00D419B2" w:rsidRPr="00D419B2">
        <w:rPr>
          <w:color w:val="474747"/>
          <w:sz w:val="22"/>
          <w:szCs w:val="22"/>
          <w:lang w:val="sr-Cyrl-RS"/>
        </w:rPr>
        <w:t xml:space="preserve">, да </w:t>
      </w:r>
      <w:r w:rsidR="00D419B2" w:rsidRPr="00D419B2">
        <w:rPr>
          <w:color w:val="333333"/>
          <w:sz w:val="22"/>
          <w:szCs w:val="22"/>
          <w:bdr w:val="none" w:sz="0" w:space="0" w:color="auto" w:frame="1"/>
          <w:lang w:val="sr-Cyrl-RS"/>
        </w:rPr>
        <w:t>унапређује рад регионалних школских мрежа како би се осигурало прикупљање примера добре праксе и побољшање квалитета рада у школама</w:t>
      </w:r>
      <w:r w:rsidR="00D419B2" w:rsidRPr="00D419B2">
        <w:rPr>
          <w:color w:val="474747"/>
          <w:sz w:val="22"/>
          <w:szCs w:val="22"/>
          <w:lang w:val="sr-Cyrl-RS"/>
        </w:rPr>
        <w:t xml:space="preserve"> и да </w:t>
      </w:r>
      <w:r w:rsidR="00D419B2" w:rsidRPr="00D419B2">
        <w:rPr>
          <w:color w:val="333333"/>
          <w:sz w:val="22"/>
          <w:szCs w:val="22"/>
          <w:bdr w:val="none" w:sz="0" w:space="0" w:color="auto" w:frame="1"/>
          <w:lang w:val="sr-Cyrl-RS"/>
        </w:rPr>
        <w:t>успоставља партнерске односе и учествује у информисању јавности/медија и људи од струке о свим релевантним активностима на плану заштите деце од насиља, злостављања и занемаривања</w:t>
      </w:r>
    </w:p>
    <w:p w:rsidR="00AF6F24" w:rsidRDefault="00AF6F24" w:rsidP="002B71BD">
      <w:pPr>
        <w:spacing w:after="160"/>
        <w:jc w:val="both"/>
        <w:rPr>
          <w:rFonts w:ascii="Times New Roman" w:eastAsiaTheme="minorHAnsi" w:hAnsi="Times New Roman"/>
        </w:rPr>
      </w:pPr>
    </w:p>
    <w:p w:rsidR="00AF6F24" w:rsidRPr="00AF6F24" w:rsidRDefault="00AF6F24" w:rsidP="00AF6F24">
      <w:pPr>
        <w:shd w:val="clear" w:color="auto" w:fill="FFFFFF"/>
        <w:spacing w:after="0" w:line="312" w:lineRule="atLeast"/>
        <w:jc w:val="both"/>
        <w:textAlignment w:val="baseline"/>
        <w:rPr>
          <w:rFonts w:ascii="Times New Roman" w:eastAsia="Times New Roman" w:hAnsi="Times New Roman"/>
        </w:rPr>
      </w:pPr>
      <w:r w:rsidRPr="00AF6F24">
        <w:rPr>
          <w:rFonts w:ascii="Times New Roman" w:eastAsia="Times New Roman" w:hAnsi="Times New Roman"/>
          <w:b/>
        </w:rPr>
        <w:t>Пројекат</w:t>
      </w:r>
      <w:r w:rsidRPr="00AF6F24">
        <w:rPr>
          <w:rFonts w:ascii="Times New Roman" w:eastAsia="Times New Roman" w:hAnsi="Times New Roman"/>
        </w:rPr>
        <w:t xml:space="preserve"> „</w:t>
      </w:r>
      <w:r w:rsidRPr="00AF6F24">
        <w:rPr>
          <w:rFonts w:ascii="Times New Roman" w:eastAsia="Times New Roman" w:hAnsi="Times New Roman"/>
          <w:b/>
        </w:rPr>
        <w:t>Превенција родно заснованог насиља“</w:t>
      </w:r>
    </w:p>
    <w:p w:rsidR="00AF6F24" w:rsidRPr="00AF6F24" w:rsidRDefault="00AF6F24" w:rsidP="00AF6F24">
      <w:pPr>
        <w:shd w:val="clear" w:color="auto" w:fill="FFFFFF"/>
        <w:spacing w:after="0" w:line="312" w:lineRule="atLeast"/>
        <w:jc w:val="both"/>
        <w:textAlignment w:val="baseline"/>
        <w:rPr>
          <w:rFonts w:ascii="Times New Roman" w:eastAsia="Times New Roman" w:hAnsi="Times New Roman"/>
        </w:rPr>
      </w:pPr>
      <w:r w:rsidRPr="00AF6F24">
        <w:rPr>
          <w:rFonts w:ascii="Times New Roman" w:eastAsia="Times New Roman" w:hAnsi="Times New Roman"/>
        </w:rPr>
        <w:t>Током првог полугодишта школске 2013./2014 године, Јединица за превенцију насиља, у оквиру програма „Школа без насиља“ , почела је са активностима пројекта „Превенција родно заснованог насиља“ који ће за циљ имати истраживање распрострањености родно заснованог насиља као и превенцију овог облика насиља које је повезано са родним улогама. Пројекат се реализује у сарадњи са УНИЦЕФ-ом, и другим институцијама и организацијама, које имају дугогодишње искуство у области родно заснованог насиља, и уз подршку Покрајинског секретаријата за образовање, управу и националне заједнице Војводине. Поред поменутих активности, Јединица за превенцију насиља радила је и на увођењу модел школа за превенцију насиља и листа стручњака за подршку школама у превенцији насиља у релевантне законске акте, учествовала у изради Стретегије за превенцију насилног понашања на спортским догађајима, у радној групи Министарства унутрашњих послова за Препознавање деце жртава трговине и узела учешће у пројекту Превенција говора мржње на интернету Министарства омладине и спорта. Такође, остварена је одлична сарадња и са великим бројем релевантних партнера који раде на плану заштите деце од насиља, злостављања и занемаривања.</w:t>
      </w:r>
    </w:p>
    <w:p w:rsidR="00AF6F24" w:rsidRPr="00AF6F24" w:rsidRDefault="00AF6F24" w:rsidP="00AF6F24">
      <w:pPr>
        <w:spacing w:after="160" w:line="259" w:lineRule="auto"/>
        <w:jc w:val="both"/>
        <w:rPr>
          <w:rFonts w:ascii="Times New Roman" w:eastAsiaTheme="minorHAnsi" w:hAnsi="Times New Roman"/>
        </w:rPr>
      </w:pPr>
    </w:p>
    <w:p w:rsidR="00AF6F24" w:rsidRPr="00AF6F24" w:rsidRDefault="00AF6F24" w:rsidP="00AF6F24">
      <w:pPr>
        <w:shd w:val="clear" w:color="auto" w:fill="FFFFFF"/>
        <w:spacing w:after="0" w:line="312" w:lineRule="atLeast"/>
        <w:jc w:val="both"/>
        <w:textAlignment w:val="baseline"/>
        <w:rPr>
          <w:rFonts w:ascii="Times New Roman" w:eastAsia="Times New Roman" w:hAnsi="Times New Roman"/>
          <w:b/>
        </w:rPr>
      </w:pPr>
      <w:r w:rsidRPr="00AF6F24">
        <w:rPr>
          <w:rFonts w:ascii="Times New Roman" w:eastAsia="Times New Roman" w:hAnsi="Times New Roman"/>
          <w:b/>
        </w:rPr>
        <w:t>Обука „Улога образовног система у заштити ученика од породичног насиља“</w:t>
      </w:r>
    </w:p>
    <w:p w:rsidR="00AF6F24" w:rsidRPr="003C2BB7" w:rsidRDefault="00AF6F24" w:rsidP="003C2BB7">
      <w:pPr>
        <w:shd w:val="clear" w:color="auto" w:fill="FFFFFF"/>
        <w:spacing w:after="0" w:line="312" w:lineRule="atLeast"/>
        <w:jc w:val="both"/>
        <w:textAlignment w:val="baseline"/>
        <w:rPr>
          <w:rFonts w:ascii="Times New Roman" w:eastAsia="Times New Roman" w:hAnsi="Times New Roman"/>
        </w:rPr>
      </w:pPr>
      <w:r w:rsidRPr="00AF6F24">
        <w:rPr>
          <w:rFonts w:ascii="Times New Roman" w:eastAsia="Times New Roman" w:hAnsi="Times New Roman"/>
        </w:rPr>
        <w:t xml:space="preserve">У оквиру пројекта </w:t>
      </w:r>
      <w:r w:rsidRPr="00AF6F24">
        <w:rPr>
          <w:rFonts w:ascii="Times New Roman" w:eastAsia="Times New Roman" w:hAnsi="Times New Roman"/>
          <w:b/>
        </w:rPr>
        <w:t>„Заштита деце од насиља у Југоисточној Европи“</w:t>
      </w:r>
      <w:r w:rsidRPr="00AF6F24">
        <w:rPr>
          <w:rFonts w:ascii="Times New Roman" w:eastAsia="Times New Roman" w:hAnsi="Times New Roman"/>
        </w:rPr>
        <w:t xml:space="preserve"> који финансира Европска унија у сарадњи са УНИЦЕФ-ом, одржане су обуке за препознавање и реаговање у ситуацијама када су деца жртве породичног насиља, трговине и експлоатације децом и сексуалног насиља у 4 града у Србији. Обухват је 160 запослених у васпитно образовним установама. Други део обуке био је посвећен сарадњи Центара за социјални рад и образовно васпитних установа када су учесници имали прилику да се упознају са свим процедурама и корацима сарадње неопходним за адекватну заштиту и поступање у случајевима породичног насиља.</w:t>
      </w:r>
    </w:p>
    <w:p w:rsidR="00AF6F24" w:rsidRPr="00AF6F24" w:rsidRDefault="00AF6F24" w:rsidP="00AF6F24">
      <w:pPr>
        <w:shd w:val="clear" w:color="auto" w:fill="FFFFFF"/>
        <w:spacing w:after="0" w:line="312" w:lineRule="atLeast"/>
        <w:jc w:val="both"/>
        <w:textAlignment w:val="baseline"/>
        <w:rPr>
          <w:rFonts w:ascii="Times New Roman" w:eastAsia="Times New Roman" w:hAnsi="Times New Roman"/>
          <w:b/>
        </w:rPr>
      </w:pPr>
      <w:r w:rsidRPr="00AF6F24">
        <w:rPr>
          <w:rFonts w:ascii="Times New Roman" w:eastAsia="Times New Roman" w:hAnsi="Times New Roman"/>
          <w:b/>
        </w:rPr>
        <w:lastRenderedPageBreak/>
        <w:t>Обука Тимова за кризне интервенције</w:t>
      </w:r>
    </w:p>
    <w:p w:rsidR="00AF6F24" w:rsidRPr="00AF6F24" w:rsidRDefault="00AF6F24" w:rsidP="00AF6F24">
      <w:pPr>
        <w:shd w:val="clear" w:color="auto" w:fill="FFFFFF"/>
        <w:spacing w:after="0" w:line="312" w:lineRule="atLeast"/>
        <w:jc w:val="both"/>
        <w:textAlignment w:val="baseline"/>
        <w:rPr>
          <w:rFonts w:ascii="Times New Roman" w:eastAsia="Times New Roman" w:hAnsi="Times New Roman"/>
          <w:b/>
        </w:rPr>
      </w:pPr>
      <w:r w:rsidRPr="00AF6F24">
        <w:rPr>
          <w:rFonts w:ascii="Times New Roman" w:eastAsia="Times New Roman" w:hAnsi="Times New Roman"/>
        </w:rPr>
        <w:t>У сарадњи са Немачком организацијом GIZ, имплементиран је програм за обуку Тимова за кризне интервенције и реаговање у кризним ситуацијама. Обуке су усмерене на помоћ школама у драматичним ситуацијама које могу да поремете функционисање установе школе за дуже време. (самоубиство ученика, смрт ученика или наставника). Циљ рада стручњака из ових тимова је да се осигура брза, ефикасна и стручна помоћ ученицима, родитељима и запосленима у школама у наведеним специфичним ситуацијама, јер се показало да оне могу бити извор новог насиља.</w:t>
      </w:r>
    </w:p>
    <w:p w:rsidR="00AF6F24" w:rsidRPr="00AF6F24" w:rsidRDefault="00AF6F24" w:rsidP="00AF6F24">
      <w:pPr>
        <w:shd w:val="clear" w:color="auto" w:fill="FFFFFF"/>
        <w:spacing w:after="0" w:line="312" w:lineRule="atLeast"/>
        <w:jc w:val="both"/>
        <w:textAlignment w:val="baseline"/>
        <w:rPr>
          <w:rFonts w:ascii="Times New Roman" w:eastAsia="Times New Roman" w:hAnsi="Times New Roman"/>
        </w:rPr>
      </w:pPr>
      <w:r w:rsidRPr="00AF6F24">
        <w:rPr>
          <w:rFonts w:ascii="Times New Roman" w:eastAsia="Times New Roman" w:hAnsi="Times New Roman"/>
        </w:rPr>
        <w:t xml:space="preserve">Обука ће обухватити све школске установе на територији Републике Србије чиме ће бити обучени стабилни и мобилни Тимови за кризне интервенције.  Стабилне Тимове за кризне интервенције чиниће директор, стручни сарадник и одабрани члан колектива, док ће мобилне тимове чинити обучени професионалци који ће у школе долазити по позиву директора  и то у кризним ситуацијама које на краће или дуже време поремете функционисање уобичајеног тока живота у школи.  Укупан обухват обучених запослених у образовно-васпитним установама за реаговање у </w:t>
      </w:r>
      <w:r w:rsidR="00D419B2">
        <w:rPr>
          <w:rFonts w:ascii="Times New Roman" w:eastAsia="Times New Roman" w:hAnsi="Times New Roman"/>
        </w:rPr>
        <w:t>кризним ситуацијама је 350 у 7 ш</w:t>
      </w:r>
      <w:r w:rsidRPr="00AF6F24">
        <w:rPr>
          <w:rFonts w:ascii="Times New Roman" w:eastAsia="Times New Roman" w:hAnsi="Times New Roman"/>
        </w:rPr>
        <w:t>колских управа. Током 2013</w:t>
      </w:r>
      <w:r w:rsidR="00D419B2">
        <w:rPr>
          <w:rFonts w:ascii="Times New Roman" w:eastAsia="Times New Roman" w:hAnsi="Times New Roman"/>
        </w:rPr>
        <w:t>.годдине,</w:t>
      </w:r>
      <w:r w:rsidRPr="00AF6F24">
        <w:rPr>
          <w:rFonts w:ascii="Times New Roman" w:eastAsia="Times New Roman" w:hAnsi="Times New Roman"/>
        </w:rPr>
        <w:t xml:space="preserve"> на</w:t>
      </w:r>
      <w:r w:rsidR="00D419B2">
        <w:rPr>
          <w:rFonts w:ascii="Times New Roman" w:eastAsia="Times New Roman" w:hAnsi="Times New Roman"/>
        </w:rPr>
        <w:t>ставила се обука и у преосталим ш</w:t>
      </w:r>
      <w:r w:rsidRPr="00AF6F24">
        <w:rPr>
          <w:rFonts w:ascii="Times New Roman" w:eastAsia="Times New Roman" w:hAnsi="Times New Roman"/>
        </w:rPr>
        <w:t>колским управама.</w:t>
      </w:r>
    </w:p>
    <w:p w:rsidR="0000646D" w:rsidRDefault="0000646D" w:rsidP="002B71BD">
      <w:pPr>
        <w:spacing w:after="160"/>
        <w:jc w:val="both"/>
        <w:rPr>
          <w:rFonts w:ascii="Times New Roman" w:eastAsiaTheme="minorHAnsi" w:hAnsi="Times New Roman"/>
          <w:b/>
        </w:rPr>
      </w:pPr>
    </w:p>
    <w:p w:rsidR="00AF6F24" w:rsidRDefault="00D419B2" w:rsidP="002B71BD">
      <w:pPr>
        <w:spacing w:after="160"/>
        <w:jc w:val="both"/>
        <w:rPr>
          <w:rFonts w:ascii="Times New Roman" w:eastAsiaTheme="minorHAnsi" w:hAnsi="Times New Roman"/>
        </w:rPr>
      </w:pPr>
      <w:r w:rsidRPr="00D419B2">
        <w:rPr>
          <w:rFonts w:ascii="Times New Roman" w:eastAsiaTheme="minorHAnsi" w:hAnsi="Times New Roman"/>
          <w:b/>
        </w:rPr>
        <w:t xml:space="preserve">Програм „Школа без насиља“ </w:t>
      </w:r>
      <w:r w:rsidRPr="00D419B2">
        <w:rPr>
          <w:rFonts w:ascii="Times New Roman" w:eastAsiaTheme="minorHAnsi" w:hAnsi="Times New Roman"/>
        </w:rPr>
        <w:t>почео је са својом реализацијом школске  2005/06. године. Јединица за превенцију насиља га спроводи уз  стручну и финансијску подршку УНИЦЕФ- а и у сарадњи са  Министарством здравља, Министарством рада и социјалне политике,  Саветом за права детета Владе Републике Србије, Заводом за  унапређивање образовања и васпитања, а од 2008/09. године    партнерству су се прикључили и Министарство унутрашњих послова  као и Министарство омладине и спорта.</w:t>
      </w:r>
      <w:r w:rsidRPr="00D419B2">
        <w:rPr>
          <w:rFonts w:asciiTheme="minorHAnsi" w:eastAsiaTheme="minorHAnsi" w:hAnsiTheme="minorHAnsi" w:cstheme="minorBidi"/>
        </w:rPr>
        <w:t xml:space="preserve"> </w:t>
      </w:r>
      <w:r w:rsidRPr="00D419B2">
        <w:rPr>
          <w:rFonts w:ascii="Times New Roman" w:eastAsiaTheme="minorHAnsi" w:hAnsi="Times New Roman"/>
        </w:rPr>
        <w:t>Тренутно, 16 800 наставника и 229 000 ученика и њихових родитеља,  као и преко 60 активних ментора чине део растуће породице Школа  без насиља. Својим укључивањем у различите програмске активности повећавају своју осетљивост, знање, мењају ставове према насиљу и јачају вештине да кроз изграђене механизме интервенције на насиље правовремено и успешно раде на његовом заустављању.</w:t>
      </w:r>
      <w:r w:rsidRPr="00D419B2">
        <w:rPr>
          <w:rFonts w:ascii="Times New Roman" w:eastAsiaTheme="minorHAnsi" w:hAnsi="Times New Roman"/>
        </w:rPr>
        <w:br/>
        <w:t>У протеклих годину дана, укључено је 28 нових школа у програм, а 24 школе добиле су плакету Школа без насиља чиме су стекле признање да могу самостално да раде на даљем развоју сигурне и подстицајне средине за децу у својој школи.</w:t>
      </w:r>
      <w:r w:rsidRPr="00D419B2">
        <w:rPr>
          <w:rFonts w:ascii="Times New Roman" w:eastAsiaTheme="minorHAnsi" w:hAnsi="Times New Roman"/>
        </w:rPr>
        <w:br/>
        <w:t>Укупан број школа у програму је 251 од чега 242 основне школе и 9 средњих школа у око 90 места у Србији, што је око 16% свих школа у Србији.</w:t>
      </w:r>
      <w:r w:rsidRPr="00D419B2">
        <w:rPr>
          <w:rFonts w:ascii="Times New Roman" w:eastAsiaTheme="minorHAnsi" w:hAnsi="Times New Roman"/>
        </w:rPr>
        <w:br/>
        <w:t xml:space="preserve">На листи чекања за улазак у </w:t>
      </w:r>
      <w:r w:rsidR="00D65ADF">
        <w:rPr>
          <w:rFonts w:ascii="Times New Roman" w:eastAsiaTheme="minorHAnsi" w:hAnsi="Times New Roman"/>
        </w:rPr>
        <w:t xml:space="preserve">овај програм, </w:t>
      </w:r>
      <w:r w:rsidRPr="00D419B2">
        <w:rPr>
          <w:rFonts w:ascii="Times New Roman" w:eastAsiaTheme="minorHAnsi" w:hAnsi="Times New Roman"/>
        </w:rPr>
        <w:t xml:space="preserve">тренутно се налази 17 основних и 7 средњих школа за чијим се донаторима трага током целе године. </w:t>
      </w:r>
      <w:r w:rsidRPr="007A353D">
        <w:rPr>
          <w:rFonts w:ascii="Times New Roman" w:eastAsiaTheme="minorHAnsi" w:hAnsi="Times New Roman"/>
        </w:rPr>
        <w:t xml:space="preserve">Такође, израђен је интерактивни сајт </w:t>
      </w:r>
      <w:hyperlink r:id="rId30" w:history="1">
        <w:r w:rsidRPr="00171159">
          <w:rPr>
            <w:rStyle w:val="Hyperlink"/>
            <w:rFonts w:ascii="Times New Roman" w:eastAsiaTheme="minorHAnsi" w:hAnsi="Times New Roman"/>
          </w:rPr>
          <w:t>www.sbn.rs</w:t>
        </w:r>
      </w:hyperlink>
      <w:r>
        <w:rPr>
          <w:rFonts w:ascii="Times New Roman" w:eastAsiaTheme="minorHAnsi" w:hAnsi="Times New Roman"/>
        </w:rPr>
        <w:t xml:space="preserve"> </w:t>
      </w:r>
      <w:r w:rsidRPr="007A353D">
        <w:rPr>
          <w:rFonts w:ascii="Times New Roman" w:eastAsiaTheme="minorHAnsi" w:hAnsi="Times New Roman"/>
        </w:rPr>
        <w:t xml:space="preserve"> и инструмент за процен</w:t>
      </w:r>
      <w:r>
        <w:rPr>
          <w:rFonts w:ascii="Times New Roman" w:eastAsiaTheme="minorHAnsi" w:hAnsi="Times New Roman"/>
        </w:rPr>
        <w:t xml:space="preserve">у безбедности школског окружења. </w:t>
      </w:r>
      <w:r w:rsidRPr="007A353D">
        <w:rPr>
          <w:rFonts w:ascii="Times New Roman" w:eastAsiaTheme="minorHAnsi" w:hAnsi="Times New Roman"/>
        </w:rPr>
        <w:t xml:space="preserve">Након евалуације резултата петогодишњег спровођења програма </w:t>
      </w:r>
      <w:r w:rsidRPr="007A353D">
        <w:rPr>
          <w:rFonts w:ascii="Times New Roman" w:eastAsiaTheme="minorHAnsi" w:hAnsi="Times New Roman"/>
          <w:b/>
        </w:rPr>
        <w:t>„Школа без насиља – моја школа безбедна школа“</w:t>
      </w:r>
      <w:r w:rsidRPr="007A353D">
        <w:rPr>
          <w:rFonts w:ascii="Times New Roman" w:eastAsiaTheme="minorHAnsi" w:hAnsi="Times New Roman"/>
        </w:rPr>
        <w:t>, које је обавио Институт за психологију</w:t>
      </w:r>
      <w:r w:rsidRPr="007A353D">
        <w:rPr>
          <w:rFonts w:ascii="Times New Roman" w:eastAsiaTheme="minorHAnsi" w:hAnsi="Times New Roman"/>
          <w:vertAlign w:val="superscript"/>
        </w:rPr>
        <w:footnoteReference w:id="132"/>
      </w:r>
      <w:r w:rsidRPr="007A353D">
        <w:rPr>
          <w:rFonts w:ascii="Times New Roman" w:eastAsiaTheme="minorHAnsi" w:hAnsi="Times New Roman"/>
        </w:rPr>
        <w:t xml:space="preserve">, налази указују на следеће: већина деце (56%, у неким школама и до 85%) се у школама осећа сигурније захваљујући програму; смањени су тежи облици насиља (највише је смањено физичко насиље), а у млађим разредима има знатно мање свих облика насиља; број ученика који учестало трпе насиље смањио се за 6%, а у неким школама и до 50%; слабије ефекте програм је имао на ученике старијих разреда, велике школе у урбаним срединама (посебно </w:t>
      </w:r>
      <w:r w:rsidRPr="007A353D">
        <w:rPr>
          <w:rFonts w:ascii="Times New Roman" w:eastAsiaTheme="minorHAnsi" w:hAnsi="Times New Roman"/>
        </w:rPr>
        <w:lastRenderedPageBreak/>
        <w:t>у Београду): значајно је порасла спремност ученика да се у ситуацијама наси</w:t>
      </w:r>
      <w:r>
        <w:rPr>
          <w:rFonts w:ascii="Times New Roman" w:eastAsiaTheme="minorHAnsi" w:hAnsi="Times New Roman"/>
        </w:rPr>
        <w:t xml:space="preserve">ља обрате за помоћ наставнику. </w:t>
      </w:r>
    </w:p>
    <w:p w:rsidR="007A353D" w:rsidRPr="007A353D" w:rsidRDefault="007A353D" w:rsidP="002B71BD">
      <w:pPr>
        <w:spacing w:after="160"/>
        <w:jc w:val="both"/>
        <w:rPr>
          <w:rFonts w:ascii="Times New Roman" w:eastAsiaTheme="minorHAnsi" w:hAnsi="Times New Roman"/>
        </w:rPr>
      </w:pPr>
      <w:r w:rsidRPr="007A353D">
        <w:rPr>
          <w:rFonts w:ascii="Times New Roman" w:eastAsiaTheme="minorHAnsi" w:hAnsi="Times New Roman"/>
        </w:rPr>
        <w:t xml:space="preserve">Од значајнијих превентивних активности које </w:t>
      </w:r>
      <w:r w:rsidRPr="006A350F">
        <w:rPr>
          <w:rFonts w:ascii="Times New Roman" w:eastAsiaTheme="minorHAnsi" w:hAnsi="Times New Roman"/>
          <w:b/>
        </w:rPr>
        <w:t>М</w:t>
      </w:r>
      <w:r w:rsidR="006A350F" w:rsidRPr="006A350F">
        <w:rPr>
          <w:rFonts w:ascii="Times New Roman" w:eastAsiaTheme="minorHAnsi" w:hAnsi="Times New Roman"/>
          <w:b/>
        </w:rPr>
        <w:t>инистарство унутрашњих послова</w:t>
      </w:r>
      <w:r w:rsidR="006A350F">
        <w:rPr>
          <w:rFonts w:ascii="Times New Roman" w:eastAsiaTheme="minorHAnsi" w:hAnsi="Times New Roman"/>
        </w:rPr>
        <w:t xml:space="preserve"> </w:t>
      </w:r>
      <w:r w:rsidRPr="007A353D">
        <w:rPr>
          <w:rFonts w:ascii="Times New Roman" w:eastAsiaTheme="minorHAnsi" w:hAnsi="Times New Roman"/>
        </w:rPr>
        <w:t>спроводи у циљу спречавања насиља над и међу децом издвајају се акције: Школа без дроге и насиља, програми Школски полицајац и Школа без насиља - Моја школа, безбедна школа, пројекти Безбедно детињство - развој безбедносне културе младих, Спорт-Школа-Полиција и у складу са Стратегијом полиције у заједници 17 пројеката локалног карактера намењених информисању деце и младих о превенцији злоупотреба опојних дрога и алкохола, насиља у школи и породици, вршњачког насиља и хулиганизмама</w:t>
      </w:r>
      <w:r w:rsidR="006A350F">
        <w:rPr>
          <w:rStyle w:val="FootnoteReference"/>
          <w:rFonts w:ascii="Times New Roman" w:eastAsiaTheme="minorHAnsi" w:hAnsi="Times New Roman"/>
        </w:rPr>
        <w:footnoteReference w:id="133"/>
      </w:r>
      <w:r w:rsidRPr="007A353D">
        <w:rPr>
          <w:rFonts w:ascii="Times New Roman" w:eastAsiaTheme="minorHAnsi" w:hAnsi="Times New Roman"/>
        </w:rPr>
        <w:t xml:space="preserve">. </w:t>
      </w:r>
    </w:p>
    <w:p w:rsidR="007A353D" w:rsidRPr="007A353D" w:rsidRDefault="007A353D" w:rsidP="002B71BD">
      <w:pPr>
        <w:spacing w:after="160"/>
        <w:jc w:val="both"/>
        <w:rPr>
          <w:rFonts w:ascii="Times New Roman" w:eastAsiaTheme="minorHAnsi" w:hAnsi="Times New Roman"/>
        </w:rPr>
      </w:pPr>
      <w:r w:rsidRPr="007A353D">
        <w:rPr>
          <w:rFonts w:ascii="Times New Roman" w:eastAsiaTheme="minorHAnsi" w:hAnsi="Times New Roman"/>
        </w:rPr>
        <w:t xml:space="preserve">Кроз Пројекат </w:t>
      </w:r>
      <w:r w:rsidRPr="007A353D">
        <w:rPr>
          <w:rFonts w:ascii="Times New Roman" w:eastAsiaTheme="minorHAnsi" w:hAnsi="Times New Roman"/>
          <w:b/>
        </w:rPr>
        <w:t>„Зауставимо дигитално насиље”-</w:t>
      </w:r>
      <w:r w:rsidRPr="007A353D">
        <w:rPr>
          <w:rFonts w:ascii="Times New Roman" w:eastAsiaTheme="minorHAnsi" w:hAnsi="Times New Roman"/>
        </w:rPr>
        <w:t xml:space="preserve"> обучено је преко 6.000 ученика и запослених за безбедно коришћење интернета и реаговање у ситуацијама дигиталног насиља, док је кроз Пројекат „Превенција родно заснованог насиља” обукама обухваћено 5.800 ученица, 4.900 ученика и 1.800 запослених у 50 основних и средњих школа</w:t>
      </w:r>
      <w:r w:rsidR="00232D6C" w:rsidRPr="007A353D">
        <w:rPr>
          <w:rFonts w:ascii="Times New Roman" w:eastAsiaTheme="minorHAnsi" w:hAnsi="Times New Roman"/>
          <w:vertAlign w:val="superscript"/>
        </w:rPr>
        <w:footnoteReference w:id="134"/>
      </w:r>
      <w:r w:rsidRPr="007A353D">
        <w:rPr>
          <w:rFonts w:ascii="Times New Roman" w:eastAsiaTheme="minorHAnsi" w:hAnsi="Times New Roman"/>
        </w:rPr>
        <w:t xml:space="preserve">. </w:t>
      </w:r>
    </w:p>
    <w:p w:rsidR="007A353D" w:rsidRPr="007A353D" w:rsidRDefault="007A353D" w:rsidP="002B71BD">
      <w:pPr>
        <w:spacing w:after="160"/>
        <w:jc w:val="both"/>
        <w:rPr>
          <w:rFonts w:ascii="Times New Roman" w:eastAsiaTheme="minorHAnsi" w:hAnsi="Times New Roman"/>
        </w:rPr>
      </w:pPr>
      <w:r w:rsidRPr="007A353D">
        <w:rPr>
          <w:rFonts w:ascii="Times New Roman" w:eastAsiaTheme="minorHAnsi" w:hAnsi="Times New Roman"/>
        </w:rPr>
        <w:t xml:space="preserve">У 86 школа спроведено је истраживање о проблему сексуалног злостављања деце и успостављена је </w:t>
      </w:r>
      <w:r w:rsidRPr="007A353D">
        <w:rPr>
          <w:rFonts w:ascii="Times New Roman" w:eastAsiaTheme="minorHAnsi" w:hAnsi="Times New Roman"/>
          <w:b/>
        </w:rPr>
        <w:t>СОС телефонска линија за пријаву насиља у школама</w:t>
      </w:r>
      <w:r w:rsidRPr="007A353D">
        <w:rPr>
          <w:rFonts w:ascii="Times New Roman" w:eastAsiaTheme="minorHAnsi" w:hAnsi="Times New Roman"/>
        </w:rPr>
        <w:t>. У наведеном периоду, спроведене су активности на унапређивању рада СОС линије за превенцију насиља у школама. У сарадњи са ЈП „Телеком Србија</w:t>
      </w:r>
      <w:r w:rsidR="006A350F">
        <w:rPr>
          <w:rFonts w:ascii="Times New Roman" w:eastAsiaTheme="minorHAnsi" w:hAnsi="Times New Roman"/>
        </w:rPr>
        <w:t>,</w:t>
      </w:r>
      <w:r w:rsidRPr="007A353D">
        <w:rPr>
          <w:rFonts w:ascii="Times New Roman" w:eastAsiaTheme="minorHAnsi" w:hAnsi="Times New Roman"/>
        </w:rPr>
        <w:t>” настављен је рад сервиса „СОС линија за превенцију насиља у школама” за пријем позива деце и омладине, односно ученика, родитеља и грађана који су претрпели насиље у школи</w:t>
      </w:r>
      <w:r w:rsidR="00232D6C">
        <w:rPr>
          <w:rStyle w:val="FootnoteReference"/>
          <w:rFonts w:ascii="Times New Roman" w:eastAsiaTheme="minorHAnsi" w:hAnsi="Times New Roman"/>
        </w:rPr>
        <w:footnoteReference w:id="135"/>
      </w:r>
      <w:r w:rsidRPr="007A353D">
        <w:rPr>
          <w:rFonts w:ascii="Times New Roman" w:eastAsiaTheme="minorHAnsi" w:hAnsi="Times New Roman"/>
        </w:rPr>
        <w:t>.</w:t>
      </w:r>
    </w:p>
    <w:p w:rsidR="00232D6C" w:rsidRDefault="00232D6C" w:rsidP="002B71BD">
      <w:pPr>
        <w:spacing w:after="0"/>
        <w:jc w:val="both"/>
        <w:rPr>
          <w:rFonts w:ascii="Times New Roman" w:hAnsi="Times New Roman"/>
          <w:b/>
        </w:rPr>
      </w:pPr>
    </w:p>
    <w:p w:rsidR="001D6841" w:rsidRPr="00332B9F" w:rsidRDefault="002E1DE1" w:rsidP="002B71BD">
      <w:pPr>
        <w:spacing w:after="0"/>
        <w:jc w:val="both"/>
        <w:rPr>
          <w:rFonts w:ascii="Times New Roman" w:hAnsi="Times New Roman"/>
          <w:b/>
        </w:rPr>
      </w:pPr>
      <w:r w:rsidRPr="00332B9F">
        <w:rPr>
          <w:rFonts w:ascii="Times New Roman" w:hAnsi="Times New Roman"/>
          <w:b/>
        </w:rPr>
        <w:t>3. НАПРЕДАК У ВЕЗИ СА ОСТВАРИВАЊЕМ ПРАВА НА ОБРАЗОВАЊЕ</w:t>
      </w:r>
    </w:p>
    <w:p w:rsidR="001D6841" w:rsidRPr="00332B9F" w:rsidRDefault="001D6841" w:rsidP="002B71BD">
      <w:pPr>
        <w:spacing w:after="0"/>
        <w:jc w:val="both"/>
        <w:rPr>
          <w:rFonts w:ascii="Times New Roman" w:hAnsi="Times New Roman"/>
          <w:b/>
          <w:i/>
        </w:rPr>
      </w:pPr>
    </w:p>
    <w:p w:rsidR="001D6841" w:rsidRPr="00207E25" w:rsidRDefault="00207E25" w:rsidP="0087692C">
      <w:pPr>
        <w:pStyle w:val="ListParagraph"/>
        <w:numPr>
          <w:ilvl w:val="1"/>
          <w:numId w:val="50"/>
        </w:numPr>
        <w:spacing w:after="0"/>
        <w:jc w:val="both"/>
        <w:rPr>
          <w:rFonts w:ascii="Times New Roman" w:hAnsi="Times New Roman"/>
          <w:b/>
        </w:rPr>
      </w:pPr>
      <w:r w:rsidRPr="00207E25">
        <w:rPr>
          <w:rFonts w:ascii="Times New Roman" w:hAnsi="Times New Roman"/>
          <w:b/>
        </w:rPr>
        <w:t>УНИВЕРЗАЛНО ОСНОВНО ОБРАЗОВАЊЕ И ВАСПИТАЊЕ</w:t>
      </w:r>
    </w:p>
    <w:p w:rsidR="001D6841" w:rsidRPr="00FA2827" w:rsidRDefault="001D6841" w:rsidP="002B71BD">
      <w:pPr>
        <w:spacing w:after="0"/>
        <w:jc w:val="both"/>
        <w:rPr>
          <w:rFonts w:ascii="Times New Roman" w:hAnsi="Times New Roman"/>
          <w:b/>
        </w:rPr>
      </w:pPr>
      <w:r w:rsidRPr="00332B9F">
        <w:rPr>
          <w:rFonts w:ascii="Times New Roman" w:hAnsi="Times New Roman"/>
          <w:b/>
        </w:rPr>
        <w:t>Молимо да наведете информације о напретку постигнутом у вези са обезбеђивањем универзално</w:t>
      </w:r>
      <w:r w:rsidR="00207E25">
        <w:rPr>
          <w:rFonts w:ascii="Times New Roman" w:hAnsi="Times New Roman"/>
          <w:b/>
        </w:rPr>
        <w:t xml:space="preserve">г приступа основном образовању. </w:t>
      </w:r>
      <w:r w:rsidRPr="00FA2827">
        <w:rPr>
          <w:rFonts w:ascii="Times New Roman" w:hAnsi="Times New Roman"/>
          <w:b/>
        </w:rPr>
        <w:t>Да ли је основно образовање бесплатно за свакога? Уколико јесте, којим законима и политикама је регулисано универзално бесплатна доступност основног образовања? Уколико није, како ваша држава намерава да осигура бесплатно основно образовање?</w:t>
      </w:r>
    </w:p>
    <w:p w:rsidR="002136A6" w:rsidRDefault="002136A6" w:rsidP="002B71BD">
      <w:pPr>
        <w:spacing w:after="0"/>
        <w:jc w:val="both"/>
        <w:rPr>
          <w:rFonts w:ascii="Times New Roman" w:hAnsi="Times New Roman"/>
          <w:lang w:val="en-US"/>
        </w:rPr>
      </w:pPr>
    </w:p>
    <w:p w:rsidR="003D7A08" w:rsidRPr="003D7A08" w:rsidRDefault="003D7A08" w:rsidP="002B71BD">
      <w:pPr>
        <w:spacing w:after="0"/>
        <w:jc w:val="both"/>
        <w:rPr>
          <w:rFonts w:ascii="Times New Roman" w:hAnsi="Times New Roman"/>
        </w:rPr>
      </w:pPr>
      <w:r>
        <w:rPr>
          <w:rFonts w:ascii="Times New Roman" w:hAnsi="Times New Roman"/>
        </w:rPr>
        <w:t>Детаљни пр</w:t>
      </w:r>
      <w:r w:rsidR="00D65ADF">
        <w:rPr>
          <w:rFonts w:ascii="Times New Roman" w:hAnsi="Times New Roman"/>
        </w:rPr>
        <w:t>еглед</w:t>
      </w:r>
      <w:r>
        <w:rPr>
          <w:rFonts w:ascii="Times New Roman" w:hAnsi="Times New Roman"/>
        </w:rPr>
        <w:t xml:space="preserve"> законодавног оквира дат </w:t>
      </w:r>
      <w:r w:rsidR="00D65ADF">
        <w:rPr>
          <w:rFonts w:ascii="Times New Roman" w:hAnsi="Times New Roman"/>
        </w:rPr>
        <w:t xml:space="preserve">је </w:t>
      </w:r>
      <w:r>
        <w:rPr>
          <w:rFonts w:ascii="Times New Roman" w:hAnsi="Times New Roman"/>
        </w:rPr>
        <w:t xml:space="preserve">у поглављу </w:t>
      </w:r>
      <w:r w:rsidRPr="002136A6">
        <w:rPr>
          <w:rFonts w:ascii="Times New Roman" w:hAnsi="Times New Roman"/>
        </w:rPr>
        <w:t xml:space="preserve"> </w:t>
      </w:r>
      <w:r>
        <w:rPr>
          <w:rFonts w:ascii="Times New Roman" w:hAnsi="Times New Roman"/>
          <w:lang w:val="en-US"/>
        </w:rPr>
        <w:t>I.</w:t>
      </w:r>
      <w:r w:rsidRPr="002136A6">
        <w:rPr>
          <w:rFonts w:ascii="Times New Roman" w:hAnsi="Times New Roman"/>
          <w:lang w:val="en-US"/>
        </w:rPr>
        <w:t xml:space="preserve"> 2.</w:t>
      </w:r>
    </w:p>
    <w:p w:rsidR="00166978" w:rsidRPr="002136A6" w:rsidRDefault="0049381F" w:rsidP="002B71BD">
      <w:pPr>
        <w:spacing w:after="0"/>
        <w:jc w:val="both"/>
        <w:rPr>
          <w:rFonts w:ascii="Times New Roman" w:hAnsi="Times New Roman"/>
        </w:rPr>
      </w:pPr>
      <w:r>
        <w:rPr>
          <w:rFonts w:ascii="Times New Roman" w:hAnsi="Times New Roman"/>
        </w:rPr>
        <w:t xml:space="preserve">По члану 71. </w:t>
      </w:r>
      <w:r w:rsidR="00166978">
        <w:rPr>
          <w:rFonts w:ascii="Times New Roman" w:hAnsi="Times New Roman"/>
        </w:rPr>
        <w:t>Устав</w:t>
      </w:r>
      <w:r>
        <w:rPr>
          <w:rFonts w:ascii="Times New Roman" w:hAnsi="Times New Roman"/>
        </w:rPr>
        <w:t>а Републике Србије</w:t>
      </w:r>
      <w:r>
        <w:rPr>
          <w:rStyle w:val="FootnoteReference"/>
          <w:rFonts w:ascii="Times New Roman" w:hAnsi="Times New Roman"/>
        </w:rPr>
        <w:footnoteReference w:id="136"/>
      </w:r>
      <w:r>
        <w:rPr>
          <w:rFonts w:ascii="Times New Roman" w:hAnsi="Times New Roman"/>
        </w:rPr>
        <w:t>, свако има право на образовање, основно</w:t>
      </w:r>
      <w:r w:rsidR="00E90302">
        <w:rPr>
          <w:rFonts w:ascii="Times New Roman" w:hAnsi="Times New Roman"/>
        </w:rPr>
        <w:t xml:space="preserve"> образовање</w:t>
      </w:r>
      <w:r>
        <w:rPr>
          <w:rFonts w:ascii="Times New Roman" w:hAnsi="Times New Roman"/>
        </w:rPr>
        <w:t xml:space="preserve"> је обавезно и бесплатно.</w:t>
      </w:r>
      <w:r w:rsidR="002136A6">
        <w:rPr>
          <w:rFonts w:ascii="Times New Roman" w:hAnsi="Times New Roman"/>
          <w:lang w:val="en-US"/>
        </w:rPr>
        <w:t xml:space="preserve"> </w:t>
      </w:r>
      <w:r w:rsidR="004862A3" w:rsidRPr="00FA2827">
        <w:rPr>
          <w:rFonts w:ascii="Times New Roman" w:hAnsi="Times New Roman"/>
        </w:rPr>
        <w:t xml:space="preserve">У складу са </w:t>
      </w:r>
      <w:r w:rsidR="004862A3" w:rsidRPr="00166978">
        <w:rPr>
          <w:rFonts w:ascii="Times New Roman" w:hAnsi="Times New Roman"/>
        </w:rPr>
        <w:t>Законом о основама система образовања и васпитања</w:t>
      </w:r>
      <w:r w:rsidR="001E36C8" w:rsidRPr="00F42580">
        <w:rPr>
          <w:rStyle w:val="FootnoteReference"/>
          <w:rFonts w:ascii="Times New Roman" w:hAnsi="Times New Roman"/>
        </w:rPr>
        <w:footnoteReference w:id="137"/>
      </w:r>
      <w:r w:rsidR="004862A3" w:rsidRPr="00FA2827">
        <w:rPr>
          <w:rFonts w:ascii="Times New Roman" w:hAnsi="Times New Roman"/>
        </w:rPr>
        <w:t xml:space="preserve"> </w:t>
      </w:r>
      <w:r w:rsidR="00E90302">
        <w:rPr>
          <w:rFonts w:ascii="Times New Roman" w:hAnsi="Times New Roman"/>
        </w:rPr>
        <w:t>(члан</w:t>
      </w:r>
      <w:r w:rsidR="004862A3" w:rsidRPr="00E90302">
        <w:rPr>
          <w:rFonts w:ascii="Times New Roman" w:hAnsi="Times New Roman"/>
        </w:rPr>
        <w:t xml:space="preserve"> 91</w:t>
      </w:r>
      <w:r w:rsidR="00E90302">
        <w:rPr>
          <w:rFonts w:ascii="Times New Roman" w:hAnsi="Times New Roman"/>
        </w:rPr>
        <w:t>.)</w:t>
      </w:r>
      <w:r w:rsidR="004862A3" w:rsidRPr="00E90302">
        <w:rPr>
          <w:rFonts w:ascii="Times New Roman" w:hAnsi="Times New Roman"/>
        </w:rPr>
        <w:t>,</w:t>
      </w:r>
      <w:r w:rsidR="004862A3" w:rsidRPr="00FA2827">
        <w:rPr>
          <w:rFonts w:ascii="Times New Roman" w:hAnsi="Times New Roman"/>
        </w:rPr>
        <w:t xml:space="preserve"> у установи чији је оснивач Република Србија, аутономна покрајина или јединица локалне самоуправе основно образовање и васпитање ученика и одраслих је бе</w:t>
      </w:r>
      <w:r w:rsidR="0012424C" w:rsidRPr="00FA2827">
        <w:rPr>
          <w:rFonts w:ascii="Times New Roman" w:hAnsi="Times New Roman"/>
        </w:rPr>
        <w:t>с</w:t>
      </w:r>
      <w:r w:rsidR="004862A3" w:rsidRPr="00FA2827">
        <w:rPr>
          <w:rFonts w:ascii="Times New Roman" w:hAnsi="Times New Roman"/>
        </w:rPr>
        <w:t xml:space="preserve">платно. </w:t>
      </w:r>
      <w:r w:rsidR="000C41FB" w:rsidRPr="00810AF4">
        <w:rPr>
          <w:rFonts w:ascii="Times New Roman" w:eastAsiaTheme="minorHAnsi" w:hAnsi="Times New Roman"/>
          <w:lang w:val="en-US"/>
        </w:rPr>
        <w:t xml:space="preserve">Према члану 3. овог закона, систем образовања и васпитања за сву децу, ученике и одрасле мора да обезбеди једнако </w:t>
      </w:r>
      <w:r w:rsidR="000C41FB" w:rsidRPr="00810AF4">
        <w:rPr>
          <w:rFonts w:ascii="Times New Roman" w:eastAsiaTheme="minorHAnsi" w:hAnsi="Times New Roman"/>
          <w:lang w:val="en-US"/>
        </w:rPr>
        <w:lastRenderedPageBreak/>
        <w:t>право и доступност образовања и васпитања без дискриминације и издвајања по основу пола, социјалне, културне, етничке, религијске или друге припадности, места боравка, односно пребивалишта, материјалног или здравственог стања, тешкоћа и сметњи у развоју и инвалидитета, као и по другим основама</w:t>
      </w:r>
      <w:r w:rsidR="002136A6">
        <w:rPr>
          <w:rFonts w:ascii="Times New Roman" w:hAnsi="Times New Roman"/>
        </w:rPr>
        <w:t xml:space="preserve">. </w:t>
      </w:r>
      <w:r w:rsidR="001E36C8" w:rsidRPr="00FA2827">
        <w:rPr>
          <w:rFonts w:ascii="Times New Roman" w:hAnsi="Times New Roman"/>
        </w:rPr>
        <w:t>Закон о основном образовању и васпитању</w:t>
      </w:r>
      <w:r w:rsidR="001E36C8" w:rsidRPr="00FA2827">
        <w:rPr>
          <w:rStyle w:val="FootnoteReference"/>
          <w:rFonts w:ascii="Times New Roman" w:hAnsi="Times New Roman"/>
        </w:rPr>
        <w:footnoteReference w:id="138"/>
      </w:r>
      <w:r w:rsidR="00166978" w:rsidRPr="00166978">
        <w:rPr>
          <w:rFonts w:ascii="Times New Roman" w:eastAsiaTheme="minorHAnsi" w:hAnsi="Times New Roman"/>
          <w:bCs/>
          <w:color w:val="000000"/>
        </w:rPr>
        <w:t xml:space="preserve"> </w:t>
      </w:r>
      <w:r w:rsidR="002136A6">
        <w:rPr>
          <w:rFonts w:ascii="Times New Roman" w:eastAsiaTheme="minorHAnsi" w:hAnsi="Times New Roman"/>
          <w:bCs/>
          <w:color w:val="000000"/>
          <w:lang w:val="sr-Latn-RS"/>
        </w:rPr>
        <w:t>у</w:t>
      </w:r>
      <w:r w:rsidR="00166978">
        <w:rPr>
          <w:rFonts w:ascii="Times New Roman" w:eastAsiaTheme="minorHAnsi" w:hAnsi="Times New Roman"/>
          <w:bCs/>
          <w:color w:val="000000"/>
          <w:lang w:val="sr-Latn-RS"/>
        </w:rPr>
        <w:t xml:space="preserve"> члану 4</w:t>
      </w:r>
      <w:r w:rsidR="00E90302">
        <w:rPr>
          <w:rFonts w:ascii="Times New Roman" w:eastAsiaTheme="minorHAnsi" w:hAnsi="Times New Roman"/>
          <w:bCs/>
          <w:color w:val="000000"/>
        </w:rPr>
        <w:t>.</w:t>
      </w:r>
      <w:r w:rsidR="00166978">
        <w:rPr>
          <w:rFonts w:ascii="Times New Roman" w:eastAsiaTheme="minorHAnsi" w:hAnsi="Times New Roman"/>
          <w:bCs/>
          <w:color w:val="000000"/>
          <w:lang w:val="sr-Latn-RS"/>
        </w:rPr>
        <w:t xml:space="preserve"> приписује</w:t>
      </w:r>
      <w:r w:rsidR="00E90302">
        <w:rPr>
          <w:rFonts w:ascii="Times New Roman" w:eastAsiaTheme="minorHAnsi" w:hAnsi="Times New Roman"/>
          <w:bCs/>
          <w:color w:val="000000"/>
        </w:rPr>
        <w:t>,</w:t>
      </w:r>
      <w:r w:rsidR="00166978">
        <w:rPr>
          <w:rFonts w:ascii="Times New Roman" w:eastAsiaTheme="minorHAnsi" w:hAnsi="Times New Roman"/>
          <w:bCs/>
          <w:color w:val="000000"/>
          <w:lang w:val="sr-Latn-RS"/>
        </w:rPr>
        <w:t xml:space="preserve"> да </w:t>
      </w:r>
      <w:r w:rsidR="00166978">
        <w:rPr>
          <w:rFonts w:ascii="Times New Roman" w:eastAsiaTheme="minorHAnsi" w:hAnsi="Times New Roman"/>
          <w:bCs/>
          <w:color w:val="000000"/>
        </w:rPr>
        <w:t>с</w:t>
      </w:r>
      <w:r w:rsidR="00166978" w:rsidRPr="00166978">
        <w:rPr>
          <w:rFonts w:ascii="Times New Roman" w:eastAsiaTheme="minorHAnsi" w:hAnsi="Times New Roman"/>
          <w:bCs/>
          <w:color w:val="000000"/>
        </w:rPr>
        <w:t>вако лице има право на бесплатно и квалитетно основно образовање и васпитање у јавној школи.</w:t>
      </w:r>
    </w:p>
    <w:p w:rsidR="003276DC" w:rsidRPr="003276DC" w:rsidRDefault="003276DC" w:rsidP="002B71BD">
      <w:pPr>
        <w:autoSpaceDE w:val="0"/>
        <w:autoSpaceDN w:val="0"/>
        <w:adjustRightInd w:val="0"/>
        <w:spacing w:after="0"/>
        <w:jc w:val="both"/>
        <w:rPr>
          <w:rFonts w:ascii="Times New Roman" w:eastAsiaTheme="minorHAnsi" w:hAnsi="Times New Roman"/>
          <w:bCs/>
          <w:color w:val="000000"/>
        </w:rPr>
      </w:pPr>
    </w:p>
    <w:p w:rsidR="003276DC" w:rsidRPr="003276DC" w:rsidRDefault="003D7A08" w:rsidP="002B71BD">
      <w:pPr>
        <w:autoSpaceDE w:val="0"/>
        <w:autoSpaceDN w:val="0"/>
        <w:adjustRightInd w:val="0"/>
        <w:spacing w:after="0"/>
        <w:jc w:val="both"/>
        <w:rPr>
          <w:rFonts w:ascii="Times New Roman" w:eastAsiaTheme="minorHAnsi" w:hAnsi="Times New Roman"/>
          <w:bCs/>
          <w:color w:val="000000"/>
        </w:rPr>
      </w:pPr>
      <w:r>
        <w:rPr>
          <w:rFonts w:ascii="Times New Roman" w:hAnsi="Times New Roman"/>
        </w:rPr>
        <w:t>У</w:t>
      </w:r>
      <w:r w:rsidR="003276DC" w:rsidRPr="003276DC">
        <w:rPr>
          <w:rFonts w:ascii="Times New Roman" w:hAnsi="Times New Roman"/>
        </w:rPr>
        <w:t>веден је низ мера које су директно и/или индиректно усмерене и на превенцију осипања (успостављање интерресорних комисија и инклузивно образовање, увођење педагошких асистената, увођење обавезног припремног предшколског програма, афирмативне акције приликом уписивања деце из осетљивих група, школски акциони планови за превенцију осипања итд).</w:t>
      </w:r>
    </w:p>
    <w:p w:rsidR="00CF1E07" w:rsidRPr="00CF1E07" w:rsidRDefault="007D29E5" w:rsidP="002B71BD">
      <w:pPr>
        <w:numPr>
          <w:ilvl w:val="2"/>
          <w:numId w:val="0"/>
        </w:numPr>
        <w:spacing w:before="120" w:after="120"/>
        <w:jc w:val="both"/>
        <w:rPr>
          <w:rFonts w:ascii="Times New Roman" w:eastAsia="Times New Roman" w:hAnsi="Times New Roman"/>
          <w:bCs/>
          <w:iCs/>
        </w:rPr>
      </w:pPr>
      <w:r w:rsidRPr="007D29E5">
        <w:rPr>
          <w:rFonts w:ascii="Times New Roman" w:eastAsia="Times New Roman" w:hAnsi="Times New Roman"/>
          <w:bCs/>
          <w:iCs/>
        </w:rPr>
        <w:t>На основу Другог националног Извештаја о социјалном укључивању и смањењу сиромаштва у Републици Србији, за период 2011.-2014</w:t>
      </w:r>
      <w:r w:rsidR="00FA2827">
        <w:rPr>
          <w:rFonts w:ascii="Times New Roman" w:eastAsia="Times New Roman" w:hAnsi="Times New Roman"/>
          <w:bCs/>
          <w:iCs/>
        </w:rPr>
        <w:t>.</w:t>
      </w:r>
      <w:r w:rsidRPr="007D29E5">
        <w:rPr>
          <w:rFonts w:ascii="Times New Roman" w:eastAsia="Times New Roman" w:hAnsi="Times New Roman"/>
          <w:bCs/>
          <w:iCs/>
        </w:rPr>
        <w:t>године</w:t>
      </w:r>
      <w:r w:rsidR="00E90302">
        <w:rPr>
          <w:rStyle w:val="FootnoteReference"/>
          <w:rFonts w:ascii="Times New Roman" w:eastAsia="Times New Roman" w:hAnsi="Times New Roman"/>
          <w:bCs/>
          <w:iCs/>
        </w:rPr>
        <w:footnoteReference w:id="139"/>
      </w:r>
      <w:r w:rsidRPr="007D29E5">
        <w:rPr>
          <w:rFonts w:ascii="Times New Roman" w:eastAsia="Times New Roman" w:hAnsi="Times New Roman"/>
          <w:bCs/>
          <w:iCs/>
        </w:rPr>
        <w:t>,</w:t>
      </w:r>
      <w:r>
        <w:rPr>
          <w:rFonts w:ascii="Times New Roman" w:eastAsia="Times New Roman" w:hAnsi="Times New Roman"/>
          <w:b/>
          <w:bCs/>
          <w:iCs/>
        </w:rPr>
        <w:t xml:space="preserve"> </w:t>
      </w:r>
      <w:r>
        <w:rPr>
          <w:rFonts w:ascii="Times New Roman" w:eastAsia="Times New Roman" w:hAnsi="Times New Roman"/>
          <w:bCs/>
          <w:iCs/>
        </w:rPr>
        <w:t>б</w:t>
      </w:r>
      <w:r w:rsidR="00CF1E07" w:rsidRPr="007D29E5">
        <w:rPr>
          <w:rFonts w:ascii="Times New Roman" w:eastAsia="Times New Roman" w:hAnsi="Times New Roman"/>
          <w:bCs/>
          <w:iCs/>
        </w:rPr>
        <w:t>рој ученика у основном образовању се и даље смањује услед негативног демографског тренда.</w:t>
      </w:r>
      <w:r w:rsidR="00CF1E07" w:rsidRPr="00CF1E07">
        <w:rPr>
          <w:rFonts w:ascii="Times New Roman" w:eastAsia="Times New Roman" w:hAnsi="Times New Roman"/>
          <w:bCs/>
          <w:iCs/>
        </w:rPr>
        <w:t xml:space="preserve"> У први разред основне школе школске 2012</w:t>
      </w:r>
      <w:r w:rsidR="00B863E8">
        <w:rPr>
          <w:rFonts w:ascii="Times New Roman" w:eastAsia="Times New Roman" w:hAnsi="Times New Roman"/>
          <w:bCs/>
          <w:iCs/>
        </w:rPr>
        <w:t>.</w:t>
      </w:r>
      <w:r w:rsidR="00CF1E07" w:rsidRPr="00CF1E07">
        <w:rPr>
          <w:rFonts w:ascii="Times New Roman" w:eastAsia="Times New Roman" w:hAnsi="Times New Roman"/>
          <w:bCs/>
          <w:iCs/>
        </w:rPr>
        <w:t>/</w:t>
      </w:r>
      <w:r w:rsidR="00166978">
        <w:rPr>
          <w:rFonts w:ascii="Times New Roman" w:eastAsia="Times New Roman" w:hAnsi="Times New Roman"/>
          <w:bCs/>
          <w:iCs/>
        </w:rPr>
        <w:t>20</w:t>
      </w:r>
      <w:r w:rsidR="00CF1E07" w:rsidRPr="00CF1E07">
        <w:rPr>
          <w:rFonts w:ascii="Times New Roman" w:eastAsia="Times New Roman" w:hAnsi="Times New Roman"/>
          <w:bCs/>
          <w:iCs/>
        </w:rPr>
        <w:t>13. године уписано је 70.192 ученика, док се у основном образовању налази 565.199 ученика. То је у односу на школску 2011</w:t>
      </w:r>
      <w:r w:rsidR="00B863E8">
        <w:rPr>
          <w:rFonts w:ascii="Times New Roman" w:eastAsia="Times New Roman" w:hAnsi="Times New Roman"/>
          <w:bCs/>
          <w:iCs/>
        </w:rPr>
        <w:t>.</w:t>
      </w:r>
      <w:r w:rsidR="00CF1E07" w:rsidRPr="00CF1E07">
        <w:rPr>
          <w:rFonts w:ascii="Times New Roman" w:eastAsia="Times New Roman" w:hAnsi="Times New Roman"/>
          <w:bCs/>
          <w:iCs/>
        </w:rPr>
        <w:t>/2012. годину мање за 6.900</w:t>
      </w:r>
      <w:r w:rsidR="00E90302">
        <w:rPr>
          <w:rFonts w:ascii="Times New Roman" w:eastAsia="Times New Roman" w:hAnsi="Times New Roman"/>
          <w:bCs/>
          <w:iCs/>
        </w:rPr>
        <w:t xml:space="preserve">, када је </w:t>
      </w:r>
      <w:r w:rsidR="00CF1E07" w:rsidRPr="00CF1E07">
        <w:rPr>
          <w:rFonts w:ascii="Times New Roman" w:eastAsia="Times New Roman" w:hAnsi="Times New Roman"/>
          <w:bCs/>
          <w:iCs/>
        </w:rPr>
        <w:t xml:space="preserve">број ученика </w:t>
      </w:r>
      <w:r w:rsidR="00E90302">
        <w:rPr>
          <w:rFonts w:ascii="Times New Roman" w:eastAsia="Times New Roman" w:hAnsi="Times New Roman"/>
          <w:bCs/>
          <w:iCs/>
        </w:rPr>
        <w:t>био 572.099.</w:t>
      </w:r>
      <w:r w:rsidR="00CF1E07" w:rsidRPr="00CF1E07">
        <w:rPr>
          <w:rFonts w:ascii="Times New Roman" w:eastAsia="Times New Roman" w:hAnsi="Times New Roman"/>
          <w:bCs/>
          <w:iCs/>
          <w:vertAlign w:val="superscript"/>
        </w:rPr>
        <w:footnoteReference w:id="140"/>
      </w:r>
      <w:r w:rsidR="00CF1E07" w:rsidRPr="00CF1E07">
        <w:rPr>
          <w:rFonts w:ascii="Times New Roman" w:eastAsia="Times New Roman" w:hAnsi="Times New Roman"/>
          <w:bCs/>
          <w:iCs/>
        </w:rPr>
        <w:tab/>
      </w:r>
    </w:p>
    <w:p w:rsidR="00052D50" w:rsidRPr="006F7174" w:rsidRDefault="00052D50" w:rsidP="002B71BD">
      <w:pPr>
        <w:spacing w:after="0"/>
        <w:jc w:val="both"/>
        <w:rPr>
          <w:rFonts w:ascii="Times New Roman" w:hAnsi="Times New Roman"/>
        </w:rPr>
      </w:pPr>
      <w:r>
        <w:rPr>
          <w:rFonts w:ascii="Times New Roman" w:hAnsi="Times New Roman"/>
        </w:rPr>
        <w:t>Према подацима за 2014.годину</w:t>
      </w:r>
      <w:r w:rsidRPr="007D29E5">
        <w:rPr>
          <w:rStyle w:val="FootnoteReference"/>
          <w:rFonts w:ascii="Times New Roman" w:eastAsiaTheme="minorHAnsi" w:hAnsi="Times New Roman"/>
          <w:bCs/>
          <w:iCs/>
        </w:rPr>
        <w:footnoteReference w:id="141"/>
      </w:r>
      <w:r>
        <w:rPr>
          <w:rFonts w:ascii="Times New Roman" w:hAnsi="Times New Roman"/>
        </w:rPr>
        <w:t xml:space="preserve">, </w:t>
      </w:r>
      <w:r w:rsidRPr="007D29E5">
        <w:rPr>
          <w:rFonts w:ascii="Times New Roman" w:eastAsiaTheme="minorHAnsi" w:hAnsi="Times New Roman"/>
          <w:lang w:val="sr-Latn-RS"/>
        </w:rPr>
        <w:t>97% деце узраста за полазак у основну школу</w:t>
      </w:r>
      <w:r w:rsidRPr="007D29E5">
        <w:rPr>
          <w:rStyle w:val="FootnoteReference"/>
          <w:rFonts w:ascii="Times New Roman" w:eastAsiaTheme="minorHAnsi" w:hAnsi="Times New Roman"/>
          <w:lang w:val="sr-Latn-RS"/>
        </w:rPr>
        <w:footnoteReference w:id="142"/>
      </w:r>
      <w:r w:rsidRPr="007D29E5">
        <w:rPr>
          <w:rFonts w:ascii="Times New Roman" w:eastAsiaTheme="minorHAnsi" w:hAnsi="Times New Roman"/>
        </w:rPr>
        <w:t>,</w:t>
      </w:r>
      <w:r w:rsidRPr="007D29E5">
        <w:rPr>
          <w:rFonts w:ascii="Times New Roman" w:eastAsiaTheme="minorHAnsi" w:hAnsi="Times New Roman"/>
          <w:lang w:val="sr-Latn-RS"/>
        </w:rPr>
        <w:t xml:space="preserve"> похађа први разред основне школе, док је то случај код 91% деце из најсиромашнијег квинтила благостања. 99% деце основношколског узраста (6-13 година) похађа основну школу. Стопа завршавања основне школе је 93 %, а индекс једнакости полова је</w:t>
      </w:r>
      <w:r>
        <w:rPr>
          <w:rFonts w:ascii="Times New Roman" w:eastAsiaTheme="minorHAnsi" w:hAnsi="Times New Roman"/>
          <w:lang w:val="sr-Latn-RS"/>
        </w:rPr>
        <w:t xml:space="preserve"> 0,99 за основну школу. Само 69</w:t>
      </w:r>
      <w:r w:rsidRPr="007D29E5">
        <w:rPr>
          <w:rFonts w:ascii="Times New Roman" w:eastAsiaTheme="minorHAnsi" w:hAnsi="Times New Roman"/>
          <w:lang w:val="sr-Latn-RS"/>
        </w:rPr>
        <w:t>% деце узраста за полазак у основну школу из ромских насеља похађ</w:t>
      </w:r>
      <w:r>
        <w:rPr>
          <w:rFonts w:ascii="Times New Roman" w:eastAsiaTheme="minorHAnsi" w:hAnsi="Times New Roman"/>
          <w:lang w:val="sr-Latn-RS"/>
        </w:rPr>
        <w:t>а први разред основне школе (82</w:t>
      </w:r>
      <w:r w:rsidRPr="007D29E5">
        <w:rPr>
          <w:rFonts w:ascii="Times New Roman" w:eastAsiaTheme="minorHAnsi" w:hAnsi="Times New Roman"/>
          <w:lang w:val="sr-Latn-RS"/>
        </w:rPr>
        <w:t>% у</w:t>
      </w:r>
      <w:r w:rsidRPr="007D29E5">
        <w:rPr>
          <w:rFonts w:ascii="Times New Roman" w:eastAsiaTheme="minorHAnsi" w:hAnsi="Times New Roman"/>
        </w:rPr>
        <w:t xml:space="preserve"> </w:t>
      </w:r>
      <w:r w:rsidRPr="007D29E5">
        <w:rPr>
          <w:rFonts w:ascii="Times New Roman" w:eastAsiaTheme="minorHAnsi" w:hAnsi="Times New Roman"/>
          <w:lang w:val="sr-Latn-RS"/>
        </w:rPr>
        <w:t xml:space="preserve">осталим </w:t>
      </w:r>
      <w:r>
        <w:rPr>
          <w:rFonts w:ascii="Times New Roman" w:eastAsiaTheme="minorHAnsi" w:hAnsi="Times New Roman"/>
          <w:lang w:val="sr-Latn-RS"/>
        </w:rPr>
        <w:t>и 65% у градским насељима). 85</w:t>
      </w:r>
      <w:r w:rsidRPr="007D29E5">
        <w:rPr>
          <w:rFonts w:ascii="Times New Roman" w:eastAsiaTheme="minorHAnsi" w:hAnsi="Times New Roman"/>
          <w:lang w:val="sr-Latn-RS"/>
        </w:rPr>
        <w:t>% деце основношколског узраста (6-13 годин</w:t>
      </w:r>
      <w:r>
        <w:rPr>
          <w:rFonts w:ascii="Times New Roman" w:eastAsiaTheme="minorHAnsi" w:hAnsi="Times New Roman"/>
          <w:lang w:val="sr-Latn-RS"/>
        </w:rPr>
        <w:t>а) похађа основну школу, док 15</w:t>
      </w:r>
      <w:r w:rsidRPr="007D29E5">
        <w:rPr>
          <w:rFonts w:ascii="Times New Roman" w:eastAsiaTheme="minorHAnsi" w:hAnsi="Times New Roman"/>
          <w:lang w:val="sr-Latn-RS"/>
        </w:rPr>
        <w:t xml:space="preserve">% деце не иде у школу. Похађање основне школе је ниже код ромске деце из домаћинстава </w:t>
      </w:r>
      <w:r>
        <w:rPr>
          <w:rFonts w:ascii="Times New Roman" w:eastAsiaTheme="minorHAnsi" w:hAnsi="Times New Roman"/>
          <w:lang w:val="sr-Latn-RS"/>
        </w:rPr>
        <w:t>из најсиромашнијег квинтила (66</w:t>
      </w:r>
      <w:r w:rsidRPr="007D29E5">
        <w:rPr>
          <w:rFonts w:ascii="Times New Roman" w:eastAsiaTheme="minorHAnsi" w:hAnsi="Times New Roman"/>
          <w:lang w:val="sr-Latn-RS"/>
        </w:rPr>
        <w:t>%), у поређењу са децом и</w:t>
      </w:r>
      <w:r>
        <w:rPr>
          <w:rFonts w:ascii="Times New Roman" w:eastAsiaTheme="minorHAnsi" w:hAnsi="Times New Roman"/>
          <w:lang w:val="sr-Latn-RS"/>
        </w:rPr>
        <w:t>з најбогатијих домаћинстава (97</w:t>
      </w:r>
      <w:r w:rsidRPr="007D29E5">
        <w:rPr>
          <w:rFonts w:ascii="Times New Roman" w:eastAsiaTheme="minorHAnsi" w:hAnsi="Times New Roman"/>
          <w:lang w:val="sr-Latn-RS"/>
        </w:rPr>
        <w:t xml:space="preserve">%). </w:t>
      </w:r>
    </w:p>
    <w:p w:rsidR="00CF1E07" w:rsidRDefault="00CF1E07" w:rsidP="002B71BD">
      <w:pPr>
        <w:numPr>
          <w:ilvl w:val="2"/>
          <w:numId w:val="0"/>
        </w:numPr>
        <w:spacing w:before="120" w:after="120"/>
        <w:jc w:val="both"/>
        <w:rPr>
          <w:rFonts w:ascii="Times New Roman" w:eastAsia="Times New Roman" w:hAnsi="Times New Roman"/>
          <w:bCs/>
          <w:iCs/>
        </w:rPr>
      </w:pPr>
      <w:r w:rsidRPr="007D29E5">
        <w:rPr>
          <w:rFonts w:ascii="Times New Roman" w:eastAsia="Times New Roman" w:hAnsi="Times New Roman"/>
          <w:bCs/>
          <w:iCs/>
        </w:rPr>
        <w:t>Обухват основним образовањем и васпитањем</w:t>
      </w:r>
      <w:r w:rsidRPr="00CF1E07">
        <w:rPr>
          <w:rFonts w:ascii="Times New Roman" w:eastAsia="Times New Roman" w:hAnsi="Times New Roman"/>
          <w:bCs/>
          <w:iCs/>
        </w:rPr>
        <w:t xml:space="preserve"> деце основношколског узраста, у школској 2011</w:t>
      </w:r>
      <w:r w:rsidR="006147EE">
        <w:rPr>
          <w:rFonts w:ascii="Times New Roman" w:eastAsia="Times New Roman" w:hAnsi="Times New Roman"/>
          <w:bCs/>
          <w:iCs/>
        </w:rPr>
        <w:t>.</w:t>
      </w:r>
      <w:r w:rsidRPr="00CF1E07">
        <w:rPr>
          <w:rFonts w:ascii="Times New Roman" w:eastAsia="Times New Roman" w:hAnsi="Times New Roman"/>
          <w:bCs/>
          <w:iCs/>
        </w:rPr>
        <w:t xml:space="preserve">/12. години је нешто нижи у односу на претходну школску годину и </w:t>
      </w:r>
      <w:r w:rsidRPr="006147EE">
        <w:rPr>
          <w:rFonts w:ascii="Times New Roman" w:eastAsia="Times New Roman" w:hAnsi="Times New Roman"/>
          <w:bCs/>
          <w:iCs/>
        </w:rPr>
        <w:t>износи</w:t>
      </w:r>
      <w:r w:rsidR="00E90302">
        <w:rPr>
          <w:rFonts w:ascii="Times New Roman" w:eastAsia="Times New Roman" w:hAnsi="Times New Roman"/>
          <w:bCs/>
          <w:iCs/>
        </w:rPr>
        <w:t>о је</w:t>
      </w:r>
      <w:r w:rsidRPr="006147EE">
        <w:rPr>
          <w:rFonts w:ascii="Times New Roman" w:eastAsia="Times New Roman" w:hAnsi="Times New Roman"/>
          <w:bCs/>
          <w:iCs/>
        </w:rPr>
        <w:t xml:space="preserve"> 95,25%</w:t>
      </w:r>
      <w:r w:rsidRPr="006147EE">
        <w:rPr>
          <w:rFonts w:ascii="Times New Roman" w:eastAsia="Times New Roman" w:hAnsi="Times New Roman"/>
          <w:bCs/>
          <w:iCs/>
          <w:vertAlign w:val="superscript"/>
        </w:rPr>
        <w:footnoteReference w:id="143"/>
      </w:r>
      <w:r w:rsidRPr="006147EE">
        <w:rPr>
          <w:rFonts w:ascii="Times New Roman" w:eastAsia="Times New Roman" w:hAnsi="Times New Roman"/>
          <w:bCs/>
          <w:iCs/>
        </w:rPr>
        <w:t>.</w:t>
      </w:r>
      <w:r w:rsidRPr="00CF1E07">
        <w:rPr>
          <w:rFonts w:ascii="Times New Roman" w:eastAsia="Times New Roman" w:hAnsi="Times New Roman"/>
          <w:bCs/>
          <w:iCs/>
        </w:rPr>
        <w:t xml:space="preserve"> Иако је основно образовање обавезно, обухват основним образовањем и васпитањем деце старости </w:t>
      </w:r>
      <w:r w:rsidR="009578D8">
        <w:rPr>
          <w:rFonts w:ascii="Times New Roman" w:eastAsia="Times New Roman" w:hAnsi="Times New Roman"/>
          <w:bCs/>
          <w:iCs/>
        </w:rPr>
        <w:t xml:space="preserve">од </w:t>
      </w:r>
      <w:r w:rsidRPr="00CF1E07">
        <w:rPr>
          <w:rFonts w:ascii="Times New Roman" w:eastAsia="Times New Roman" w:hAnsi="Times New Roman"/>
          <w:bCs/>
          <w:iCs/>
        </w:rPr>
        <w:t>7 година у школској 2011</w:t>
      </w:r>
      <w:r w:rsidR="006147EE">
        <w:rPr>
          <w:rFonts w:ascii="Times New Roman" w:eastAsia="Times New Roman" w:hAnsi="Times New Roman"/>
          <w:bCs/>
          <w:iCs/>
        </w:rPr>
        <w:t>.</w:t>
      </w:r>
      <w:r w:rsidRPr="00CF1E07">
        <w:rPr>
          <w:rFonts w:ascii="Times New Roman" w:eastAsia="Times New Roman" w:hAnsi="Times New Roman"/>
          <w:bCs/>
          <w:iCs/>
        </w:rPr>
        <w:t>/</w:t>
      </w:r>
      <w:r w:rsidR="00E90302">
        <w:rPr>
          <w:rFonts w:ascii="Times New Roman" w:eastAsia="Times New Roman" w:hAnsi="Times New Roman"/>
          <w:bCs/>
          <w:iCs/>
        </w:rPr>
        <w:t>20</w:t>
      </w:r>
      <w:r w:rsidRPr="00CF1E07">
        <w:rPr>
          <w:rFonts w:ascii="Times New Roman" w:eastAsia="Times New Roman" w:hAnsi="Times New Roman"/>
          <w:bCs/>
          <w:iCs/>
        </w:rPr>
        <w:t>12. години</w:t>
      </w:r>
      <w:r w:rsidR="00E90302">
        <w:rPr>
          <w:rFonts w:ascii="Times New Roman" w:eastAsia="Times New Roman" w:hAnsi="Times New Roman"/>
          <w:bCs/>
          <w:iCs/>
        </w:rPr>
        <w:t>,</w:t>
      </w:r>
      <w:r w:rsidRPr="00CF1E07">
        <w:rPr>
          <w:rFonts w:ascii="Times New Roman" w:eastAsia="Times New Roman" w:hAnsi="Times New Roman"/>
          <w:bCs/>
          <w:iCs/>
        </w:rPr>
        <w:t xml:space="preserve"> био је 92,60%, а нешто је већи у школској 2012</w:t>
      </w:r>
      <w:r w:rsidR="006147EE">
        <w:rPr>
          <w:rFonts w:ascii="Times New Roman" w:eastAsia="Times New Roman" w:hAnsi="Times New Roman"/>
          <w:bCs/>
          <w:iCs/>
        </w:rPr>
        <w:t>.</w:t>
      </w:r>
      <w:r w:rsidRPr="00CF1E07">
        <w:rPr>
          <w:rFonts w:ascii="Times New Roman" w:eastAsia="Times New Roman" w:hAnsi="Times New Roman"/>
          <w:bCs/>
          <w:iCs/>
        </w:rPr>
        <w:t>/13. години, 95,70%</w:t>
      </w:r>
      <w:r w:rsidRPr="00CF1E07">
        <w:rPr>
          <w:rFonts w:ascii="Times New Roman" w:eastAsia="Times New Roman" w:hAnsi="Times New Roman"/>
          <w:bCs/>
          <w:iCs/>
          <w:vertAlign w:val="superscript"/>
        </w:rPr>
        <w:footnoteReference w:id="144"/>
      </w:r>
      <w:r w:rsidRPr="00CF1E07">
        <w:rPr>
          <w:rFonts w:ascii="Times New Roman" w:eastAsia="Times New Roman" w:hAnsi="Times New Roman"/>
          <w:bCs/>
          <w:iCs/>
        </w:rPr>
        <w:t xml:space="preserve">. </w:t>
      </w:r>
      <w:r w:rsidR="009578D8">
        <w:rPr>
          <w:rFonts w:ascii="Times New Roman" w:eastAsia="Times New Roman" w:hAnsi="Times New Roman"/>
          <w:bCs/>
          <w:iCs/>
        </w:rPr>
        <w:t xml:space="preserve"> </w:t>
      </w:r>
      <w:r w:rsidRPr="00CF1E07">
        <w:rPr>
          <w:rFonts w:ascii="Times New Roman" w:eastAsia="Times New Roman" w:hAnsi="Times New Roman"/>
          <w:bCs/>
          <w:iCs/>
        </w:rPr>
        <w:t>Проценат деце у општој популацији која су уписала први разред основне школе у години у којој су узраста за полазак у основну школу школске 2013</w:t>
      </w:r>
      <w:r w:rsidR="006147EE">
        <w:rPr>
          <w:rFonts w:ascii="Times New Roman" w:eastAsia="Times New Roman" w:hAnsi="Times New Roman"/>
          <w:bCs/>
          <w:iCs/>
        </w:rPr>
        <w:t>.</w:t>
      </w:r>
      <w:r w:rsidRPr="00CF1E07">
        <w:rPr>
          <w:rFonts w:ascii="Times New Roman" w:eastAsia="Times New Roman" w:hAnsi="Times New Roman"/>
          <w:bCs/>
          <w:iCs/>
        </w:rPr>
        <w:t>/2014. године износио је 97%, док је за децу из ро</w:t>
      </w:r>
      <w:r w:rsidR="006147EE">
        <w:rPr>
          <w:rFonts w:ascii="Times New Roman" w:eastAsia="Times New Roman" w:hAnsi="Times New Roman"/>
          <w:bCs/>
          <w:iCs/>
        </w:rPr>
        <w:t>мских насеља био значајно нижи, и то</w:t>
      </w:r>
      <w:r w:rsidRPr="00CF1E07">
        <w:rPr>
          <w:rFonts w:ascii="Times New Roman" w:eastAsia="Times New Roman" w:hAnsi="Times New Roman"/>
          <w:bCs/>
          <w:iCs/>
        </w:rPr>
        <w:t xml:space="preserve"> 69,1%. Велики број деце из ромских насеља која </w:t>
      </w:r>
      <w:r w:rsidRPr="00CF1E07">
        <w:rPr>
          <w:rFonts w:ascii="Times New Roman" w:eastAsia="Times New Roman" w:hAnsi="Times New Roman"/>
          <w:bCs/>
          <w:iCs/>
        </w:rPr>
        <w:lastRenderedPageBreak/>
        <w:t>упишу основну шк</w:t>
      </w:r>
      <w:r w:rsidR="009578D8">
        <w:rPr>
          <w:rFonts w:ascii="Times New Roman" w:eastAsia="Times New Roman" w:hAnsi="Times New Roman"/>
          <w:bCs/>
          <w:iCs/>
        </w:rPr>
        <w:t>олу не заврше је на време (36%)</w:t>
      </w:r>
      <w:r w:rsidRPr="00CF1E07">
        <w:rPr>
          <w:rFonts w:ascii="Times New Roman" w:eastAsia="Times New Roman" w:hAnsi="Times New Roman"/>
          <w:bCs/>
          <w:iCs/>
        </w:rPr>
        <w:t>, док је тај проценат када су у питању деца из о</w:t>
      </w:r>
      <w:r w:rsidR="006147EE">
        <w:rPr>
          <w:rFonts w:ascii="Times New Roman" w:eastAsia="Times New Roman" w:hAnsi="Times New Roman"/>
          <w:bCs/>
          <w:iCs/>
        </w:rPr>
        <w:t>пште популације значајно мањи (</w:t>
      </w:r>
      <w:r w:rsidRPr="00CF1E07">
        <w:rPr>
          <w:rFonts w:ascii="Times New Roman" w:eastAsia="Times New Roman" w:hAnsi="Times New Roman"/>
          <w:bCs/>
          <w:iCs/>
        </w:rPr>
        <w:t>6,6%).</w:t>
      </w:r>
      <w:r w:rsidRPr="00CF1E07">
        <w:rPr>
          <w:rFonts w:ascii="Times New Roman" w:eastAsia="Times New Roman" w:hAnsi="Times New Roman"/>
          <w:bCs/>
          <w:iCs/>
          <w:vertAlign w:val="superscript"/>
        </w:rPr>
        <w:footnoteReference w:id="145"/>
      </w:r>
    </w:p>
    <w:p w:rsidR="00DA02AB" w:rsidRPr="00A47CD9" w:rsidRDefault="00A47CD9" w:rsidP="00A47CD9">
      <w:pPr>
        <w:numPr>
          <w:ilvl w:val="2"/>
          <w:numId w:val="0"/>
        </w:numPr>
        <w:spacing w:before="120" w:after="0"/>
        <w:jc w:val="both"/>
        <w:rPr>
          <w:rFonts w:ascii="Times New Roman" w:eastAsia="Times New Roman" w:hAnsi="Times New Roman"/>
          <w:b/>
          <w:bCs/>
          <w:iCs/>
        </w:rPr>
      </w:pPr>
      <w:r>
        <w:rPr>
          <w:rFonts w:ascii="Times New Roman" w:eastAsia="Times New Roman" w:hAnsi="Times New Roman"/>
          <w:b/>
          <w:bCs/>
          <w:iCs/>
        </w:rPr>
        <w:t>Обухв</w:t>
      </w:r>
      <w:r w:rsidRPr="00A47CD9">
        <w:rPr>
          <w:rFonts w:ascii="Times New Roman" w:eastAsia="Times New Roman" w:hAnsi="Times New Roman"/>
          <w:b/>
          <w:bCs/>
          <w:iCs/>
        </w:rPr>
        <w:t>а</w:t>
      </w:r>
      <w:r>
        <w:rPr>
          <w:rFonts w:ascii="Times New Roman" w:eastAsia="Times New Roman" w:hAnsi="Times New Roman"/>
          <w:b/>
          <w:bCs/>
          <w:iCs/>
        </w:rPr>
        <w:t>т</w:t>
      </w:r>
      <w:r w:rsidRPr="00A47CD9">
        <w:rPr>
          <w:rFonts w:ascii="Times New Roman" w:eastAsia="Times New Roman" w:hAnsi="Times New Roman"/>
          <w:b/>
          <w:bCs/>
          <w:iCs/>
        </w:rPr>
        <w:t xml:space="preserve"> основним образовањем</w:t>
      </w:r>
    </w:p>
    <w:p w:rsidR="00DA02AB" w:rsidRDefault="00207653" w:rsidP="002B71BD">
      <w:pPr>
        <w:numPr>
          <w:ilvl w:val="2"/>
          <w:numId w:val="0"/>
        </w:numPr>
        <w:spacing w:before="120" w:after="120"/>
        <w:jc w:val="both"/>
        <w:rPr>
          <w:rFonts w:ascii="Times New Roman" w:eastAsia="Times New Roman" w:hAnsi="Times New Roman"/>
          <w:bCs/>
          <w:iCs/>
        </w:rPr>
      </w:pPr>
      <w:r w:rsidRPr="00207653">
        <w:rPr>
          <w:noProof/>
          <w:lang w:val="en-US"/>
        </w:rPr>
        <w:drawing>
          <wp:inline distT="0" distB="0" distL="0" distR="0" wp14:anchorId="4A4D65BA" wp14:editId="1644628B">
            <wp:extent cx="5943600" cy="4804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480490"/>
                    </a:xfrm>
                    <a:prstGeom prst="rect">
                      <a:avLst/>
                    </a:prstGeom>
                    <a:noFill/>
                    <a:ln>
                      <a:noFill/>
                    </a:ln>
                  </pic:spPr>
                </pic:pic>
              </a:graphicData>
            </a:graphic>
          </wp:inline>
        </w:drawing>
      </w:r>
      <w:r w:rsidRPr="00207653">
        <w:rPr>
          <w:rFonts w:ascii="Times New Roman" w:eastAsia="Times New Roman" w:hAnsi="Times New Roman"/>
          <w:bCs/>
          <w:iCs/>
          <w:sz w:val="20"/>
          <w:szCs w:val="20"/>
        </w:rPr>
        <w:t>Извор: Републички завод за статистику, статистика образовања, 2016.године</w:t>
      </w:r>
    </w:p>
    <w:p w:rsidR="00207653" w:rsidRDefault="00207653" w:rsidP="002B71BD">
      <w:pPr>
        <w:numPr>
          <w:ilvl w:val="2"/>
          <w:numId w:val="0"/>
        </w:numPr>
        <w:spacing w:before="120" w:after="120"/>
        <w:jc w:val="both"/>
        <w:rPr>
          <w:rFonts w:ascii="Times New Roman" w:eastAsia="Times New Roman" w:hAnsi="Times New Roman"/>
          <w:bCs/>
          <w:iCs/>
        </w:rPr>
      </w:pPr>
    </w:p>
    <w:p w:rsidR="00CF1E07" w:rsidRPr="00CF1E07" w:rsidRDefault="00CF1E07" w:rsidP="002B71BD">
      <w:pPr>
        <w:numPr>
          <w:ilvl w:val="2"/>
          <w:numId w:val="0"/>
        </w:numPr>
        <w:spacing w:before="120" w:after="120"/>
        <w:jc w:val="both"/>
        <w:rPr>
          <w:rFonts w:ascii="Times New Roman" w:eastAsia="Times New Roman" w:hAnsi="Times New Roman"/>
          <w:bCs/>
          <w:iCs/>
        </w:rPr>
      </w:pPr>
      <w:r w:rsidRPr="00CF1E07">
        <w:rPr>
          <w:rFonts w:ascii="Times New Roman" w:eastAsia="Times New Roman" w:hAnsi="Times New Roman"/>
          <w:bCs/>
          <w:iCs/>
        </w:rPr>
        <w:t>Стопа одустајања од школовања у основном образовању у школској 2011</w:t>
      </w:r>
      <w:r w:rsidR="006147EE">
        <w:rPr>
          <w:rFonts w:ascii="Times New Roman" w:eastAsia="Times New Roman" w:hAnsi="Times New Roman"/>
          <w:bCs/>
          <w:iCs/>
        </w:rPr>
        <w:t>.</w:t>
      </w:r>
      <w:r w:rsidR="00446955">
        <w:rPr>
          <w:rFonts w:ascii="Times New Roman" w:eastAsia="Times New Roman" w:hAnsi="Times New Roman"/>
          <w:bCs/>
          <w:iCs/>
        </w:rPr>
        <w:t>/12.</w:t>
      </w:r>
      <w:r w:rsidRPr="00CF1E07">
        <w:rPr>
          <w:rFonts w:ascii="Times New Roman" w:eastAsia="Times New Roman" w:hAnsi="Times New Roman"/>
          <w:bCs/>
          <w:iCs/>
        </w:rPr>
        <w:t>години, износила је 0,90%, док је у школској 2012</w:t>
      </w:r>
      <w:r w:rsidR="002136A6">
        <w:rPr>
          <w:rFonts w:ascii="Times New Roman" w:eastAsia="Times New Roman" w:hAnsi="Times New Roman"/>
          <w:bCs/>
          <w:iCs/>
        </w:rPr>
        <w:t>.</w:t>
      </w:r>
      <w:r w:rsidRPr="00CF1E07">
        <w:rPr>
          <w:rFonts w:ascii="Times New Roman" w:eastAsia="Times New Roman" w:hAnsi="Times New Roman"/>
          <w:bCs/>
          <w:iCs/>
        </w:rPr>
        <w:t>/13.</w:t>
      </w:r>
      <w:r w:rsidR="009578D8">
        <w:rPr>
          <w:rFonts w:ascii="Times New Roman" w:eastAsia="Times New Roman" w:hAnsi="Times New Roman"/>
          <w:bCs/>
          <w:iCs/>
        </w:rPr>
        <w:t>године,</w:t>
      </w:r>
      <w:r w:rsidRPr="00CF1E07">
        <w:rPr>
          <w:rFonts w:ascii="Times New Roman" w:eastAsia="Times New Roman" w:hAnsi="Times New Roman"/>
          <w:bCs/>
          <w:iCs/>
        </w:rPr>
        <w:t xml:space="preserve"> стопа одустајања</w:t>
      </w:r>
      <w:r w:rsidR="009578D8">
        <w:rPr>
          <w:rFonts w:ascii="Times New Roman" w:eastAsia="Times New Roman" w:hAnsi="Times New Roman"/>
          <w:bCs/>
          <w:iCs/>
        </w:rPr>
        <w:t xml:space="preserve"> била</w:t>
      </w:r>
      <w:r w:rsidRPr="00CF1E07">
        <w:rPr>
          <w:rFonts w:ascii="Times New Roman" w:eastAsia="Times New Roman" w:hAnsi="Times New Roman"/>
          <w:bCs/>
          <w:iCs/>
        </w:rPr>
        <w:t xml:space="preserve"> 0,70%.</w:t>
      </w:r>
      <w:r w:rsidRPr="00CF1E07">
        <w:rPr>
          <w:rFonts w:ascii="Times New Roman" w:eastAsia="Times New Roman" w:hAnsi="Times New Roman"/>
          <w:bCs/>
          <w:iCs/>
          <w:vertAlign w:val="superscript"/>
        </w:rPr>
        <w:footnoteReference w:id="146"/>
      </w:r>
      <w:r w:rsidRPr="00CF1E07">
        <w:rPr>
          <w:rFonts w:ascii="Times New Roman" w:eastAsia="Times New Roman" w:hAnsi="Times New Roman"/>
          <w:bCs/>
          <w:iCs/>
        </w:rPr>
        <w:t xml:space="preserve"> Деца која одустају од редовног школовања су најчешће из маргинализованих група (Роми), који школовање или не настављају или настављају у </w:t>
      </w:r>
      <w:r w:rsidRPr="00E90302">
        <w:rPr>
          <w:rFonts w:ascii="Times New Roman" w:eastAsia="Times New Roman" w:hAnsi="Times New Roman"/>
          <w:bCs/>
          <w:iCs/>
        </w:rPr>
        <w:t>школама за образовање одраслих.</w:t>
      </w:r>
      <w:r w:rsidRPr="00CF1E07">
        <w:rPr>
          <w:rFonts w:ascii="Times New Roman" w:eastAsia="Times New Roman" w:hAnsi="Times New Roman"/>
          <w:bCs/>
          <w:iCs/>
        </w:rPr>
        <w:t xml:space="preserve"> Највећа стопа одустајања за наведени период била је између 5-6 разреда 3,1%, а најмања између 3-4 разреда и износи</w:t>
      </w:r>
      <w:r w:rsidR="009578D8">
        <w:rPr>
          <w:rFonts w:ascii="Times New Roman" w:eastAsia="Times New Roman" w:hAnsi="Times New Roman"/>
          <w:bCs/>
          <w:iCs/>
        </w:rPr>
        <w:t>ла је</w:t>
      </w:r>
      <w:r w:rsidRPr="00CF1E07">
        <w:rPr>
          <w:rFonts w:ascii="Times New Roman" w:eastAsia="Times New Roman" w:hAnsi="Times New Roman"/>
          <w:bCs/>
          <w:iCs/>
        </w:rPr>
        <w:t xml:space="preserve"> 0,7%.</w:t>
      </w:r>
      <w:r w:rsidRPr="00CF1E07">
        <w:rPr>
          <w:rFonts w:ascii="Times New Roman" w:eastAsia="Times New Roman" w:hAnsi="Times New Roman"/>
          <w:bCs/>
          <w:iCs/>
          <w:vertAlign w:val="superscript"/>
        </w:rPr>
        <w:footnoteReference w:id="147"/>
      </w:r>
      <w:r w:rsidRPr="00CF1E07">
        <w:rPr>
          <w:rFonts w:ascii="Times New Roman" w:eastAsia="Times New Roman" w:hAnsi="Times New Roman"/>
          <w:bCs/>
          <w:iCs/>
        </w:rPr>
        <w:t xml:space="preserve"> Стопа завршавања основне школе у школској 2012/13. години износи</w:t>
      </w:r>
      <w:r w:rsidR="009578D8">
        <w:rPr>
          <w:rFonts w:ascii="Times New Roman" w:eastAsia="Times New Roman" w:hAnsi="Times New Roman"/>
          <w:bCs/>
          <w:iCs/>
        </w:rPr>
        <w:t>ла је</w:t>
      </w:r>
      <w:r w:rsidRPr="00CF1E07">
        <w:rPr>
          <w:rFonts w:ascii="Times New Roman" w:eastAsia="Times New Roman" w:hAnsi="Times New Roman"/>
          <w:bCs/>
          <w:iCs/>
        </w:rPr>
        <w:t xml:space="preserve"> 96,60.</w:t>
      </w:r>
      <w:r w:rsidRPr="00CF1E07">
        <w:rPr>
          <w:rFonts w:ascii="Times New Roman" w:eastAsia="Times New Roman" w:hAnsi="Times New Roman"/>
          <w:bCs/>
          <w:iCs/>
          <w:vertAlign w:val="superscript"/>
        </w:rPr>
        <w:footnoteReference w:id="148"/>
      </w:r>
    </w:p>
    <w:p w:rsidR="00052D50" w:rsidRDefault="00052D50" w:rsidP="002B71BD">
      <w:pPr>
        <w:spacing w:after="0"/>
        <w:jc w:val="both"/>
        <w:rPr>
          <w:rFonts w:ascii="Times New Roman" w:hAnsi="Times New Roman"/>
        </w:rPr>
      </w:pPr>
      <w:r w:rsidRPr="007D29E5">
        <w:rPr>
          <w:rFonts w:ascii="Times New Roman" w:hAnsi="Times New Roman"/>
        </w:rPr>
        <w:t>У редовним основним школама</w:t>
      </w:r>
      <w:r>
        <w:rPr>
          <w:rFonts w:ascii="Times New Roman" w:hAnsi="Times New Roman"/>
        </w:rPr>
        <w:t>,</w:t>
      </w:r>
      <w:r w:rsidRPr="007D29E5">
        <w:rPr>
          <w:rFonts w:ascii="Times New Roman" w:hAnsi="Times New Roman"/>
        </w:rPr>
        <w:t xml:space="preserve"> преко 5% ученика из социјално нестимулативних средина се исписује у свим разредима, осим у осмом</w:t>
      </w:r>
      <w:r>
        <w:rPr>
          <w:rFonts w:ascii="Times New Roman" w:hAnsi="Times New Roman"/>
        </w:rPr>
        <w:t xml:space="preserve"> разреду</w:t>
      </w:r>
      <w:r w:rsidRPr="007D29E5">
        <w:rPr>
          <w:rFonts w:ascii="Times New Roman" w:hAnsi="Times New Roman"/>
        </w:rPr>
        <w:t>. За почетак предметне наставе карактеристичан је велики проценат ученика укључених у инклузивни програм који понављају разред (8%), као и оних који се исписују (11%). Чини се да је ова промена нарочито тешка за ученике из соци</w:t>
      </w:r>
      <w:r>
        <w:rPr>
          <w:rFonts w:ascii="Times New Roman" w:hAnsi="Times New Roman"/>
        </w:rPr>
        <w:t xml:space="preserve">јално нестимулативних средина, јер се </w:t>
      </w:r>
      <w:r w:rsidRPr="007D29E5">
        <w:rPr>
          <w:rFonts w:ascii="Times New Roman" w:hAnsi="Times New Roman"/>
        </w:rPr>
        <w:t>15,4% ових ученика исписује се из петог разреда</w:t>
      </w:r>
      <w:r w:rsidRPr="007D29E5">
        <w:rPr>
          <w:rStyle w:val="FootnoteReference"/>
          <w:rFonts w:ascii="Times New Roman" w:hAnsi="Times New Roman"/>
        </w:rPr>
        <w:footnoteReference w:id="149"/>
      </w:r>
      <w:r w:rsidRPr="007D29E5">
        <w:rPr>
          <w:rFonts w:ascii="Times New Roman" w:hAnsi="Times New Roman"/>
        </w:rPr>
        <w:t>.</w:t>
      </w:r>
    </w:p>
    <w:p w:rsidR="00CF1E07" w:rsidRDefault="00CF1E07" w:rsidP="002B71BD">
      <w:pPr>
        <w:numPr>
          <w:ilvl w:val="2"/>
          <w:numId w:val="0"/>
        </w:numPr>
        <w:spacing w:before="120" w:after="120"/>
        <w:jc w:val="both"/>
        <w:rPr>
          <w:rFonts w:ascii="Times New Roman" w:eastAsia="Times New Roman" w:hAnsi="Times New Roman"/>
          <w:bCs/>
          <w:iCs/>
        </w:rPr>
      </w:pPr>
      <w:r w:rsidRPr="00CF1E07">
        <w:rPr>
          <w:rFonts w:ascii="Times New Roman" w:eastAsia="Times New Roman" w:hAnsi="Times New Roman"/>
          <w:bCs/>
          <w:iCs/>
        </w:rPr>
        <w:t>Према истраживању Министарства просвете, науке и технолошког развоја</w:t>
      </w:r>
      <w:r w:rsidR="00B863E8" w:rsidRPr="00CF1E07">
        <w:rPr>
          <w:rFonts w:ascii="Times New Roman" w:eastAsia="Times New Roman" w:hAnsi="Times New Roman"/>
          <w:bCs/>
          <w:iCs/>
          <w:vertAlign w:val="superscript"/>
        </w:rPr>
        <w:footnoteReference w:id="150"/>
      </w:r>
      <w:r w:rsidRPr="00CF1E07">
        <w:rPr>
          <w:rFonts w:ascii="Times New Roman" w:eastAsia="Times New Roman" w:hAnsi="Times New Roman"/>
          <w:bCs/>
          <w:iCs/>
        </w:rPr>
        <w:t xml:space="preserve">, на четири петине свих основних и средњих школа у Републици Србији, утврђено је да </w:t>
      </w:r>
      <w:r w:rsidRPr="004961CC">
        <w:rPr>
          <w:rFonts w:ascii="Times New Roman" w:eastAsia="Times New Roman" w:hAnsi="Times New Roman"/>
          <w:bCs/>
          <w:iCs/>
        </w:rPr>
        <w:t>од ученика, који су укључени у образовање и којима је потребна додатна подршка, 92,2% похађа редовне школе</w:t>
      </w:r>
      <w:r w:rsidRPr="00CF1E07">
        <w:rPr>
          <w:rFonts w:ascii="Times New Roman" w:eastAsia="Times New Roman" w:hAnsi="Times New Roman"/>
          <w:b/>
          <w:bCs/>
          <w:iCs/>
        </w:rPr>
        <w:t xml:space="preserve"> </w:t>
      </w:r>
      <w:r w:rsidRPr="00CF1E07">
        <w:rPr>
          <w:rFonts w:ascii="Times New Roman" w:eastAsia="Times New Roman" w:hAnsi="Times New Roman"/>
          <w:bCs/>
          <w:iCs/>
        </w:rPr>
        <w:t>(а остали специјалне). Уочено је да већи проценат деце којој је потребна додатна подршка уписује редовне основне</w:t>
      </w:r>
      <w:r w:rsidR="009578D8">
        <w:rPr>
          <w:rFonts w:ascii="Times New Roman" w:eastAsia="Times New Roman" w:hAnsi="Times New Roman"/>
          <w:bCs/>
          <w:iCs/>
        </w:rPr>
        <w:t>,</w:t>
      </w:r>
      <w:r w:rsidRPr="00CF1E07">
        <w:rPr>
          <w:rFonts w:ascii="Times New Roman" w:eastAsia="Times New Roman" w:hAnsi="Times New Roman"/>
          <w:bCs/>
          <w:iCs/>
        </w:rPr>
        <w:t xml:space="preserve"> него редовне средње школе.</w:t>
      </w:r>
      <w:r w:rsidRPr="00CF1E07">
        <w:rPr>
          <w:rFonts w:ascii="Times New Roman" w:eastAsia="Times New Roman" w:hAnsi="Times New Roman"/>
          <w:bCs/>
          <w:iCs/>
          <w:vertAlign w:val="superscript"/>
        </w:rPr>
        <w:footnoteReference w:id="151"/>
      </w:r>
      <w:r w:rsidRPr="00CF1E07">
        <w:rPr>
          <w:rFonts w:ascii="Times New Roman" w:eastAsia="Times New Roman" w:hAnsi="Times New Roman"/>
          <w:bCs/>
          <w:iCs/>
        </w:rPr>
        <w:t xml:space="preserve"> </w:t>
      </w:r>
    </w:p>
    <w:p w:rsidR="00CF1E07" w:rsidRPr="003C2BB7" w:rsidRDefault="00CF1E07" w:rsidP="002B71BD">
      <w:pPr>
        <w:numPr>
          <w:ilvl w:val="2"/>
          <w:numId w:val="0"/>
        </w:numPr>
        <w:spacing w:before="120" w:after="120"/>
        <w:jc w:val="both"/>
        <w:rPr>
          <w:rFonts w:ascii="Times New Roman" w:eastAsia="Times New Roman" w:hAnsi="Times New Roman"/>
          <w:bCs/>
          <w:iCs/>
        </w:rPr>
      </w:pPr>
      <w:r w:rsidRPr="00CF1E07">
        <w:rPr>
          <w:rFonts w:ascii="Times New Roman" w:eastAsia="Times New Roman" w:hAnsi="Times New Roman"/>
          <w:bCs/>
          <w:iCs/>
        </w:rPr>
        <w:lastRenderedPageBreak/>
        <w:t>У први разред основног образовања и васпитања у школској 2013</w:t>
      </w:r>
      <w:r w:rsidR="00FA2827">
        <w:rPr>
          <w:rFonts w:ascii="Times New Roman" w:eastAsia="Times New Roman" w:hAnsi="Times New Roman"/>
          <w:bCs/>
          <w:iCs/>
        </w:rPr>
        <w:t>.</w:t>
      </w:r>
      <w:r w:rsidRPr="00CF1E07">
        <w:rPr>
          <w:rFonts w:ascii="Times New Roman" w:eastAsia="Times New Roman" w:hAnsi="Times New Roman"/>
          <w:bCs/>
          <w:iCs/>
        </w:rPr>
        <w:t>/2014. години, на територији АП Војводине</w:t>
      </w:r>
      <w:r w:rsidRPr="00CF1E07">
        <w:rPr>
          <w:rFonts w:ascii="Times New Roman" w:eastAsia="Times New Roman" w:hAnsi="Times New Roman"/>
          <w:bCs/>
          <w:iCs/>
          <w:vertAlign w:val="superscript"/>
        </w:rPr>
        <w:footnoteReference w:id="152"/>
      </w:r>
      <w:r w:rsidRPr="00CF1E07">
        <w:rPr>
          <w:rFonts w:ascii="Times New Roman" w:eastAsia="Times New Roman" w:hAnsi="Times New Roman"/>
          <w:bCs/>
          <w:iCs/>
        </w:rPr>
        <w:t xml:space="preserve"> уписано је укупно 18.651 ученика, што је за 2,31% мање у односу на школску 2012</w:t>
      </w:r>
      <w:r w:rsidR="00E90302">
        <w:rPr>
          <w:rFonts w:ascii="Times New Roman" w:eastAsia="Times New Roman" w:hAnsi="Times New Roman"/>
          <w:bCs/>
          <w:iCs/>
        </w:rPr>
        <w:t>.</w:t>
      </w:r>
      <w:r w:rsidRPr="00CF1E07">
        <w:rPr>
          <w:rFonts w:ascii="Times New Roman" w:eastAsia="Times New Roman" w:hAnsi="Times New Roman"/>
          <w:bCs/>
          <w:iCs/>
        </w:rPr>
        <w:t xml:space="preserve">/2013. годину. У оквиру уписаног броја ученика, 6,49% уписаних ученика припада ромској националној заједници. </w:t>
      </w:r>
      <w:r w:rsidR="00E90302" w:rsidRPr="00CF1E07">
        <w:rPr>
          <w:rFonts w:ascii="Times New Roman" w:eastAsia="Times New Roman" w:hAnsi="Times New Roman"/>
          <w:bCs/>
          <w:iCs/>
        </w:rPr>
        <w:t>Према истом извору, у школској 2013</w:t>
      </w:r>
      <w:r w:rsidR="00E90302">
        <w:rPr>
          <w:rFonts w:ascii="Times New Roman" w:eastAsia="Times New Roman" w:hAnsi="Times New Roman"/>
          <w:bCs/>
          <w:iCs/>
        </w:rPr>
        <w:t>.</w:t>
      </w:r>
      <w:r w:rsidR="00E90302" w:rsidRPr="00CF1E07">
        <w:rPr>
          <w:rFonts w:ascii="Times New Roman" w:eastAsia="Times New Roman" w:hAnsi="Times New Roman"/>
          <w:bCs/>
          <w:iCs/>
        </w:rPr>
        <w:t>/2014. години на територији АП Војводине</w:t>
      </w:r>
      <w:r w:rsidR="00E90302">
        <w:rPr>
          <w:rFonts w:ascii="Times New Roman" w:eastAsia="Times New Roman" w:hAnsi="Times New Roman"/>
          <w:bCs/>
          <w:iCs/>
        </w:rPr>
        <w:t>,</w:t>
      </w:r>
      <w:r w:rsidR="00E90302" w:rsidRPr="00CF1E07">
        <w:rPr>
          <w:rFonts w:ascii="Times New Roman" w:eastAsia="Times New Roman" w:hAnsi="Times New Roman"/>
          <w:bCs/>
          <w:iCs/>
        </w:rPr>
        <w:t xml:space="preserve"> укупно је уписано 94 ученика са сметњама у развоју. Од уписаног броја ученика, 21 похађа наставу у редовним основним школама, а 73 у основним школама за децу са сметњама у развоју</w:t>
      </w:r>
      <w:r w:rsidR="00E90302" w:rsidRPr="00E90302">
        <w:rPr>
          <w:rFonts w:ascii="Times New Roman" w:eastAsia="Times New Roman" w:hAnsi="Times New Roman"/>
          <w:bCs/>
          <w:iCs/>
        </w:rPr>
        <w:t xml:space="preserve">. </w:t>
      </w:r>
      <w:r w:rsidRPr="00CF1E07">
        <w:rPr>
          <w:rFonts w:ascii="Times New Roman" w:eastAsia="Times New Roman" w:hAnsi="Times New Roman"/>
          <w:bCs/>
          <w:iCs/>
        </w:rPr>
        <w:t xml:space="preserve">У наставу изборног предмета „Ромски језик са елементима националне културе” укључено је 164 ученика првог разреда, што је за 76 ученика (86,36%) више него </w:t>
      </w:r>
      <w:r w:rsidRPr="003C2BB7">
        <w:rPr>
          <w:rFonts w:ascii="Times New Roman" w:eastAsia="Times New Roman" w:hAnsi="Times New Roman"/>
          <w:bCs/>
          <w:iCs/>
        </w:rPr>
        <w:t>претходне школске године.</w:t>
      </w:r>
      <w:r w:rsidRPr="00CF1E07">
        <w:rPr>
          <w:rFonts w:ascii="Times New Roman" w:eastAsia="Times New Roman" w:hAnsi="Times New Roman"/>
          <w:bCs/>
          <w:iCs/>
        </w:rPr>
        <w:t xml:space="preserve"> </w:t>
      </w:r>
    </w:p>
    <w:p w:rsidR="003276DC" w:rsidRPr="00A47CD9" w:rsidRDefault="003276DC" w:rsidP="00416DA4">
      <w:pPr>
        <w:pStyle w:val="Numerisanipasus"/>
      </w:pPr>
      <w:r w:rsidRPr="00A47CD9">
        <w:t xml:space="preserve">У 2014. години, започет је пројекат </w:t>
      </w:r>
      <w:r w:rsidRPr="00677D33">
        <w:rPr>
          <w:b/>
        </w:rPr>
        <w:t>„Спречавање осипања деце и ученика из образовног система Републике Србије</w:t>
      </w:r>
      <w:r w:rsidR="00677D33">
        <w:rPr>
          <w:b/>
        </w:rPr>
        <w:t>“</w:t>
      </w:r>
      <w:r w:rsidR="00677D33" w:rsidRPr="00677D33">
        <w:rPr>
          <w:rStyle w:val="FootnoteReference"/>
        </w:rPr>
        <w:t xml:space="preserve"> </w:t>
      </w:r>
      <w:r w:rsidR="00677D33" w:rsidRPr="00A47CD9">
        <w:rPr>
          <w:rStyle w:val="FootnoteReference"/>
        </w:rPr>
        <w:footnoteReference w:id="153"/>
      </w:r>
      <w:r w:rsidR="00677D33">
        <w:rPr>
          <w:b/>
        </w:rPr>
        <w:t xml:space="preserve"> </w:t>
      </w:r>
      <w:r w:rsidR="00677D33" w:rsidRPr="00677D33">
        <w:t xml:space="preserve">кроз </w:t>
      </w:r>
      <w:r w:rsidRPr="00677D33">
        <w:t>yспостављање и спровођење механизма за рану идентификацију деце у ризику од осипања, реаговање и реализацију мера превенције и интервенције на нивоу школе</w:t>
      </w:r>
      <w:r w:rsidR="00677D33">
        <w:rPr>
          <w:b/>
        </w:rPr>
        <w:t>.</w:t>
      </w:r>
      <w:r w:rsidRPr="00A47CD9">
        <w:t xml:space="preserve"> Циљ пројекта је да допринесе смањењу осипања деце и младих кроз успостављање и спровођење механизама за рану идентификацију деце у ризику од осипања, реаговање и реализацију ефикасних мера превенције и интервенције на нивоу школе. Пројекат реализују УНИЦЕФ и Центар за образовне политике, у сарадњи са Министарством просвете науке и технолошког развоја, а спроводи се у четири основне и шест средњих стручних школа</w:t>
      </w:r>
      <w:r w:rsidR="00677D33">
        <w:t>.</w:t>
      </w:r>
      <w:r w:rsidR="00040895" w:rsidRPr="00A47CD9">
        <w:t xml:space="preserve"> Пројекат ће биће спроведен у 10 основних и средњих школа чији је оснивач Република Србија, аутономна покрајина или јединица локалне самоуправе. Пројекат има за циљ да смањи осипање ученика у изабраним школама, да тестира креиране препоручене мере и пружи системске препоруке, као и да оснажи капацитете школа за самостално креирање и спровођење политика у овој области. Пројекат ће </w:t>
      </w:r>
      <w:r w:rsidR="00233020" w:rsidRPr="00A47CD9">
        <w:t xml:space="preserve">обухватити </w:t>
      </w:r>
      <w:r w:rsidR="00040895" w:rsidRPr="00A47CD9">
        <w:t>школску 2014</w:t>
      </w:r>
      <w:r w:rsidR="007D58FC" w:rsidRPr="00A47CD9">
        <w:t>.</w:t>
      </w:r>
      <w:r w:rsidR="00040895" w:rsidRPr="00A47CD9">
        <w:t>/2015. и 2015</w:t>
      </w:r>
      <w:r w:rsidR="007D58FC" w:rsidRPr="00A47CD9">
        <w:t>.</w:t>
      </w:r>
      <w:r w:rsidR="00040895" w:rsidRPr="00A47CD9">
        <w:t>/2016. годину.</w:t>
      </w:r>
    </w:p>
    <w:p w:rsidR="003F4E83" w:rsidRPr="00A47CD9" w:rsidRDefault="003F4E83" w:rsidP="002B71BD">
      <w:pPr>
        <w:spacing w:after="0"/>
        <w:jc w:val="both"/>
        <w:rPr>
          <w:rFonts w:ascii="Times New Roman" w:hAnsi="Times New Roman"/>
          <w:b/>
          <w:highlight w:val="yellow"/>
        </w:rPr>
      </w:pPr>
    </w:p>
    <w:p w:rsidR="00207653" w:rsidRPr="00FA53CE" w:rsidRDefault="00207653" w:rsidP="002B71BD">
      <w:pPr>
        <w:spacing w:after="0"/>
        <w:jc w:val="both"/>
        <w:rPr>
          <w:rFonts w:ascii="Times New Roman" w:hAnsi="Times New Roman"/>
        </w:rPr>
      </w:pPr>
    </w:p>
    <w:p w:rsidR="001D6841" w:rsidRPr="00856452" w:rsidRDefault="00DA0F92" w:rsidP="0087692C">
      <w:pPr>
        <w:pStyle w:val="ListParagraph"/>
        <w:numPr>
          <w:ilvl w:val="1"/>
          <w:numId w:val="49"/>
        </w:numPr>
        <w:spacing w:after="0"/>
        <w:jc w:val="both"/>
        <w:rPr>
          <w:rFonts w:ascii="Times New Roman" w:hAnsi="Times New Roman"/>
          <w:b/>
        </w:rPr>
      </w:pPr>
      <w:r w:rsidRPr="00856452">
        <w:rPr>
          <w:rFonts w:ascii="Times New Roman" w:hAnsi="Times New Roman"/>
          <w:b/>
        </w:rPr>
        <w:t>СРЕДЊЕ ОБРАЗОВАЊЕ</w:t>
      </w:r>
    </w:p>
    <w:p w:rsidR="00856452" w:rsidRDefault="00856452" w:rsidP="002B71BD">
      <w:pPr>
        <w:spacing w:after="0"/>
        <w:jc w:val="both"/>
        <w:rPr>
          <w:rFonts w:ascii="Times New Roman" w:hAnsi="Times New Roman"/>
          <w:b/>
        </w:rPr>
      </w:pPr>
      <w:r>
        <w:rPr>
          <w:rFonts w:ascii="Times New Roman" w:hAnsi="Times New Roman"/>
          <w:b/>
        </w:rPr>
        <w:t xml:space="preserve">Општа доступност и приступ свим врстама/нивоима средњег образовања, </w:t>
      </w:r>
      <w:r w:rsidR="001D6841" w:rsidRPr="00463497">
        <w:rPr>
          <w:rFonts w:ascii="Times New Roman" w:hAnsi="Times New Roman"/>
          <w:b/>
        </w:rPr>
        <w:t xml:space="preserve">укључујући </w:t>
      </w:r>
      <w:r>
        <w:rPr>
          <w:rFonts w:ascii="Times New Roman" w:hAnsi="Times New Roman"/>
          <w:b/>
        </w:rPr>
        <w:t xml:space="preserve">тхеничко и </w:t>
      </w:r>
      <w:r w:rsidR="001D6841" w:rsidRPr="00463497">
        <w:rPr>
          <w:rFonts w:ascii="Times New Roman" w:hAnsi="Times New Roman"/>
          <w:b/>
        </w:rPr>
        <w:t>и стручно</w:t>
      </w:r>
      <w:r>
        <w:rPr>
          <w:rFonts w:ascii="Times New Roman" w:hAnsi="Times New Roman"/>
          <w:b/>
        </w:rPr>
        <w:t xml:space="preserve"> обарзовање и тренинг/обуке. </w:t>
      </w:r>
      <w:r w:rsidR="001D6841" w:rsidRPr="00463497">
        <w:rPr>
          <w:rFonts w:ascii="Times New Roman" w:hAnsi="Times New Roman"/>
          <w:b/>
        </w:rPr>
        <w:t>У којој мери је та</w:t>
      </w:r>
      <w:r>
        <w:rPr>
          <w:rFonts w:ascii="Times New Roman" w:hAnsi="Times New Roman"/>
          <w:b/>
        </w:rPr>
        <w:t xml:space="preserve">кво средње образовање бесплатно? </w:t>
      </w:r>
      <w:r w:rsidR="001D6841" w:rsidRPr="00856452">
        <w:rPr>
          <w:rFonts w:ascii="Times New Roman" w:hAnsi="Times New Roman"/>
          <w:b/>
        </w:rPr>
        <w:t>Молимо доставите нам информације о учињеном напретку и потешкоћама на које се могло наићи</w:t>
      </w:r>
      <w:r w:rsidRPr="00856452">
        <w:rPr>
          <w:rFonts w:ascii="Times New Roman" w:hAnsi="Times New Roman"/>
          <w:b/>
        </w:rPr>
        <w:t xml:space="preserve">, укључујући </w:t>
      </w:r>
      <w:r w:rsidRPr="00856452">
        <w:rPr>
          <w:rFonts w:ascii="Times New Roman" w:hAnsi="Times New Roman"/>
          <w:b/>
          <w:lang w:val="en-US"/>
        </w:rPr>
        <w:t>r</w:t>
      </w:r>
      <w:r w:rsidRPr="00856452">
        <w:rPr>
          <w:rFonts w:ascii="Times New Roman" w:hAnsi="Times New Roman"/>
          <w:b/>
        </w:rPr>
        <w:t xml:space="preserve">родну једнакост у приступу. </w:t>
      </w:r>
    </w:p>
    <w:p w:rsidR="00856452" w:rsidRDefault="00856452" w:rsidP="002B71BD">
      <w:pPr>
        <w:spacing w:after="0"/>
        <w:jc w:val="both"/>
        <w:rPr>
          <w:rFonts w:ascii="Times New Roman" w:hAnsi="Times New Roman"/>
          <w:b/>
        </w:rPr>
      </w:pPr>
    </w:p>
    <w:p w:rsidR="00677D33" w:rsidRDefault="00021DFA" w:rsidP="002B71BD">
      <w:pPr>
        <w:numPr>
          <w:ilvl w:val="2"/>
          <w:numId w:val="0"/>
        </w:numPr>
        <w:spacing w:before="120" w:after="120"/>
        <w:jc w:val="both"/>
        <w:rPr>
          <w:rFonts w:ascii="Times New Roman" w:hAnsi="Times New Roman"/>
          <w:lang w:val="en-US"/>
        </w:rPr>
      </w:pPr>
      <w:r>
        <w:rPr>
          <w:rFonts w:ascii="Times New Roman" w:eastAsiaTheme="minorHAnsi" w:hAnsi="Times New Roman"/>
        </w:rPr>
        <w:t>Деатаљни пр</w:t>
      </w:r>
      <w:r w:rsidR="00677D33">
        <w:rPr>
          <w:rFonts w:ascii="Times New Roman" w:eastAsiaTheme="minorHAnsi" w:hAnsi="Times New Roman"/>
        </w:rPr>
        <w:t>еглед релевантног</w:t>
      </w:r>
      <w:r>
        <w:rPr>
          <w:rFonts w:ascii="Times New Roman" w:eastAsiaTheme="minorHAnsi" w:hAnsi="Times New Roman"/>
        </w:rPr>
        <w:t xml:space="preserve"> законодав</w:t>
      </w:r>
      <w:r w:rsidR="003D7A08">
        <w:rPr>
          <w:rFonts w:ascii="Times New Roman" w:eastAsiaTheme="minorHAnsi" w:hAnsi="Times New Roman"/>
        </w:rPr>
        <w:t xml:space="preserve">ног оквира дат је у поглављу </w:t>
      </w:r>
      <w:r w:rsidR="003D7A08">
        <w:rPr>
          <w:rFonts w:ascii="Times New Roman" w:hAnsi="Times New Roman"/>
          <w:lang w:val="en-US"/>
        </w:rPr>
        <w:t>I.</w:t>
      </w:r>
      <w:r w:rsidR="003D7A08" w:rsidRPr="002136A6">
        <w:rPr>
          <w:rFonts w:ascii="Times New Roman" w:hAnsi="Times New Roman"/>
          <w:lang w:val="en-US"/>
        </w:rPr>
        <w:t xml:space="preserve"> 2.</w:t>
      </w:r>
    </w:p>
    <w:p w:rsidR="00ED044B" w:rsidRPr="00677D33" w:rsidRDefault="004C6C59" w:rsidP="002B71BD">
      <w:pPr>
        <w:numPr>
          <w:ilvl w:val="2"/>
          <w:numId w:val="0"/>
        </w:numPr>
        <w:spacing w:before="120" w:after="120"/>
        <w:jc w:val="both"/>
        <w:rPr>
          <w:rFonts w:ascii="Times New Roman" w:hAnsi="Times New Roman"/>
          <w:lang w:val="en-US"/>
        </w:rPr>
      </w:pPr>
      <w:r w:rsidRPr="00856452">
        <w:rPr>
          <w:rFonts w:ascii="Times New Roman" w:eastAsiaTheme="minorHAnsi" w:hAnsi="Times New Roman"/>
        </w:rPr>
        <w:t>Република Србија је једна од ретких земаља у којима средње образовање није обавезно</w:t>
      </w:r>
      <w:r w:rsidR="00463497" w:rsidRPr="00856452">
        <w:rPr>
          <w:rFonts w:ascii="Times New Roman" w:eastAsiaTheme="minorHAnsi" w:hAnsi="Times New Roman"/>
        </w:rPr>
        <w:t>, али је бесплатно</w:t>
      </w:r>
      <w:r w:rsidR="00463497" w:rsidRPr="00ED044B">
        <w:rPr>
          <w:rStyle w:val="FootnoteReference"/>
          <w:rFonts w:ascii="Times New Roman" w:eastAsiaTheme="minorHAnsi" w:hAnsi="Times New Roman"/>
        </w:rPr>
        <w:footnoteReference w:id="154"/>
      </w:r>
      <w:r w:rsidRPr="00856452">
        <w:rPr>
          <w:rFonts w:ascii="Times New Roman" w:eastAsiaTheme="minorHAnsi" w:hAnsi="Times New Roman"/>
        </w:rPr>
        <w:t>.</w:t>
      </w:r>
      <w:r w:rsidR="00463497" w:rsidRPr="00856452">
        <w:rPr>
          <w:rFonts w:ascii="Times New Roman" w:eastAsiaTheme="minorHAnsi" w:hAnsi="Times New Roman"/>
        </w:rPr>
        <w:t xml:space="preserve"> </w:t>
      </w:r>
      <w:r w:rsidRPr="00856452">
        <w:rPr>
          <w:rFonts w:ascii="Times New Roman" w:hAnsi="Times New Roman"/>
        </w:rPr>
        <w:t xml:space="preserve">Формално, не постојe препрекe за приступ средњем образовању било које групе ученика, укључујући и одрасле полазнике. </w:t>
      </w:r>
      <w:r w:rsidR="00ED044B" w:rsidRPr="00856452">
        <w:rPr>
          <w:rFonts w:ascii="Times New Roman" w:eastAsia="Times New Roman" w:hAnsi="Times New Roman"/>
          <w:bCs/>
          <w:iCs/>
        </w:rPr>
        <w:t>Стратегијом развоја образовања у Србији до 2020. године</w:t>
      </w:r>
      <w:r w:rsidR="00A53735" w:rsidRPr="00856452">
        <w:rPr>
          <w:rFonts w:ascii="Times New Roman" w:eastAsia="Times New Roman" w:hAnsi="Times New Roman"/>
          <w:bCs/>
          <w:iCs/>
        </w:rPr>
        <w:t>,</w:t>
      </w:r>
      <w:r w:rsidR="00ED044B" w:rsidRPr="00856452">
        <w:rPr>
          <w:rFonts w:ascii="Times New Roman" w:eastAsia="Times New Roman" w:hAnsi="Times New Roman"/>
          <w:bCs/>
          <w:iCs/>
        </w:rPr>
        <w:t xml:space="preserve"> предвиђено је увођење обавезног средњег образовања. </w:t>
      </w:r>
      <w:r w:rsidR="00F104C1" w:rsidRPr="00856452">
        <w:rPr>
          <w:rFonts w:ascii="Times New Roman" w:eastAsia="Times New Roman" w:hAnsi="Times New Roman"/>
          <w:bCs/>
          <w:iCs/>
        </w:rPr>
        <w:t xml:space="preserve">Релевантан законска регулатива је детаљно рпоказана у поглављу </w:t>
      </w:r>
      <w:r w:rsidR="00F104C1" w:rsidRPr="00856452">
        <w:rPr>
          <w:rFonts w:ascii="Times New Roman" w:eastAsia="Times New Roman" w:hAnsi="Times New Roman"/>
          <w:bCs/>
          <w:iCs/>
          <w:lang w:val="en-US"/>
        </w:rPr>
        <w:t>I, 2.</w:t>
      </w:r>
    </w:p>
    <w:p w:rsidR="00F104C1" w:rsidRDefault="004C6C59" w:rsidP="002B71BD">
      <w:pPr>
        <w:numPr>
          <w:ilvl w:val="2"/>
          <w:numId w:val="0"/>
        </w:numPr>
        <w:spacing w:before="120" w:after="120"/>
        <w:jc w:val="both"/>
        <w:rPr>
          <w:rFonts w:ascii="Times New Roman" w:hAnsi="Times New Roman"/>
        </w:rPr>
      </w:pPr>
      <w:r w:rsidRPr="00ED044B">
        <w:rPr>
          <w:rFonts w:ascii="Times New Roman" w:hAnsi="Times New Roman"/>
        </w:rPr>
        <w:lastRenderedPageBreak/>
        <w:t xml:space="preserve">Иaкo je средње образовање бесплатно и није обавезно,  </w:t>
      </w:r>
      <w:r w:rsidR="009F79A8" w:rsidRPr="00ED044B">
        <w:rPr>
          <w:rFonts w:ascii="Times New Roman" w:hAnsi="Times New Roman"/>
        </w:rPr>
        <w:t>још увек</w:t>
      </w:r>
      <w:r w:rsidRPr="00ED044B">
        <w:rPr>
          <w:rFonts w:ascii="Times New Roman" w:hAnsi="Times New Roman"/>
        </w:rPr>
        <w:t xml:space="preserve"> oбухват средњим образовањем није задовољавајући и износи око 85</w:t>
      </w:r>
      <w:r w:rsidR="00F866C3" w:rsidRPr="00ED044B">
        <w:rPr>
          <w:rFonts w:ascii="Times New Roman" w:hAnsi="Times New Roman"/>
        </w:rPr>
        <w:t>%, док је обухват деце из ромских насеља само 21,6%</w:t>
      </w:r>
      <w:r w:rsidR="00A31327" w:rsidRPr="00A31327">
        <w:rPr>
          <w:rFonts w:ascii="Times New Roman" w:hAnsi="Times New Roman"/>
        </w:rPr>
        <w:t xml:space="preserve"> </w:t>
      </w:r>
      <w:r w:rsidR="00A31327">
        <w:rPr>
          <w:rFonts w:ascii="Times New Roman" w:hAnsi="Times New Roman"/>
        </w:rPr>
        <w:t xml:space="preserve">у </w:t>
      </w:r>
      <w:r w:rsidR="00A31327" w:rsidRPr="00A31327">
        <w:rPr>
          <w:rFonts w:ascii="Times New Roman" w:hAnsi="Times New Roman"/>
        </w:rPr>
        <w:t>школској 2012./2013.години</w:t>
      </w:r>
      <w:r w:rsidR="00F104C1">
        <w:rPr>
          <w:rFonts w:ascii="Times New Roman" w:hAnsi="Times New Roman"/>
        </w:rPr>
        <w:t>.</w:t>
      </w:r>
      <w:r w:rsidR="00A31327" w:rsidRPr="00ED044B">
        <w:rPr>
          <w:rStyle w:val="FootnoteReference"/>
          <w:rFonts w:ascii="Times New Roman" w:hAnsi="Times New Roman"/>
        </w:rPr>
        <w:footnoteReference w:id="155"/>
      </w:r>
      <w:r w:rsidR="00F104C1">
        <w:rPr>
          <w:rFonts w:ascii="Times New Roman" w:hAnsi="Times New Roman"/>
        </w:rPr>
        <w:t xml:space="preserve"> </w:t>
      </w:r>
    </w:p>
    <w:p w:rsidR="00F104C1" w:rsidRPr="00F104C1" w:rsidRDefault="00F104C1" w:rsidP="002B71BD">
      <w:pPr>
        <w:numPr>
          <w:ilvl w:val="2"/>
          <w:numId w:val="0"/>
        </w:numPr>
        <w:spacing w:before="120" w:after="120"/>
        <w:jc w:val="both"/>
        <w:rPr>
          <w:rFonts w:ascii="Times New Roman" w:eastAsia="Times New Roman" w:hAnsi="Times New Roman"/>
          <w:bCs/>
          <w:iCs/>
        </w:rPr>
      </w:pPr>
      <w:r w:rsidRPr="00F104C1">
        <w:rPr>
          <w:rFonts w:ascii="Times New Roman" w:eastAsia="Times New Roman" w:hAnsi="Times New Roman"/>
          <w:bCs/>
          <w:iCs/>
        </w:rPr>
        <w:t>Стопа настављања школовања после завршене основне школе је већа од 99%.</w:t>
      </w:r>
      <w:r w:rsidRPr="00F104C1">
        <w:rPr>
          <w:rFonts w:ascii="Times New Roman" w:eastAsia="Times New Roman" w:hAnsi="Times New Roman"/>
          <w:bCs/>
          <w:iCs/>
          <w:vertAlign w:val="superscript"/>
        </w:rPr>
        <w:footnoteReference w:id="156"/>
      </w:r>
      <w:r w:rsidRPr="00F104C1">
        <w:rPr>
          <w:rFonts w:ascii="Times New Roman" w:eastAsia="Times New Roman" w:hAnsi="Times New Roman"/>
          <w:bCs/>
          <w:iCs/>
        </w:rPr>
        <w:t xml:space="preserve"> То значи да од свих оних који заврше основну школу, мање од једног процента не настави школовање на средњошколском нивоу. Ипак, по упису у средње школе долази до осипања, тако да обухват средњошколским образовањем и васпитањем деце средњошколског узраста износи 85,40%</w:t>
      </w:r>
      <w:r w:rsidRPr="00F104C1">
        <w:rPr>
          <w:rFonts w:ascii="Times New Roman" w:eastAsia="Times New Roman" w:hAnsi="Times New Roman"/>
          <w:bCs/>
          <w:iCs/>
          <w:vertAlign w:val="superscript"/>
        </w:rPr>
        <w:footnoteReference w:id="157"/>
      </w:r>
      <w:r w:rsidRPr="00F104C1">
        <w:rPr>
          <w:rFonts w:ascii="Times New Roman" w:eastAsia="Times New Roman" w:hAnsi="Times New Roman"/>
          <w:bCs/>
          <w:iCs/>
        </w:rPr>
        <w:t>. Осипање (</w:t>
      </w:r>
      <w:r w:rsidRPr="00F104C1">
        <w:rPr>
          <w:rFonts w:ascii="Times New Roman" w:eastAsia="Times New Roman" w:hAnsi="Times New Roman"/>
          <w:bCs/>
          <w:i/>
          <w:iCs/>
        </w:rPr>
        <w:t>drop-out</w:t>
      </w:r>
      <w:r w:rsidRPr="00F104C1">
        <w:rPr>
          <w:rFonts w:ascii="Times New Roman" w:eastAsia="Times New Roman" w:hAnsi="Times New Roman"/>
          <w:bCs/>
          <w:iCs/>
        </w:rPr>
        <w:t>)</w:t>
      </w:r>
      <w:r w:rsidRPr="00F104C1">
        <w:rPr>
          <w:rFonts w:ascii="Times New Roman" w:eastAsia="Times New Roman" w:hAnsi="Times New Roman"/>
          <w:bCs/>
          <w:iCs/>
          <w:vertAlign w:val="superscript"/>
        </w:rPr>
        <w:footnoteReference w:id="158"/>
      </w:r>
      <w:r w:rsidRPr="00F104C1">
        <w:rPr>
          <w:rFonts w:ascii="Times New Roman" w:eastAsia="Times New Roman" w:hAnsi="Times New Roman"/>
          <w:bCs/>
          <w:iCs/>
        </w:rPr>
        <w:t xml:space="preserve"> пре завршетка средњег образовања је у трогодишњим образовним профилима 3,21%, а у четворогодишњим 1,29% (на нивоу целокупног средњошколског образовања стопа одустајања је 1,54%).</w:t>
      </w:r>
      <w:r w:rsidRPr="00F104C1">
        <w:rPr>
          <w:rFonts w:ascii="Times New Roman" w:eastAsia="Times New Roman" w:hAnsi="Times New Roman"/>
          <w:bCs/>
          <w:iCs/>
          <w:vertAlign w:val="superscript"/>
        </w:rPr>
        <w:footnoteReference w:id="159"/>
      </w:r>
      <w:r w:rsidRPr="00F104C1">
        <w:rPr>
          <w:rFonts w:ascii="Times New Roman" w:eastAsia="Times New Roman" w:hAnsi="Times New Roman"/>
          <w:bCs/>
          <w:iCs/>
        </w:rPr>
        <w:t xml:space="preserve"> Проценат похађања средњошколског образовања је мањи међу децом из осетљивих група, па тако међу најсиромашнијима средњу школу похађа свега 74% деце (68,2% дечака и 83,3% девојчица). Проценат деце из ромских насеља која похађају средњошколско образовање је 21,6%, односно свега 14,9% девојчица и 28% дечака средњошколског узраста.</w:t>
      </w:r>
      <w:r w:rsidRPr="00F104C1">
        <w:rPr>
          <w:rFonts w:ascii="Times New Roman" w:eastAsia="Times New Roman" w:hAnsi="Times New Roman"/>
          <w:bCs/>
          <w:iCs/>
          <w:vertAlign w:val="superscript"/>
        </w:rPr>
        <w:footnoteReference w:id="160"/>
      </w:r>
    </w:p>
    <w:p w:rsidR="00F104C1" w:rsidRPr="00C22872" w:rsidRDefault="00F104C1" w:rsidP="002B71BD">
      <w:pPr>
        <w:jc w:val="both"/>
        <w:rPr>
          <w:rFonts w:ascii="Times New Roman" w:eastAsiaTheme="minorHAnsi" w:hAnsi="Times New Roman"/>
          <w:lang w:val="sr-Latn-RS"/>
        </w:rPr>
      </w:pPr>
      <w:r w:rsidRPr="00F104C1">
        <w:rPr>
          <w:rFonts w:ascii="Times New Roman" w:eastAsiaTheme="minorHAnsi" w:hAnsi="Times New Roman"/>
          <w:lang w:val="sr-Latn-RS"/>
        </w:rPr>
        <w:t>Вредности индикатора у области средњошколског образовања су остале углавном непромењене</w:t>
      </w:r>
      <w:r w:rsidRPr="00F104C1">
        <w:rPr>
          <w:rFonts w:ascii="Times New Roman" w:eastAsiaTheme="minorHAnsi" w:hAnsi="Times New Roman"/>
        </w:rPr>
        <w:t xml:space="preserve"> у односу на мерење </w:t>
      </w:r>
      <w:r w:rsidRPr="003C2BB7">
        <w:rPr>
          <w:rFonts w:ascii="Times New Roman" w:eastAsiaTheme="minorHAnsi" w:hAnsi="Times New Roman"/>
        </w:rPr>
        <w:t>спроведено 2010.године</w:t>
      </w:r>
      <w:r w:rsidRPr="003C2BB7">
        <w:rPr>
          <w:rStyle w:val="FootnoteReference"/>
          <w:rFonts w:ascii="Times New Roman" w:eastAsiaTheme="minorHAnsi" w:hAnsi="Times New Roman"/>
        </w:rPr>
        <w:footnoteReference w:id="161"/>
      </w:r>
      <w:r w:rsidRPr="003C2BB7">
        <w:rPr>
          <w:rFonts w:ascii="Times New Roman" w:eastAsiaTheme="minorHAnsi" w:hAnsi="Times New Roman"/>
          <w:lang w:val="sr-Latn-RS"/>
        </w:rPr>
        <w:t>.</w:t>
      </w:r>
      <w:r w:rsidRPr="00F104C1">
        <w:rPr>
          <w:rFonts w:ascii="Times New Roman" w:eastAsiaTheme="minorHAnsi" w:hAnsi="Times New Roman"/>
          <w:lang w:val="sr-Latn-RS"/>
        </w:rPr>
        <w:t xml:space="preserve"> </w:t>
      </w:r>
      <w:r w:rsidRPr="00F104C1">
        <w:rPr>
          <w:rFonts w:ascii="Times New Roman" w:eastAsiaTheme="minorHAnsi" w:hAnsi="Times New Roman"/>
        </w:rPr>
        <w:t>Према подацима из 2014.године</w:t>
      </w:r>
      <w:r w:rsidRPr="00F104C1">
        <w:rPr>
          <w:rStyle w:val="FootnoteReference"/>
          <w:rFonts w:ascii="Times New Roman" w:eastAsiaTheme="minorHAnsi" w:hAnsi="Times New Roman"/>
        </w:rPr>
        <w:footnoteReference w:id="162"/>
      </w:r>
      <w:r w:rsidRPr="00F104C1">
        <w:rPr>
          <w:rFonts w:ascii="Times New Roman" w:eastAsiaTheme="minorHAnsi" w:hAnsi="Times New Roman"/>
        </w:rPr>
        <w:t>, с</w:t>
      </w:r>
      <w:r w:rsidRPr="00F104C1">
        <w:rPr>
          <w:rFonts w:ascii="Times New Roman" w:eastAsiaTheme="minorHAnsi" w:hAnsi="Times New Roman"/>
          <w:lang w:val="sr-Latn-RS"/>
        </w:rPr>
        <w:t xml:space="preserve">редњу школу која није обавезна у </w:t>
      </w:r>
      <w:r w:rsidRPr="00F104C1">
        <w:rPr>
          <w:rFonts w:ascii="Times New Roman" w:eastAsiaTheme="minorHAnsi" w:hAnsi="Times New Roman"/>
        </w:rPr>
        <w:t xml:space="preserve">Републици </w:t>
      </w:r>
      <w:r w:rsidRPr="00F104C1">
        <w:rPr>
          <w:rFonts w:ascii="Times New Roman" w:eastAsiaTheme="minorHAnsi" w:hAnsi="Times New Roman"/>
          <w:lang w:val="sr-Latn-RS"/>
        </w:rPr>
        <w:t>Србији, похађа 89 % деце (14-18 година) из опште популације</w:t>
      </w:r>
      <w:r w:rsidRPr="00F104C1">
        <w:rPr>
          <w:rFonts w:ascii="Times New Roman" w:eastAsiaTheme="minorHAnsi" w:hAnsi="Times New Roman"/>
        </w:rPr>
        <w:t>.</w:t>
      </w:r>
      <w:r w:rsidRPr="00F104C1">
        <w:rPr>
          <w:rFonts w:ascii="Times New Roman" w:eastAsiaTheme="minorHAnsi" w:hAnsi="Times New Roman"/>
          <w:lang w:val="sr-Latn-RS"/>
        </w:rPr>
        <w:t xml:space="preserve"> 11%</w:t>
      </w:r>
      <w:r w:rsidRPr="00F104C1">
        <w:rPr>
          <w:rFonts w:ascii="Times New Roman" w:eastAsiaTheme="minorHAnsi" w:hAnsi="Times New Roman"/>
        </w:rPr>
        <w:t xml:space="preserve"> </w:t>
      </w:r>
      <w:r w:rsidRPr="00F104C1">
        <w:rPr>
          <w:rFonts w:ascii="Times New Roman" w:eastAsiaTheme="minorHAnsi" w:hAnsi="Times New Roman"/>
          <w:lang w:val="sr-Latn-RS"/>
        </w:rPr>
        <w:t>деце средњошколског узраста не похађа средњу школу: 3 % похађа основну школу, док преосталих 8 % уопште не иде у школу. У најбогатијим домаћинствима, удео деце која похађају средњу школу је око 97%, док он износи 74% код деце из најсиромашнијих домаћинстава.</w:t>
      </w:r>
      <w:r w:rsidRPr="00F104C1">
        <w:rPr>
          <w:rFonts w:ascii="Times New Roman" w:eastAsiaTheme="minorHAnsi" w:hAnsi="Times New Roman"/>
          <w:b/>
          <w:bCs/>
          <w:iCs/>
        </w:rPr>
        <w:t xml:space="preserve"> </w:t>
      </w:r>
      <w:r w:rsidRPr="00F104C1">
        <w:rPr>
          <w:rFonts w:ascii="Times New Roman" w:eastAsiaTheme="minorHAnsi" w:hAnsi="Times New Roman"/>
          <w:lang w:val="sr-Latn-RS"/>
        </w:rPr>
        <w:t xml:space="preserve">Стопа преласка </w:t>
      </w:r>
      <w:r w:rsidRPr="00F104C1">
        <w:rPr>
          <w:rFonts w:ascii="Times New Roman" w:eastAsiaTheme="minorHAnsi" w:hAnsi="Times New Roman"/>
        </w:rPr>
        <w:t xml:space="preserve">из основне </w:t>
      </w:r>
      <w:r w:rsidRPr="00F104C1">
        <w:rPr>
          <w:rFonts w:ascii="Times New Roman" w:eastAsiaTheme="minorHAnsi" w:hAnsi="Times New Roman"/>
          <w:lang w:val="sr-Latn-RS"/>
        </w:rPr>
        <w:t>у средњу школу износи 96 %.</w:t>
      </w:r>
      <w:r w:rsidRPr="00F104C1">
        <w:rPr>
          <w:rFonts w:ascii="Times New Roman" w:eastAsiaTheme="minorHAnsi" w:hAnsi="Times New Roman"/>
        </w:rPr>
        <w:t xml:space="preserve"> </w:t>
      </w:r>
      <w:r w:rsidRPr="00C22872">
        <w:rPr>
          <w:rFonts w:ascii="Times New Roman" w:eastAsiaTheme="minorHAnsi" w:hAnsi="Times New Roman"/>
        </w:rPr>
        <w:t xml:space="preserve">Индекс једнакости полова је </w:t>
      </w:r>
      <w:r w:rsidRPr="00C22872">
        <w:rPr>
          <w:rFonts w:ascii="Times New Roman" w:eastAsiaTheme="minorHAnsi" w:hAnsi="Times New Roman"/>
          <w:lang w:val="sr-Latn-RS"/>
        </w:rPr>
        <w:t>1,08 за средњу школу</w:t>
      </w:r>
      <w:r w:rsidRPr="00C22872">
        <w:rPr>
          <w:rFonts w:ascii="Times New Roman" w:eastAsiaTheme="minorHAnsi" w:hAnsi="Times New Roman"/>
        </w:rPr>
        <w:t>.</w:t>
      </w:r>
      <w:r w:rsidRPr="00C22872">
        <w:rPr>
          <w:rFonts w:ascii="Times New Roman" w:eastAsiaTheme="minorHAnsi" w:hAnsi="Times New Roman"/>
          <w:lang w:val="sr-Latn-RS"/>
        </w:rPr>
        <w:t xml:space="preserve"> </w:t>
      </w:r>
    </w:p>
    <w:p w:rsidR="00F104C1" w:rsidRDefault="00F104C1" w:rsidP="002B71BD">
      <w:pPr>
        <w:autoSpaceDE w:val="0"/>
        <w:autoSpaceDN w:val="0"/>
        <w:adjustRightInd w:val="0"/>
        <w:spacing w:after="0"/>
        <w:jc w:val="both"/>
        <w:rPr>
          <w:rFonts w:ascii="Times New Roman" w:eastAsiaTheme="minorHAnsi" w:hAnsi="Times New Roman"/>
          <w:color w:val="000000"/>
        </w:rPr>
      </w:pPr>
      <w:r w:rsidRPr="00C22872">
        <w:rPr>
          <w:rFonts w:ascii="Times New Roman" w:eastAsiaTheme="minorHAnsi" w:hAnsi="Times New Roman"/>
          <w:lang w:val="sr-Latn-RS"/>
        </w:rPr>
        <w:t xml:space="preserve">22 % деце средњошколског узраста </w:t>
      </w:r>
      <w:r w:rsidRPr="00C22872">
        <w:rPr>
          <w:rFonts w:ascii="Times New Roman" w:eastAsiaTheme="minorHAnsi" w:hAnsi="Times New Roman"/>
        </w:rPr>
        <w:t xml:space="preserve">из ромских насеља </w:t>
      </w:r>
      <w:r w:rsidRPr="00C22872">
        <w:rPr>
          <w:rFonts w:ascii="Times New Roman" w:eastAsiaTheme="minorHAnsi" w:hAnsi="Times New Roman"/>
          <w:lang w:val="sr-Latn-RS"/>
        </w:rPr>
        <w:t>(14-18 година) похађа средњу школу, 14% њих је и даље у основној школи, док 64 % уопште не иде у школу. Постоје видљиве разлике у похађању средње школе између девојчица (15%) и дечака (28%), као и између деце из најсиромашнијих (5%) и најбогатијих домаћинстава (40%). Стопа завршавања основне школе је 64%, а стопа преласка у средњу школу износи 59%. Индекс једнакости полова је 1,01 за основну школу, док пада на 0,53 за средњу школу.</w:t>
      </w:r>
      <w:r w:rsidRPr="00C22872">
        <w:rPr>
          <w:rFonts w:ascii="Times New Roman" w:eastAsiaTheme="minorHAnsi" w:hAnsi="Times New Roman"/>
          <w:lang w:val="en-US"/>
        </w:rPr>
        <w:t xml:space="preserve"> За девојчице из ромских насеља ситуација је далеко гора, само 15% похађа средњу школу.</w:t>
      </w:r>
      <w:r w:rsidRPr="00C22872">
        <w:rPr>
          <w:rFonts w:ascii="Times New Roman" w:eastAsiaTheme="minorHAnsi" w:hAnsi="Times New Roman"/>
        </w:rPr>
        <w:t xml:space="preserve"> </w:t>
      </w:r>
      <w:r w:rsidRPr="00C22872">
        <w:rPr>
          <w:rFonts w:ascii="Times New Roman" w:eastAsiaTheme="minorHAnsi" w:hAnsi="Times New Roman"/>
          <w:lang w:val="en-US"/>
        </w:rPr>
        <w:t xml:space="preserve">У средњим школама 30% ученика са тешкоћама у учењу не успева да заврши уписани разред средње школе, а у прва два разреда средње школе се око 13% њих испише </w:t>
      </w:r>
      <w:r w:rsidRPr="00BC153F">
        <w:rPr>
          <w:rFonts w:ascii="Times New Roman" w:eastAsiaTheme="minorHAnsi" w:hAnsi="Times New Roman"/>
          <w:color w:val="000000"/>
          <w:lang w:val="en-US"/>
        </w:rPr>
        <w:t xml:space="preserve">из разреда. У првом разреду средње школе се испише и велики број ученика из социјално </w:t>
      </w:r>
      <w:r w:rsidRPr="00BC153F">
        <w:rPr>
          <w:rFonts w:ascii="Times New Roman" w:eastAsiaTheme="minorHAnsi" w:hAnsi="Times New Roman"/>
          <w:color w:val="000000"/>
          <w:lang w:val="en-US"/>
        </w:rPr>
        <w:lastRenderedPageBreak/>
        <w:t>нестимулативних средина (11,5%)</w:t>
      </w:r>
      <w:r w:rsidRPr="00BC153F">
        <w:rPr>
          <w:rFonts w:ascii="Times New Roman" w:eastAsiaTheme="minorHAnsi" w:hAnsi="Times New Roman"/>
          <w:color w:val="000000"/>
        </w:rPr>
        <w:t>.</w:t>
      </w:r>
      <w:r w:rsidRPr="00BC153F">
        <w:rPr>
          <w:rFonts w:ascii="Times New Roman" w:eastAsiaTheme="minorHAnsi" w:hAnsi="Times New Roman"/>
          <w:color w:val="000000"/>
          <w:vertAlign w:val="superscript"/>
          <w:lang w:val="en-US"/>
        </w:rPr>
        <w:footnoteReference w:id="163"/>
      </w:r>
      <w:r>
        <w:rPr>
          <w:rFonts w:ascii="Times New Roman" w:eastAsiaTheme="minorHAnsi" w:hAnsi="Times New Roman"/>
          <w:color w:val="000000"/>
        </w:rPr>
        <w:t xml:space="preserve"> </w:t>
      </w:r>
      <w:r w:rsidRPr="00BC153F">
        <w:rPr>
          <w:rFonts w:ascii="Times New Roman" w:eastAsiaTheme="minorHAnsi" w:hAnsi="Times New Roman"/>
          <w:color w:val="000000"/>
          <w:lang w:val="en-US"/>
        </w:rPr>
        <w:t>Осипање (пре завршетка средњег образовања је у трогодишњим образовним профилима 3,21% а у четворогодишњим 1,29% (на нивоу целокупног средњошколског образовања стопа одустајања је</w:t>
      </w:r>
      <w:r>
        <w:rPr>
          <w:rFonts w:ascii="Times New Roman" w:eastAsiaTheme="minorHAnsi" w:hAnsi="Times New Roman"/>
          <w:color w:val="000000"/>
        </w:rPr>
        <w:t xml:space="preserve"> </w:t>
      </w:r>
      <w:r w:rsidRPr="00BC153F">
        <w:rPr>
          <w:rFonts w:ascii="Times New Roman" w:eastAsiaTheme="minorHAnsi" w:hAnsi="Times New Roman"/>
          <w:color w:val="000000"/>
          <w:lang w:val="en-US"/>
        </w:rPr>
        <w:t>1,54%).</w:t>
      </w:r>
      <w:r w:rsidRPr="00BC153F">
        <w:rPr>
          <w:rFonts w:ascii="Times New Roman" w:eastAsiaTheme="minorHAnsi" w:hAnsi="Times New Roman"/>
          <w:color w:val="000000"/>
          <w:vertAlign w:val="superscript"/>
          <w:lang w:val="en-US"/>
        </w:rPr>
        <w:footnoteReference w:id="164"/>
      </w:r>
      <w:r w:rsidRPr="00BC153F">
        <w:rPr>
          <w:rFonts w:ascii="Times New Roman" w:eastAsiaTheme="minorHAnsi" w:hAnsi="Times New Roman"/>
          <w:color w:val="000000"/>
          <w:sz w:val="14"/>
          <w:szCs w:val="14"/>
          <w:lang w:val="en-US"/>
        </w:rPr>
        <w:t xml:space="preserve"> </w:t>
      </w:r>
      <w:r w:rsidRPr="00BC153F">
        <w:rPr>
          <w:rFonts w:ascii="Times New Roman" w:eastAsiaTheme="minorHAnsi" w:hAnsi="Times New Roman"/>
          <w:color w:val="000000"/>
          <w:lang w:val="en-US"/>
        </w:rPr>
        <w:t xml:space="preserve">Проценат похађања средњошколског образовања је мањи међу децом из осетљивих група, па тако међу најсиромашнијима средњу школу похађа свега 74% деце (68,2% дечака </w:t>
      </w:r>
      <w:r w:rsidRPr="003C2BB7">
        <w:rPr>
          <w:rFonts w:ascii="Times New Roman" w:eastAsiaTheme="minorHAnsi" w:hAnsi="Times New Roman"/>
          <w:lang w:val="en-US"/>
        </w:rPr>
        <w:t>и 83,3% девојчица).</w:t>
      </w:r>
    </w:p>
    <w:p w:rsidR="00F866C3" w:rsidRPr="00ED044B" w:rsidRDefault="00F866C3" w:rsidP="002B71BD">
      <w:pPr>
        <w:numPr>
          <w:ilvl w:val="2"/>
          <w:numId w:val="0"/>
        </w:numPr>
        <w:spacing w:before="120" w:after="120"/>
        <w:jc w:val="both"/>
        <w:rPr>
          <w:rFonts w:ascii="Times New Roman" w:eastAsia="Times New Roman" w:hAnsi="Times New Roman"/>
          <w:bCs/>
          <w:iCs/>
        </w:rPr>
      </w:pPr>
      <w:r w:rsidRPr="00ED044B">
        <w:rPr>
          <w:rFonts w:ascii="Times New Roman" w:hAnsi="Times New Roman"/>
        </w:rPr>
        <w:t>Стање (према критеријумима завршавања, понављања или напуштања разреда) у редовним средњим школама је по ученике којима је потребна додатна подршка најлошије, а нарочито по оне с тешкоћама у учењу. Чак 30% ученика са тешкоћама у учењу не успева да заврши уписани разред средње школе, а у прва два разреда средње школе се око 13% њих испише из разреда. У првом разреду средње школе се испише и велики број ученика из социјално нестимулативних средина (11,5%).</w:t>
      </w:r>
      <w:r w:rsidRPr="00ED044B">
        <w:rPr>
          <w:rFonts w:ascii="Times New Roman" w:hAnsi="Times New Roman"/>
          <w:vertAlign w:val="superscript"/>
        </w:rPr>
        <w:footnoteReference w:id="165"/>
      </w:r>
      <w:r w:rsidRPr="00ED044B">
        <w:rPr>
          <w:rFonts w:ascii="Times New Roman" w:hAnsi="Times New Roman"/>
        </w:rPr>
        <w:t xml:space="preserve"> </w:t>
      </w:r>
    </w:p>
    <w:p w:rsidR="00C955C6" w:rsidRPr="00F104C1" w:rsidRDefault="003B1A52" w:rsidP="002B71BD">
      <w:pPr>
        <w:autoSpaceDE w:val="0"/>
        <w:autoSpaceDN w:val="0"/>
        <w:adjustRightInd w:val="0"/>
        <w:spacing w:after="0"/>
        <w:jc w:val="both"/>
        <w:rPr>
          <w:rFonts w:ascii="Times New Roman" w:eastAsiaTheme="minorHAnsi" w:hAnsi="Times New Roman"/>
          <w:color w:val="000000"/>
          <w:lang w:val="en-US"/>
        </w:rPr>
      </w:pPr>
      <w:r w:rsidRPr="00BC153F">
        <w:rPr>
          <w:rFonts w:ascii="Times New Roman" w:hAnsi="Times New Roman"/>
        </w:rPr>
        <w:t>Средњошколско образовање нуди два алтернативна правца: први, стручно образовање у трајању од 3 или 4 године за постизање неопходних стручних и других кључних компетенција; други, гимназију, односно опште средњошколско и уметничко образовање које припрема ученике за високо образовање. У 2012</w:t>
      </w:r>
      <w:r w:rsidR="00F866C3" w:rsidRPr="00BC153F">
        <w:rPr>
          <w:rFonts w:ascii="Times New Roman" w:hAnsi="Times New Roman"/>
        </w:rPr>
        <w:t>.</w:t>
      </w:r>
      <w:r w:rsidRPr="00BC153F">
        <w:rPr>
          <w:rFonts w:ascii="Times New Roman" w:hAnsi="Times New Roman"/>
        </w:rPr>
        <w:t>/2013. години, 76% ученика одабрало је стручни правац, а 24% опште седњошколско образовање. Тренутно, 46% свршених средњошколаца уписује се на универзитете. То значи да је више студената универзитета који су прошли кроз стручни него кроз гимназијски систем</w:t>
      </w:r>
      <w:r w:rsidR="00BC153F" w:rsidRPr="00BC153F">
        <w:rPr>
          <w:rStyle w:val="FootnoteReference"/>
          <w:rFonts w:ascii="Times New Roman" w:hAnsi="Times New Roman"/>
        </w:rPr>
        <w:footnoteReference w:id="166"/>
      </w:r>
      <w:r w:rsidRPr="00BC153F">
        <w:rPr>
          <w:rFonts w:ascii="Times New Roman" w:hAnsi="Times New Roman"/>
        </w:rPr>
        <w:t>.</w:t>
      </w:r>
    </w:p>
    <w:p w:rsidR="00695F7B" w:rsidRDefault="00695F7B" w:rsidP="002B71BD">
      <w:pPr>
        <w:spacing w:after="0"/>
        <w:jc w:val="both"/>
        <w:rPr>
          <w:rFonts w:ascii="Times New Roman" w:hAnsi="Times New Roman"/>
        </w:rPr>
      </w:pPr>
    </w:p>
    <w:p w:rsidR="00C955C6" w:rsidRPr="00BC153F" w:rsidRDefault="0089369D" w:rsidP="002B71BD">
      <w:pPr>
        <w:spacing w:after="0"/>
        <w:jc w:val="both"/>
        <w:rPr>
          <w:rFonts w:ascii="Times New Roman" w:hAnsi="Times New Roman"/>
        </w:rPr>
      </w:pPr>
      <w:r w:rsidRPr="0089369D">
        <w:rPr>
          <w:rFonts w:ascii="Times New Roman" w:hAnsi="Times New Roman"/>
        </w:rPr>
        <w:t>Афирмативна мера акције при упису ромских ученика у средњу школу је још један инструмент у борби против дискриминације у образовању. Афирмативној акцији се приступило у оквиру Декаде Рома</w:t>
      </w:r>
      <w:r w:rsidR="00C955C6">
        <w:rPr>
          <w:rStyle w:val="FootnoteReference"/>
          <w:rFonts w:ascii="Times New Roman" w:hAnsi="Times New Roman"/>
        </w:rPr>
        <w:footnoteReference w:id="167"/>
      </w:r>
      <w:r w:rsidRPr="0089369D">
        <w:rPr>
          <w:rFonts w:ascii="Times New Roman" w:hAnsi="Times New Roman"/>
        </w:rPr>
        <w:t xml:space="preserve">, а претходиле су јој темељне </w:t>
      </w:r>
      <w:r w:rsidR="00C955C6">
        <w:rPr>
          <w:rFonts w:ascii="Times New Roman" w:hAnsi="Times New Roman"/>
        </w:rPr>
        <w:t>припреме у којима су учествовала</w:t>
      </w:r>
      <w:r w:rsidRPr="0089369D">
        <w:rPr>
          <w:rFonts w:ascii="Times New Roman" w:hAnsi="Times New Roman"/>
        </w:rPr>
        <w:t xml:space="preserve"> релевантна министарства</w:t>
      </w:r>
      <w:r w:rsidR="001C289C">
        <w:rPr>
          <w:rFonts w:ascii="Times New Roman" w:hAnsi="Times New Roman"/>
        </w:rPr>
        <w:t>.</w:t>
      </w:r>
      <w:r w:rsidR="00C955C6">
        <w:rPr>
          <w:rStyle w:val="FootnoteReference"/>
          <w:rFonts w:ascii="Times New Roman" w:hAnsi="Times New Roman"/>
        </w:rPr>
        <w:footnoteReference w:id="168"/>
      </w:r>
      <w:r w:rsidR="001C289C">
        <w:rPr>
          <w:rFonts w:ascii="Times New Roman" w:hAnsi="Times New Roman"/>
        </w:rPr>
        <w:t xml:space="preserve"> Мера афирмативне ак</w:t>
      </w:r>
      <w:r w:rsidRPr="0089369D">
        <w:rPr>
          <w:rFonts w:ascii="Times New Roman" w:hAnsi="Times New Roman"/>
        </w:rPr>
        <w:t>ција је осмишљена тако</w:t>
      </w:r>
      <w:r w:rsidR="001C289C">
        <w:rPr>
          <w:rFonts w:ascii="Times New Roman" w:hAnsi="Times New Roman"/>
        </w:rPr>
        <w:t>,</w:t>
      </w:r>
      <w:r w:rsidRPr="0089369D">
        <w:rPr>
          <w:rFonts w:ascii="Times New Roman" w:hAnsi="Times New Roman"/>
        </w:rPr>
        <w:t xml:space="preserve"> да се одређеном броју ромских ученика који су постигли задовољавајући успех у претходном школовању и чији је гарант </w:t>
      </w:r>
      <w:r w:rsidR="001C289C">
        <w:rPr>
          <w:rFonts w:ascii="Times New Roman" w:hAnsi="Times New Roman"/>
        </w:rPr>
        <w:t xml:space="preserve">тадашње </w:t>
      </w:r>
      <w:r w:rsidRPr="0089369D">
        <w:rPr>
          <w:rFonts w:ascii="Times New Roman" w:hAnsi="Times New Roman"/>
        </w:rPr>
        <w:t xml:space="preserve">Министарство за људска и мањинска права, омогући упис у жељену средњу школу додавањем одређеног броја бодова по претходно утврђеном кључу. </w:t>
      </w:r>
      <w:r w:rsidR="00416F84" w:rsidRPr="0089369D">
        <w:rPr>
          <w:rFonts w:ascii="Times New Roman" w:eastAsiaTheme="minorHAnsi" w:hAnsi="Times New Roman"/>
          <w:color w:val="000000"/>
          <w:lang w:val="en-US"/>
        </w:rPr>
        <w:t>Применом мера афирмативне акције у средње школе</w:t>
      </w:r>
      <w:r w:rsidR="00D278F0" w:rsidRPr="0089369D">
        <w:rPr>
          <w:rFonts w:ascii="Times New Roman" w:eastAsiaTheme="minorHAnsi" w:hAnsi="Times New Roman"/>
          <w:color w:val="000000"/>
        </w:rPr>
        <w:t>,</w:t>
      </w:r>
      <w:r w:rsidR="00416F84" w:rsidRPr="0089369D">
        <w:rPr>
          <w:rFonts w:ascii="Times New Roman" w:eastAsiaTheme="minorHAnsi" w:hAnsi="Times New Roman"/>
          <w:color w:val="000000"/>
          <w:vertAlign w:val="superscript"/>
          <w:lang w:val="en-US"/>
        </w:rPr>
        <w:footnoteReference w:id="169"/>
      </w:r>
      <w:r w:rsidR="00416F84" w:rsidRPr="0089369D">
        <w:rPr>
          <w:rFonts w:ascii="Times New Roman" w:eastAsiaTheme="minorHAnsi" w:hAnsi="Times New Roman"/>
          <w:color w:val="000000"/>
          <w:sz w:val="14"/>
          <w:szCs w:val="14"/>
          <w:lang w:val="en-US"/>
        </w:rPr>
        <w:t xml:space="preserve"> </w:t>
      </w:r>
      <w:r w:rsidR="00416F84" w:rsidRPr="0089369D">
        <w:rPr>
          <w:rFonts w:ascii="Times New Roman" w:eastAsiaTheme="minorHAnsi" w:hAnsi="Times New Roman"/>
          <w:color w:val="000000"/>
          <w:lang w:val="en-US"/>
        </w:rPr>
        <w:lastRenderedPageBreak/>
        <w:t>уписано је 380 ученика у школској 2011</w:t>
      </w:r>
      <w:r w:rsidR="00416F84" w:rsidRPr="0089369D">
        <w:rPr>
          <w:rFonts w:ascii="Times New Roman" w:eastAsiaTheme="minorHAnsi" w:hAnsi="Times New Roman"/>
          <w:color w:val="000000"/>
        </w:rPr>
        <w:t>.</w:t>
      </w:r>
      <w:r w:rsidR="00416F84" w:rsidRPr="0089369D">
        <w:rPr>
          <w:rFonts w:ascii="Times New Roman" w:eastAsiaTheme="minorHAnsi" w:hAnsi="Times New Roman"/>
          <w:color w:val="000000"/>
          <w:lang w:val="en-US"/>
        </w:rPr>
        <w:t>/2012</w:t>
      </w:r>
      <w:r w:rsidR="00416F84" w:rsidRPr="0089369D">
        <w:rPr>
          <w:rFonts w:ascii="Times New Roman" w:eastAsiaTheme="minorHAnsi" w:hAnsi="Times New Roman"/>
          <w:color w:val="000000"/>
        </w:rPr>
        <w:t>.години</w:t>
      </w:r>
      <w:r w:rsidR="00416F84" w:rsidRPr="0089369D">
        <w:rPr>
          <w:rFonts w:ascii="Times New Roman" w:eastAsiaTheme="minorHAnsi" w:hAnsi="Times New Roman"/>
          <w:color w:val="000000"/>
          <w:lang w:val="en-US"/>
        </w:rPr>
        <w:t xml:space="preserve">, 367 ученика </w:t>
      </w:r>
      <w:r w:rsidR="00416F84" w:rsidRPr="0089369D">
        <w:rPr>
          <w:rFonts w:ascii="Times New Roman" w:eastAsiaTheme="minorHAnsi" w:hAnsi="Times New Roman"/>
          <w:color w:val="000000"/>
        </w:rPr>
        <w:t xml:space="preserve">у школској </w:t>
      </w:r>
      <w:r w:rsidR="00416F84" w:rsidRPr="0089369D">
        <w:rPr>
          <w:rFonts w:ascii="Times New Roman" w:eastAsiaTheme="minorHAnsi" w:hAnsi="Times New Roman"/>
          <w:color w:val="000000"/>
          <w:lang w:val="en-US"/>
        </w:rPr>
        <w:t>2012</w:t>
      </w:r>
      <w:r w:rsidR="00416F84" w:rsidRPr="0089369D">
        <w:rPr>
          <w:rFonts w:ascii="Times New Roman" w:eastAsiaTheme="minorHAnsi" w:hAnsi="Times New Roman"/>
          <w:color w:val="000000"/>
        </w:rPr>
        <w:t>.</w:t>
      </w:r>
      <w:r w:rsidR="00416F84" w:rsidRPr="0089369D">
        <w:rPr>
          <w:rFonts w:ascii="Times New Roman" w:eastAsiaTheme="minorHAnsi" w:hAnsi="Times New Roman"/>
          <w:color w:val="000000"/>
          <w:lang w:val="en-US"/>
        </w:rPr>
        <w:t>/2013. години, а у школској 2013</w:t>
      </w:r>
      <w:r w:rsidR="00D11C77">
        <w:rPr>
          <w:rFonts w:ascii="Times New Roman" w:eastAsiaTheme="minorHAnsi" w:hAnsi="Times New Roman"/>
          <w:color w:val="000000"/>
        </w:rPr>
        <w:t>.</w:t>
      </w:r>
      <w:r w:rsidR="00416F84" w:rsidRPr="0089369D">
        <w:rPr>
          <w:rFonts w:ascii="Times New Roman" w:eastAsiaTheme="minorHAnsi" w:hAnsi="Times New Roman"/>
          <w:color w:val="000000"/>
          <w:lang w:val="en-US"/>
        </w:rPr>
        <w:t>/2014</w:t>
      </w:r>
      <w:r w:rsidR="00416F84" w:rsidRPr="0089369D">
        <w:rPr>
          <w:rFonts w:ascii="Times New Roman" w:eastAsiaTheme="minorHAnsi" w:hAnsi="Times New Roman"/>
          <w:color w:val="000000"/>
        </w:rPr>
        <w:t>.</w:t>
      </w:r>
      <w:r w:rsidR="00416F84" w:rsidRPr="0089369D">
        <w:rPr>
          <w:rFonts w:ascii="Times New Roman" w:eastAsiaTheme="minorHAnsi" w:hAnsi="Times New Roman"/>
          <w:color w:val="000000"/>
          <w:lang w:val="en-US"/>
        </w:rPr>
        <w:t xml:space="preserve"> години уписано је 369 ученика у средње школе на жељена занимања. </w:t>
      </w:r>
      <w:r w:rsidR="00D278F0" w:rsidRPr="0089369D">
        <w:rPr>
          <w:rFonts w:ascii="Times New Roman" w:eastAsiaTheme="minorHAnsi" w:hAnsi="Times New Roman"/>
          <w:color w:val="000000"/>
        </w:rPr>
        <w:t xml:space="preserve">Применом мера афирмативне акције, </w:t>
      </w:r>
      <w:r w:rsidR="00D278F0" w:rsidRPr="0089369D">
        <w:rPr>
          <w:rFonts w:ascii="Times New Roman" w:eastAsiaTheme="minorHAnsi" w:hAnsi="Times New Roman"/>
          <w:color w:val="000000"/>
          <w:lang w:val="en-US"/>
        </w:rPr>
        <w:t>о</w:t>
      </w:r>
      <w:r w:rsidR="00416F84" w:rsidRPr="0089369D">
        <w:rPr>
          <w:rFonts w:ascii="Times New Roman" w:eastAsiaTheme="minorHAnsi" w:hAnsi="Times New Roman"/>
          <w:color w:val="000000"/>
          <w:lang w:val="en-US"/>
        </w:rPr>
        <w:t>д школске 2003</w:t>
      </w:r>
      <w:r w:rsidR="00D278F0" w:rsidRPr="0089369D">
        <w:rPr>
          <w:rFonts w:ascii="Times New Roman" w:eastAsiaTheme="minorHAnsi" w:hAnsi="Times New Roman"/>
          <w:color w:val="000000"/>
        </w:rPr>
        <w:t>.</w:t>
      </w:r>
      <w:r w:rsidR="00416F84" w:rsidRPr="0089369D">
        <w:rPr>
          <w:rFonts w:ascii="Times New Roman" w:eastAsiaTheme="minorHAnsi" w:hAnsi="Times New Roman"/>
          <w:color w:val="000000"/>
          <w:lang w:val="en-US"/>
        </w:rPr>
        <w:t xml:space="preserve">/2004. године до </w:t>
      </w:r>
      <w:r w:rsidR="00D278F0" w:rsidRPr="0089369D">
        <w:rPr>
          <w:rFonts w:ascii="Times New Roman" w:eastAsiaTheme="minorHAnsi" w:hAnsi="Times New Roman"/>
          <w:color w:val="000000"/>
        </w:rPr>
        <w:t>данас,</w:t>
      </w:r>
      <w:r w:rsidR="00416F84" w:rsidRPr="0089369D">
        <w:rPr>
          <w:rFonts w:ascii="Times New Roman" w:eastAsiaTheme="minorHAnsi" w:hAnsi="Times New Roman"/>
          <w:color w:val="000000"/>
          <w:lang w:val="en-US"/>
        </w:rPr>
        <w:t xml:space="preserve"> уписано је укупно </w:t>
      </w:r>
      <w:r w:rsidR="00D278F0" w:rsidRPr="0089369D">
        <w:rPr>
          <w:rFonts w:ascii="Times New Roman" w:eastAsiaTheme="minorHAnsi" w:hAnsi="Times New Roman"/>
          <w:color w:val="000000"/>
          <w:lang w:val="en-US"/>
        </w:rPr>
        <w:t>2614 средњошколаца</w:t>
      </w:r>
      <w:r w:rsidR="00D278F0" w:rsidRPr="0089369D">
        <w:rPr>
          <w:rFonts w:ascii="Times New Roman" w:eastAsiaTheme="minorHAnsi" w:hAnsi="Times New Roman"/>
          <w:color w:val="000000"/>
        </w:rPr>
        <w:t xml:space="preserve"> и </w:t>
      </w:r>
      <w:r w:rsidR="00416F84" w:rsidRPr="0089369D">
        <w:rPr>
          <w:rFonts w:ascii="Times New Roman" w:eastAsiaTheme="minorHAnsi" w:hAnsi="Times New Roman"/>
          <w:color w:val="000000"/>
          <w:lang w:val="en-US"/>
        </w:rPr>
        <w:t>1573 студен</w:t>
      </w:r>
      <w:r w:rsidR="00D278F0" w:rsidRPr="0089369D">
        <w:rPr>
          <w:rFonts w:ascii="Times New Roman" w:eastAsiaTheme="minorHAnsi" w:hAnsi="Times New Roman"/>
          <w:color w:val="000000"/>
        </w:rPr>
        <w:t>а</w:t>
      </w:r>
      <w:r w:rsidR="00416F84" w:rsidRPr="0089369D">
        <w:rPr>
          <w:rFonts w:ascii="Times New Roman" w:eastAsiaTheme="minorHAnsi" w:hAnsi="Times New Roman"/>
          <w:color w:val="000000"/>
          <w:lang w:val="en-US"/>
        </w:rPr>
        <w:t xml:space="preserve">та </w:t>
      </w:r>
      <w:r w:rsidR="00D278F0" w:rsidRPr="0089369D">
        <w:rPr>
          <w:rFonts w:ascii="Times New Roman" w:eastAsiaTheme="minorHAnsi" w:hAnsi="Times New Roman"/>
          <w:color w:val="000000"/>
          <w:lang w:val="en-US"/>
        </w:rPr>
        <w:t>ромске националности</w:t>
      </w:r>
      <w:r w:rsidR="001C289C">
        <w:rPr>
          <w:rStyle w:val="FootnoteReference"/>
          <w:rFonts w:ascii="Times New Roman" w:eastAsiaTheme="minorHAnsi" w:hAnsi="Times New Roman"/>
          <w:color w:val="000000"/>
          <w:lang w:val="en-US"/>
        </w:rPr>
        <w:footnoteReference w:id="170"/>
      </w:r>
      <w:r w:rsidR="00D278F0" w:rsidRPr="0089369D">
        <w:rPr>
          <w:rFonts w:ascii="Times New Roman" w:eastAsiaTheme="minorHAnsi" w:hAnsi="Times New Roman"/>
          <w:color w:val="000000"/>
          <w:lang w:val="en-US"/>
        </w:rPr>
        <w:t xml:space="preserve">. </w:t>
      </w:r>
    </w:p>
    <w:p w:rsidR="00033F64" w:rsidRPr="00033F64" w:rsidRDefault="00033F64" w:rsidP="002B71BD">
      <w:pPr>
        <w:autoSpaceDE w:val="0"/>
        <w:autoSpaceDN w:val="0"/>
        <w:adjustRightInd w:val="0"/>
        <w:spacing w:after="0"/>
        <w:jc w:val="both"/>
        <w:rPr>
          <w:rFonts w:ascii="Times New Roman" w:eastAsiaTheme="minorHAnsi" w:hAnsi="Times New Roman"/>
          <w:color w:val="000000"/>
        </w:rPr>
      </w:pPr>
    </w:p>
    <w:p w:rsidR="005062F4" w:rsidRDefault="00F52880" w:rsidP="002B71BD">
      <w:pPr>
        <w:autoSpaceDE w:val="0"/>
        <w:autoSpaceDN w:val="0"/>
        <w:adjustRightInd w:val="0"/>
        <w:spacing w:after="0"/>
        <w:jc w:val="both"/>
        <w:rPr>
          <w:rFonts w:asciiTheme="minorHAnsi" w:eastAsiaTheme="minorHAnsi" w:hAnsiTheme="minorHAnsi" w:cstheme="minorBidi"/>
          <w:lang w:val="sr-Latn-RS"/>
        </w:rPr>
      </w:pPr>
      <w:r w:rsidRPr="00F52880">
        <w:rPr>
          <w:rFonts w:ascii="Times New Roman" w:eastAsiaTheme="minorHAnsi" w:hAnsi="Times New Roman"/>
        </w:rPr>
        <w:t>На основу</w:t>
      </w:r>
      <w:r w:rsidR="00416F84" w:rsidRPr="00F52880">
        <w:rPr>
          <w:rFonts w:ascii="Times New Roman" w:eastAsiaTheme="minorHAnsi" w:hAnsi="Times New Roman"/>
          <w:lang w:val="sr-Latn-RS"/>
        </w:rPr>
        <w:t xml:space="preserve"> </w:t>
      </w:r>
      <w:r w:rsidR="00416F84" w:rsidRPr="00D73234">
        <w:rPr>
          <w:rFonts w:ascii="Times New Roman" w:eastAsiaTheme="minorHAnsi" w:hAnsi="Times New Roman"/>
          <w:b/>
          <w:lang w:val="sr-Latn-RS"/>
        </w:rPr>
        <w:t>Закон</w:t>
      </w:r>
      <w:r w:rsidRPr="00D73234">
        <w:rPr>
          <w:rFonts w:ascii="Times New Roman" w:eastAsiaTheme="minorHAnsi" w:hAnsi="Times New Roman"/>
          <w:b/>
        </w:rPr>
        <w:t>а</w:t>
      </w:r>
      <w:r w:rsidR="00416F84" w:rsidRPr="00D73234">
        <w:rPr>
          <w:rFonts w:ascii="Times New Roman" w:eastAsiaTheme="minorHAnsi" w:hAnsi="Times New Roman"/>
          <w:b/>
          <w:lang w:val="sr-Latn-RS"/>
        </w:rPr>
        <w:t xml:space="preserve"> о ученичком и студентском стандарду</w:t>
      </w:r>
      <w:r w:rsidR="004822BF" w:rsidRPr="00F52880">
        <w:rPr>
          <w:rStyle w:val="FootnoteReference"/>
          <w:rFonts w:ascii="Times New Roman" w:eastAsiaTheme="minorHAnsi" w:hAnsi="Times New Roman"/>
          <w:lang w:val="sr-Latn-RS"/>
        </w:rPr>
        <w:footnoteReference w:id="171"/>
      </w:r>
      <w:r>
        <w:rPr>
          <w:rFonts w:ascii="Times New Roman" w:eastAsiaTheme="minorHAnsi" w:hAnsi="Times New Roman"/>
        </w:rPr>
        <w:t>,</w:t>
      </w:r>
      <w:r w:rsidR="004822BF" w:rsidRPr="00F52880">
        <w:rPr>
          <w:rFonts w:ascii="Times New Roman" w:eastAsiaTheme="minorHAnsi" w:hAnsi="Times New Roman"/>
          <w:lang w:val="sr-Latn-RS"/>
        </w:rPr>
        <w:t xml:space="preserve"> </w:t>
      </w:r>
      <w:r w:rsidR="00D11C77">
        <w:rPr>
          <w:rFonts w:ascii="Times New Roman" w:eastAsiaTheme="minorHAnsi" w:hAnsi="Times New Roman"/>
        </w:rPr>
        <w:t>члан</w:t>
      </w:r>
      <w:r w:rsidR="00D11C77" w:rsidRPr="00F52880">
        <w:rPr>
          <w:rFonts w:ascii="Times New Roman" w:eastAsiaTheme="minorHAnsi" w:hAnsi="Times New Roman"/>
        </w:rPr>
        <w:t xml:space="preserve"> 3. ст. 1. и 2., </w:t>
      </w:r>
      <w:r>
        <w:rPr>
          <w:rFonts w:ascii="Times New Roman" w:eastAsiaTheme="minorHAnsi" w:hAnsi="Times New Roman"/>
        </w:rPr>
        <w:t>у</w:t>
      </w:r>
      <w:r w:rsidRPr="00F52880">
        <w:rPr>
          <w:rFonts w:ascii="Times New Roman" w:eastAsiaTheme="minorHAnsi" w:hAnsi="Times New Roman"/>
        </w:rPr>
        <w:t>ченик, односно студен</w:t>
      </w:r>
      <w:r>
        <w:rPr>
          <w:rFonts w:ascii="Times New Roman" w:eastAsiaTheme="minorHAnsi" w:hAnsi="Times New Roman"/>
        </w:rPr>
        <w:t xml:space="preserve">т из осетљивих друштвених група </w:t>
      </w:r>
      <w:r w:rsidRPr="00F52880">
        <w:rPr>
          <w:rFonts w:ascii="Times New Roman" w:eastAsiaTheme="minorHAnsi" w:hAnsi="Times New Roman"/>
        </w:rPr>
        <w:t xml:space="preserve">(материјално угрожене породице, деца без родитељског старања, једнородитељске породице, ромска национална мањина, лица са инвалидитетом, лица са хроничним болестима, лица чији су родитељи нестали или су киднаповани на територији Косова и Метохије и на територији република бивше СФРЈ, избеглице и расељена лица, повратници по споразуму о реадмисији и депортовани ученици и студенти и др.), остварује права из </w:t>
      </w:r>
      <w:r>
        <w:rPr>
          <w:rFonts w:ascii="Times New Roman" w:eastAsiaTheme="minorHAnsi" w:hAnsi="Times New Roman"/>
        </w:rPr>
        <w:t>области ученичког и студентског стандарда (</w:t>
      </w:r>
      <w:r w:rsidRPr="00F52880">
        <w:rPr>
          <w:rFonts w:ascii="Times New Roman" w:eastAsiaTheme="minorHAnsi" w:hAnsi="Times New Roman"/>
        </w:rPr>
        <w:t>под условима утврђеним овим законом и применом блажих критеријума, које у складу са овлашћењима из овог закона прописује министар надлежан за послове образовања). Ученик, односно студент са посебним потребама остварује право на васпитни рад, односно смештај у установу ученичког, односно студентског стандарда, уз уважавање његових посебних потреба.</w:t>
      </w:r>
      <w:r>
        <w:rPr>
          <w:rFonts w:ascii="Times New Roman" w:eastAsiaTheme="minorHAnsi" w:hAnsi="Times New Roman"/>
        </w:rPr>
        <w:t xml:space="preserve"> </w:t>
      </w:r>
      <w:r w:rsidR="00416F84" w:rsidRPr="00F52880">
        <w:rPr>
          <w:rFonts w:ascii="Times New Roman" w:eastAsiaTheme="minorHAnsi" w:hAnsi="Times New Roman"/>
          <w:lang w:val="sr-Latn-RS"/>
        </w:rPr>
        <w:t>Министарство просвете</w:t>
      </w:r>
      <w:r w:rsidRPr="00F52880">
        <w:rPr>
          <w:rFonts w:ascii="Times New Roman" w:eastAsiaTheme="minorHAnsi" w:hAnsi="Times New Roman"/>
        </w:rPr>
        <w:t>,</w:t>
      </w:r>
      <w:r w:rsidR="00416F84" w:rsidRPr="00F52880">
        <w:rPr>
          <w:rFonts w:ascii="Times New Roman" w:eastAsiaTheme="minorHAnsi" w:hAnsi="Times New Roman"/>
          <w:lang w:val="sr-Latn-RS"/>
        </w:rPr>
        <w:t xml:space="preserve"> науке </w:t>
      </w:r>
      <w:r w:rsidR="005062F4">
        <w:rPr>
          <w:rFonts w:ascii="Times New Roman" w:eastAsiaTheme="minorHAnsi" w:hAnsi="Times New Roman"/>
        </w:rPr>
        <w:t xml:space="preserve"> и технолошког развоја доно</w:t>
      </w:r>
      <w:r w:rsidRPr="00F52880">
        <w:rPr>
          <w:rFonts w:ascii="Times New Roman" w:eastAsiaTheme="minorHAnsi" w:hAnsi="Times New Roman"/>
        </w:rPr>
        <w:t>си</w:t>
      </w:r>
      <w:r w:rsidR="00416F84" w:rsidRPr="00F52880">
        <w:rPr>
          <w:rFonts w:ascii="Times New Roman" w:eastAsiaTheme="minorHAnsi" w:hAnsi="Times New Roman"/>
          <w:lang w:val="sr-Latn-RS"/>
        </w:rPr>
        <w:t xml:space="preserve"> ванредна решења за ученике и студенте ромске националности о додељивању стипендија и пријему на смештај и исхрану у установе ученичког и студентског стандарда.</w:t>
      </w:r>
      <w:r w:rsidR="00416F84" w:rsidRPr="00F52880">
        <w:rPr>
          <w:rFonts w:asciiTheme="minorHAnsi" w:eastAsiaTheme="minorHAnsi" w:hAnsiTheme="minorHAnsi" w:cstheme="minorBidi"/>
          <w:lang w:val="sr-Latn-RS"/>
        </w:rPr>
        <w:t xml:space="preserve"> </w:t>
      </w:r>
    </w:p>
    <w:p w:rsidR="000012B6" w:rsidRDefault="000012B6" w:rsidP="002B71BD">
      <w:pPr>
        <w:autoSpaceDE w:val="0"/>
        <w:autoSpaceDN w:val="0"/>
        <w:adjustRightInd w:val="0"/>
        <w:spacing w:after="0"/>
        <w:jc w:val="both"/>
        <w:rPr>
          <w:rFonts w:asciiTheme="minorHAnsi" w:eastAsiaTheme="minorHAnsi" w:hAnsiTheme="minorHAnsi" w:cstheme="minorBidi"/>
          <w:lang w:val="sr-Latn-RS"/>
        </w:rPr>
      </w:pPr>
    </w:p>
    <w:p w:rsidR="00207653" w:rsidRDefault="00207653" w:rsidP="000012B6">
      <w:pPr>
        <w:autoSpaceDE w:val="0"/>
        <w:autoSpaceDN w:val="0"/>
        <w:adjustRightInd w:val="0"/>
        <w:spacing w:after="0"/>
        <w:jc w:val="both"/>
        <w:rPr>
          <w:rFonts w:ascii="Times New Roman" w:hAnsi="Times New Roman"/>
          <w:b/>
        </w:rPr>
      </w:pPr>
    </w:p>
    <w:p w:rsidR="005062F4" w:rsidRDefault="000012B6" w:rsidP="000012B6">
      <w:pPr>
        <w:autoSpaceDE w:val="0"/>
        <w:autoSpaceDN w:val="0"/>
        <w:adjustRightInd w:val="0"/>
        <w:spacing w:after="0"/>
        <w:jc w:val="both"/>
        <w:rPr>
          <w:rFonts w:ascii="Times New Roman" w:eastAsiaTheme="minorHAnsi" w:hAnsi="Times New Roman"/>
          <w:color w:val="000000"/>
          <w:lang w:val="en-US"/>
        </w:rPr>
      </w:pPr>
      <w:r>
        <w:rPr>
          <w:rFonts w:ascii="Times New Roman" w:hAnsi="Times New Roman"/>
          <w:b/>
        </w:rPr>
        <w:t>Број ученика и студената</w:t>
      </w:r>
      <w:r w:rsidRPr="00161EC7">
        <w:rPr>
          <w:rFonts w:ascii="Times New Roman" w:hAnsi="Times New Roman"/>
          <w:b/>
        </w:rPr>
        <w:t xml:space="preserve"> корисника ученичких стипендија и кр</w:t>
      </w:r>
      <w:r>
        <w:rPr>
          <w:rFonts w:ascii="Times New Roman" w:hAnsi="Times New Roman"/>
          <w:b/>
        </w:rPr>
        <w:t>едита</w:t>
      </w:r>
      <w:r w:rsidR="00207653">
        <w:rPr>
          <w:rFonts w:ascii="Times New Roman" w:hAnsi="Times New Roman"/>
          <w:b/>
        </w:rPr>
        <w:t xml:space="preserve"> (РЗС не располаже подацима по полу)</w:t>
      </w:r>
    </w:p>
    <w:p w:rsidR="000012B6" w:rsidRDefault="00207653" w:rsidP="002B71BD">
      <w:pPr>
        <w:autoSpaceDE w:val="0"/>
        <w:autoSpaceDN w:val="0"/>
        <w:adjustRightInd w:val="0"/>
        <w:spacing w:after="0"/>
        <w:jc w:val="both"/>
        <w:rPr>
          <w:rFonts w:ascii="Times New Roman" w:eastAsiaTheme="minorHAnsi" w:hAnsi="Times New Roman"/>
          <w:color w:val="000000"/>
          <w:lang w:val="en-US"/>
        </w:rPr>
      </w:pPr>
      <w:r w:rsidRPr="00207653">
        <w:rPr>
          <w:noProof/>
          <w:lang w:val="en-US"/>
        </w:rPr>
        <w:drawing>
          <wp:inline distT="0" distB="0" distL="0" distR="0" wp14:anchorId="58853D65" wp14:editId="0A912FCD">
            <wp:extent cx="5943600" cy="521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521740"/>
                    </a:xfrm>
                    <a:prstGeom prst="rect">
                      <a:avLst/>
                    </a:prstGeom>
                    <a:noFill/>
                    <a:ln>
                      <a:noFill/>
                    </a:ln>
                  </pic:spPr>
                </pic:pic>
              </a:graphicData>
            </a:graphic>
          </wp:inline>
        </w:drawing>
      </w:r>
    </w:p>
    <w:p w:rsidR="000012B6" w:rsidRPr="00207653" w:rsidRDefault="00207653" w:rsidP="002B71BD">
      <w:pPr>
        <w:autoSpaceDE w:val="0"/>
        <w:autoSpaceDN w:val="0"/>
        <w:adjustRightInd w:val="0"/>
        <w:spacing w:after="0"/>
        <w:jc w:val="both"/>
        <w:rPr>
          <w:rFonts w:ascii="Times New Roman" w:eastAsiaTheme="minorHAnsi" w:hAnsi="Times New Roman"/>
          <w:color w:val="000000"/>
        </w:rPr>
      </w:pPr>
      <w:r>
        <w:rPr>
          <w:rFonts w:ascii="Times New Roman" w:eastAsiaTheme="minorHAnsi" w:hAnsi="Times New Roman"/>
          <w:color w:val="000000"/>
        </w:rPr>
        <w:t>Извор: Републички завод за статистику, Сектор за инвестиције ученички и студентски стандард, 2016.године</w:t>
      </w:r>
    </w:p>
    <w:p w:rsidR="000012B6" w:rsidRDefault="000012B6" w:rsidP="002B71BD">
      <w:pPr>
        <w:autoSpaceDE w:val="0"/>
        <w:autoSpaceDN w:val="0"/>
        <w:adjustRightInd w:val="0"/>
        <w:spacing w:after="0"/>
        <w:jc w:val="both"/>
        <w:rPr>
          <w:rFonts w:ascii="Times New Roman" w:eastAsiaTheme="minorHAnsi" w:hAnsi="Times New Roman"/>
          <w:color w:val="000000"/>
          <w:lang w:val="en-US"/>
        </w:rPr>
      </w:pPr>
    </w:p>
    <w:p w:rsidR="00A41EF4" w:rsidRDefault="00416F84" w:rsidP="002B71BD">
      <w:pPr>
        <w:autoSpaceDE w:val="0"/>
        <w:autoSpaceDN w:val="0"/>
        <w:adjustRightInd w:val="0"/>
        <w:spacing w:after="0"/>
        <w:jc w:val="both"/>
        <w:rPr>
          <w:rFonts w:ascii="Times New Roman" w:eastAsiaTheme="minorHAnsi" w:hAnsi="Times New Roman"/>
          <w:color w:val="000000"/>
          <w:lang w:val="en-US"/>
        </w:rPr>
      </w:pPr>
      <w:r w:rsidRPr="00D278F0">
        <w:rPr>
          <w:rFonts w:ascii="Times New Roman" w:eastAsiaTheme="minorHAnsi" w:hAnsi="Times New Roman"/>
          <w:color w:val="000000"/>
          <w:lang w:val="en-US"/>
        </w:rPr>
        <w:t xml:space="preserve">Захваљујући упису ученика и студената у средње школе и на факултете применом мера афирмативне акције, </w:t>
      </w:r>
      <w:r w:rsidR="00D278F0" w:rsidRPr="005062F4">
        <w:rPr>
          <w:rFonts w:ascii="Times New Roman" w:eastAsiaTheme="minorHAnsi" w:hAnsi="Times New Roman"/>
          <w:b/>
          <w:color w:val="000000"/>
        </w:rPr>
        <w:t>Ромски Образовни Фонд</w:t>
      </w:r>
      <w:r w:rsidR="00D278F0">
        <w:rPr>
          <w:rStyle w:val="FootnoteReference"/>
          <w:rFonts w:ascii="Times New Roman" w:eastAsiaTheme="minorHAnsi" w:hAnsi="Times New Roman"/>
          <w:color w:val="000000"/>
        </w:rPr>
        <w:footnoteReference w:id="172"/>
      </w:r>
      <w:r w:rsidR="00D278F0">
        <w:rPr>
          <w:rFonts w:ascii="Times New Roman" w:eastAsiaTheme="minorHAnsi" w:hAnsi="Times New Roman"/>
          <w:color w:val="000000"/>
        </w:rPr>
        <w:t xml:space="preserve"> </w:t>
      </w:r>
      <w:r w:rsidRPr="00D278F0">
        <w:rPr>
          <w:rFonts w:ascii="Times New Roman" w:eastAsiaTheme="minorHAnsi" w:hAnsi="Times New Roman"/>
          <w:color w:val="000000"/>
          <w:lang w:val="en-US"/>
        </w:rPr>
        <w:t>је финансирао многе пројекте који су ромској популацији повећали мотивацију за образовањем и дали подршку континуираном школовању</w:t>
      </w:r>
      <w:r w:rsidR="00CF38BC" w:rsidRPr="00CF38BC">
        <w:rPr>
          <w:rStyle w:val="FootnoteReference"/>
          <w:rFonts w:ascii="Times New Roman" w:eastAsiaTheme="minorHAnsi" w:hAnsi="Times New Roman"/>
          <w:color w:val="000000"/>
          <w:lang w:val="en-US"/>
        </w:rPr>
        <w:footnoteReference w:id="173"/>
      </w:r>
      <w:r w:rsidRPr="00CF38BC">
        <w:rPr>
          <w:rFonts w:ascii="Times New Roman" w:eastAsiaTheme="minorHAnsi" w:hAnsi="Times New Roman"/>
          <w:color w:val="000000"/>
          <w:lang w:val="en-US"/>
        </w:rPr>
        <w:t>.</w:t>
      </w:r>
      <w:r w:rsidRPr="00D278F0">
        <w:rPr>
          <w:rFonts w:ascii="Times New Roman" w:eastAsiaTheme="minorHAnsi" w:hAnsi="Times New Roman"/>
          <w:color w:val="000000"/>
          <w:lang w:val="en-US"/>
        </w:rPr>
        <w:t xml:space="preserve"> Неки од њи</w:t>
      </w:r>
      <w:r w:rsidR="00A41EF4">
        <w:rPr>
          <w:rFonts w:ascii="Times New Roman" w:eastAsiaTheme="minorHAnsi" w:hAnsi="Times New Roman"/>
          <w:color w:val="000000"/>
          <w:lang w:val="en-US"/>
        </w:rPr>
        <w:t xml:space="preserve">х су: </w:t>
      </w:r>
    </w:p>
    <w:p w:rsidR="00A41EF4" w:rsidRPr="00A41EF4" w:rsidRDefault="00A41EF4" w:rsidP="0087692C">
      <w:pPr>
        <w:pStyle w:val="ListParagraph"/>
        <w:numPr>
          <w:ilvl w:val="0"/>
          <w:numId w:val="12"/>
        </w:numPr>
        <w:autoSpaceDE w:val="0"/>
        <w:autoSpaceDN w:val="0"/>
        <w:adjustRightInd w:val="0"/>
        <w:spacing w:after="0"/>
        <w:jc w:val="both"/>
        <w:rPr>
          <w:rFonts w:ascii="Times New Roman" w:eastAsiaTheme="minorHAnsi" w:hAnsi="Times New Roman"/>
          <w:color w:val="000000"/>
          <w:lang w:val="en-US"/>
        </w:rPr>
      </w:pPr>
      <w:r w:rsidRPr="00A41EF4">
        <w:rPr>
          <w:rFonts w:ascii="Times New Roman" w:eastAsiaTheme="minorHAnsi" w:hAnsi="Times New Roman"/>
          <w:color w:val="000000"/>
          <w:lang w:val="en-US"/>
        </w:rPr>
        <w:t>С</w:t>
      </w:r>
      <w:r w:rsidR="00416F84" w:rsidRPr="00A41EF4">
        <w:rPr>
          <w:rFonts w:ascii="Times New Roman" w:eastAsiaTheme="minorHAnsi" w:hAnsi="Times New Roman"/>
          <w:color w:val="000000"/>
          <w:lang w:val="en-US"/>
        </w:rPr>
        <w:t xml:space="preserve">тварање услова за повећање обухвата и успешности ромских ученика у средњој школи, током којег је за 150 ромских ученика обезбеђена подршка у остваривању бољег успеха у школи и </w:t>
      </w:r>
      <w:r w:rsidR="00416F84" w:rsidRPr="00A41EF4">
        <w:rPr>
          <w:rFonts w:ascii="Times New Roman" w:eastAsiaTheme="minorHAnsi" w:hAnsi="Times New Roman"/>
          <w:color w:val="000000"/>
          <w:lang w:val="en-US"/>
        </w:rPr>
        <w:lastRenderedPageBreak/>
        <w:t xml:space="preserve">проходности из основног ка средњем образовању, кроз допунске и припремне часове из српског језика и математике; </w:t>
      </w:r>
    </w:p>
    <w:p w:rsidR="00A41EF4" w:rsidRDefault="00A41EF4" w:rsidP="0087692C">
      <w:pPr>
        <w:pStyle w:val="ListParagraph"/>
        <w:numPr>
          <w:ilvl w:val="0"/>
          <w:numId w:val="12"/>
        </w:numPr>
        <w:autoSpaceDE w:val="0"/>
        <w:autoSpaceDN w:val="0"/>
        <w:adjustRightInd w:val="0"/>
        <w:spacing w:after="0"/>
        <w:jc w:val="both"/>
        <w:rPr>
          <w:rFonts w:ascii="Times New Roman" w:eastAsiaTheme="minorHAnsi" w:hAnsi="Times New Roman"/>
          <w:color w:val="000000"/>
          <w:lang w:val="en-US"/>
        </w:rPr>
      </w:pPr>
      <w:r w:rsidRPr="00A41EF4">
        <w:rPr>
          <w:rFonts w:ascii="Times New Roman" w:eastAsiaTheme="minorHAnsi" w:hAnsi="Times New Roman"/>
          <w:color w:val="000000"/>
        </w:rPr>
        <w:t>С</w:t>
      </w:r>
      <w:r w:rsidR="00416F84" w:rsidRPr="00A41EF4">
        <w:rPr>
          <w:rFonts w:ascii="Times New Roman" w:eastAsiaTheme="minorHAnsi" w:hAnsi="Times New Roman"/>
          <w:color w:val="000000"/>
          <w:lang w:val="en-US"/>
        </w:rPr>
        <w:t xml:space="preserve">тварање услова за проширење приступа државним стипендијама и повећање успеха ромске деце у средњим школама током којег је 330 ромских ученика седмог и осмог разреда из десет основних школа, 267 путем организовања индивидуалног туторства и давања савета, имало логистичку подршку; </w:t>
      </w:r>
    </w:p>
    <w:p w:rsidR="00416F84" w:rsidRPr="003C2BB7" w:rsidRDefault="00A41EF4" w:rsidP="0087692C">
      <w:pPr>
        <w:pStyle w:val="ListParagraph"/>
        <w:numPr>
          <w:ilvl w:val="0"/>
          <w:numId w:val="12"/>
        </w:numPr>
        <w:autoSpaceDE w:val="0"/>
        <w:autoSpaceDN w:val="0"/>
        <w:adjustRightInd w:val="0"/>
        <w:spacing w:after="0"/>
        <w:jc w:val="both"/>
        <w:rPr>
          <w:rFonts w:ascii="Times New Roman" w:eastAsiaTheme="minorHAnsi" w:hAnsi="Times New Roman"/>
          <w:color w:val="000000"/>
          <w:lang w:val="en-US"/>
        </w:rPr>
      </w:pPr>
      <w:r w:rsidRPr="003C2BB7">
        <w:rPr>
          <w:rFonts w:ascii="Times New Roman" w:eastAsiaTheme="minorHAnsi" w:hAnsi="Times New Roman"/>
          <w:color w:val="000000"/>
        </w:rPr>
        <w:t>О</w:t>
      </w:r>
      <w:r w:rsidR="00416F84" w:rsidRPr="003C2BB7">
        <w:rPr>
          <w:rFonts w:ascii="Times New Roman" w:eastAsiaTheme="minorHAnsi" w:hAnsi="Times New Roman"/>
          <w:color w:val="000000"/>
          <w:lang w:val="en-US"/>
        </w:rPr>
        <w:t xml:space="preserve">снаживање ромских студената у Новом Саду, током којег су ромски студенти у Новом Саду имали менторску подршку. </w:t>
      </w:r>
    </w:p>
    <w:p w:rsidR="00416F84" w:rsidRPr="00416F84" w:rsidRDefault="00416F84" w:rsidP="002B71BD">
      <w:pPr>
        <w:autoSpaceDE w:val="0"/>
        <w:autoSpaceDN w:val="0"/>
        <w:adjustRightInd w:val="0"/>
        <w:spacing w:after="0"/>
        <w:jc w:val="both"/>
        <w:rPr>
          <w:rFonts w:eastAsiaTheme="minorHAnsi" w:cs="Calibri"/>
          <w:color w:val="000000"/>
          <w:lang w:val="en-US"/>
        </w:rPr>
      </w:pPr>
    </w:p>
    <w:p w:rsidR="00416F84" w:rsidRPr="00416F84" w:rsidRDefault="00416F84" w:rsidP="002B71BD">
      <w:pPr>
        <w:autoSpaceDE w:val="0"/>
        <w:autoSpaceDN w:val="0"/>
        <w:adjustRightInd w:val="0"/>
        <w:spacing w:after="0"/>
        <w:jc w:val="both"/>
        <w:rPr>
          <w:rFonts w:eastAsiaTheme="minorHAnsi" w:cs="Calibri"/>
          <w:color w:val="000000"/>
          <w:lang w:val="en-US"/>
        </w:rPr>
      </w:pPr>
      <w:r w:rsidRPr="00D278F0">
        <w:rPr>
          <w:rFonts w:ascii="Times New Roman" w:eastAsiaTheme="minorHAnsi" w:hAnsi="Times New Roman"/>
          <w:color w:val="000000"/>
          <w:lang w:val="en-US"/>
        </w:rPr>
        <w:t>Покрајински секретаријат за образовање, прописе, управу и националне мањине, Савет за интеграцију Рома у АП Војводини и Студентска асоцијација Рома</w:t>
      </w:r>
      <w:r w:rsidR="005062F4">
        <w:rPr>
          <w:rFonts w:ascii="Times New Roman" w:eastAsiaTheme="minorHAnsi" w:hAnsi="Times New Roman"/>
          <w:color w:val="000000"/>
        </w:rPr>
        <w:t>,</w:t>
      </w:r>
      <w:r w:rsidRPr="00D278F0">
        <w:rPr>
          <w:rFonts w:ascii="Times New Roman" w:eastAsiaTheme="minorHAnsi" w:hAnsi="Times New Roman"/>
          <w:color w:val="000000"/>
          <w:lang w:val="en-US"/>
        </w:rPr>
        <w:t xml:space="preserve"> реализовали су пројекат </w:t>
      </w:r>
      <w:r w:rsidR="005062F4" w:rsidRPr="005062F4">
        <w:rPr>
          <w:rFonts w:ascii="Times New Roman" w:eastAsiaTheme="minorHAnsi" w:hAnsi="Times New Roman"/>
          <w:b/>
          <w:color w:val="000000"/>
        </w:rPr>
        <w:t>„</w:t>
      </w:r>
      <w:r w:rsidRPr="00D278F0">
        <w:rPr>
          <w:rFonts w:ascii="Times New Roman" w:eastAsiaTheme="minorHAnsi" w:hAnsi="Times New Roman"/>
          <w:b/>
          <w:iCs/>
          <w:color w:val="000000"/>
          <w:lang w:val="en-US"/>
        </w:rPr>
        <w:t>Инклузија ромских ђака у средње школе у АП Војводини</w:t>
      </w:r>
      <w:r w:rsidR="005062F4">
        <w:rPr>
          <w:rFonts w:ascii="Times New Roman" w:eastAsiaTheme="minorHAnsi" w:hAnsi="Times New Roman"/>
          <w:b/>
          <w:iCs/>
          <w:color w:val="000000"/>
        </w:rPr>
        <w:t>“</w:t>
      </w:r>
      <w:r w:rsidRPr="00B7148C">
        <w:rPr>
          <w:rFonts w:ascii="Times New Roman" w:eastAsiaTheme="minorHAnsi" w:hAnsi="Times New Roman"/>
          <w:iCs/>
          <w:color w:val="000000"/>
          <w:vertAlign w:val="superscript"/>
          <w:lang w:val="en-US"/>
        </w:rPr>
        <w:footnoteReference w:id="174"/>
      </w:r>
      <w:r w:rsidRPr="00B7148C">
        <w:rPr>
          <w:rFonts w:ascii="Times New Roman" w:eastAsiaTheme="minorHAnsi" w:hAnsi="Times New Roman"/>
          <w:color w:val="000000"/>
          <w:lang w:val="en-US"/>
        </w:rPr>
        <w:t>,</w:t>
      </w:r>
      <w:r w:rsidRPr="00D278F0">
        <w:rPr>
          <w:rFonts w:ascii="Times New Roman" w:eastAsiaTheme="minorHAnsi" w:hAnsi="Times New Roman"/>
          <w:color w:val="000000"/>
          <w:lang w:val="en-US"/>
        </w:rPr>
        <w:t xml:space="preserve"> са циљем да се ромским средњошколцима обезбеди финансијска и менторска подршка. Од 2007</w:t>
      </w:r>
      <w:r w:rsidR="005062F4">
        <w:rPr>
          <w:rFonts w:ascii="Times New Roman" w:eastAsiaTheme="minorHAnsi" w:hAnsi="Times New Roman"/>
          <w:color w:val="000000"/>
        </w:rPr>
        <w:t>.</w:t>
      </w:r>
      <w:r w:rsidRPr="00D278F0">
        <w:rPr>
          <w:rFonts w:ascii="Times New Roman" w:eastAsiaTheme="minorHAnsi" w:hAnsi="Times New Roman"/>
          <w:color w:val="000000"/>
          <w:lang w:val="en-US"/>
        </w:rPr>
        <w:t xml:space="preserve">-2014. </w:t>
      </w:r>
      <w:r w:rsidR="00D73234">
        <w:rPr>
          <w:rFonts w:ascii="Times New Roman" w:eastAsiaTheme="minorHAnsi" w:hAnsi="Times New Roman"/>
          <w:color w:val="000000"/>
          <w:lang w:val="en-US"/>
        </w:rPr>
        <w:t>г</w:t>
      </w:r>
      <w:r w:rsidRPr="00D278F0">
        <w:rPr>
          <w:rFonts w:ascii="Times New Roman" w:eastAsiaTheme="minorHAnsi" w:hAnsi="Times New Roman"/>
          <w:color w:val="000000"/>
          <w:lang w:val="en-US"/>
        </w:rPr>
        <w:t>одине</w:t>
      </w:r>
      <w:r w:rsidR="005062F4">
        <w:rPr>
          <w:rFonts w:ascii="Times New Roman" w:eastAsiaTheme="minorHAnsi" w:hAnsi="Times New Roman"/>
          <w:color w:val="000000"/>
        </w:rPr>
        <w:t>,</w:t>
      </w:r>
      <w:r w:rsidRPr="00D278F0">
        <w:rPr>
          <w:rFonts w:ascii="Times New Roman" w:eastAsiaTheme="minorHAnsi" w:hAnsi="Times New Roman"/>
          <w:color w:val="000000"/>
          <w:lang w:val="en-US"/>
        </w:rPr>
        <w:t xml:space="preserve"> пројектом је до сада обезбеђено 164</w:t>
      </w:r>
      <w:r w:rsidR="00D73234">
        <w:rPr>
          <w:rFonts w:ascii="Times New Roman" w:eastAsiaTheme="minorHAnsi" w:hAnsi="Times New Roman"/>
          <w:color w:val="000000"/>
          <w:lang w:val="en-US"/>
        </w:rPr>
        <w:t>3 стипендија</w:t>
      </w:r>
      <w:r w:rsidRPr="00D278F0">
        <w:rPr>
          <w:rFonts w:ascii="Times New Roman" w:eastAsiaTheme="minorHAnsi" w:hAnsi="Times New Roman"/>
          <w:color w:val="000000"/>
          <w:lang w:val="en-US"/>
        </w:rPr>
        <w:t xml:space="preserve">, </w:t>
      </w:r>
      <w:r w:rsidR="00D73234">
        <w:rPr>
          <w:rFonts w:ascii="Times New Roman" w:eastAsiaTheme="minorHAnsi" w:hAnsi="Times New Roman"/>
          <w:color w:val="000000"/>
          <w:lang w:val="en-US"/>
        </w:rPr>
        <w:t>финансијска помоћ за набавку уџ</w:t>
      </w:r>
      <w:r w:rsidRPr="00D278F0">
        <w:rPr>
          <w:rFonts w:ascii="Times New Roman" w:eastAsiaTheme="minorHAnsi" w:hAnsi="Times New Roman"/>
          <w:color w:val="000000"/>
          <w:lang w:val="en-US"/>
        </w:rPr>
        <w:t>беника и школског прибора, менторска подршка и низ додатних пратећих активности, као што су излети и награде за најуспешније ученике, курс енглеског језика, летња школа за ромске девојчице, обилазак и информисање о условима и могућностима наставка школовања у четворогодишњим стручним школама за оне који су завршили трогодишње средње стручне школе, обавезна едукација за наставнике менторе, штампање водича за менторе, акредитација семинара за наставнике менторе од стране Министарства просвете, науке и технолошког развоја. У сам пројекат било је укључено 860 ученика, 110 наставника, ментора из 90 редовних средњих школа на територији АП Војводине. У</w:t>
      </w:r>
      <w:r w:rsidRPr="00416F84">
        <w:rPr>
          <w:rFonts w:eastAsiaTheme="minorHAnsi" w:cs="Calibri"/>
          <w:color w:val="000000"/>
          <w:lang w:val="en-US"/>
        </w:rPr>
        <w:t xml:space="preserve"> </w:t>
      </w:r>
      <w:r w:rsidRPr="00D278F0">
        <w:rPr>
          <w:rFonts w:ascii="Times New Roman" w:eastAsiaTheme="minorHAnsi" w:hAnsi="Times New Roman"/>
          <w:color w:val="000000"/>
          <w:lang w:val="en-US"/>
        </w:rPr>
        <w:t>прилог позитивним резултатима пројекта, иде и чињеница да се проценат осипања ученика средњошколаца, припадника ромске националне заједнице са 25% пре почетка ројекта, већ након прве школске године смањио на 7,30%, односно током четири године укупан проценат осипања је износио 4,15% Систем менторства на територији АП Војводина обезбедио је континуитет у образовањ</w:t>
      </w:r>
      <w:r w:rsidR="00CF38BC">
        <w:rPr>
          <w:rFonts w:ascii="Times New Roman" w:eastAsiaTheme="minorHAnsi" w:hAnsi="Times New Roman"/>
          <w:color w:val="000000"/>
          <w:lang w:val="en-US"/>
        </w:rPr>
        <w:t>у</w:t>
      </w:r>
      <w:r w:rsidRPr="00D278F0">
        <w:rPr>
          <w:rFonts w:ascii="Times New Roman" w:eastAsiaTheme="minorHAnsi" w:hAnsi="Times New Roman"/>
          <w:color w:val="000000"/>
          <w:lang w:val="en-US"/>
        </w:rPr>
        <w:t>.</w:t>
      </w:r>
    </w:p>
    <w:p w:rsidR="00695F7B" w:rsidRDefault="00695F7B" w:rsidP="002B71BD">
      <w:pPr>
        <w:autoSpaceDE w:val="0"/>
        <w:autoSpaceDN w:val="0"/>
        <w:adjustRightInd w:val="0"/>
        <w:spacing w:after="0"/>
        <w:jc w:val="both"/>
        <w:rPr>
          <w:rFonts w:ascii="Times New Roman" w:hAnsi="Times New Roman"/>
        </w:rPr>
      </w:pPr>
    </w:p>
    <w:p w:rsidR="00D73234" w:rsidRDefault="00D73234" w:rsidP="002B71BD">
      <w:pPr>
        <w:autoSpaceDE w:val="0"/>
        <w:autoSpaceDN w:val="0"/>
        <w:adjustRightInd w:val="0"/>
        <w:spacing w:after="0"/>
        <w:jc w:val="both"/>
        <w:rPr>
          <w:rFonts w:ascii="Times New Roman" w:eastAsiaTheme="minorHAnsi" w:hAnsi="Times New Roman"/>
          <w:color w:val="000000"/>
        </w:rPr>
      </w:pPr>
      <w:r w:rsidRPr="00033F64">
        <w:rPr>
          <w:rFonts w:ascii="Times New Roman" w:hAnsi="Times New Roman"/>
        </w:rPr>
        <w:t>Влада АП</w:t>
      </w:r>
      <w:r>
        <w:rPr>
          <w:rFonts w:ascii="Times New Roman" w:hAnsi="Times New Roman"/>
        </w:rPr>
        <w:t xml:space="preserve"> </w:t>
      </w:r>
      <w:r w:rsidRPr="00033F64">
        <w:rPr>
          <w:rFonts w:ascii="Times New Roman" w:hAnsi="Times New Roman"/>
        </w:rPr>
        <w:t xml:space="preserve">Војводине, </w:t>
      </w:r>
      <w:r w:rsidRPr="00033F64">
        <w:rPr>
          <w:rFonts w:ascii="Times New Roman" w:eastAsiaTheme="minorHAnsi" w:hAnsi="Times New Roman"/>
          <w:color w:val="000000"/>
        </w:rPr>
        <w:t>Канцеларија за инклузију Рома, Нови</w:t>
      </w:r>
      <w:r>
        <w:rPr>
          <w:rFonts w:ascii="Times New Roman" w:eastAsiaTheme="minorHAnsi" w:hAnsi="Times New Roman"/>
          <w:color w:val="000000"/>
        </w:rPr>
        <w:t xml:space="preserve"> С</w:t>
      </w:r>
      <w:r w:rsidRPr="00033F64">
        <w:rPr>
          <w:rFonts w:ascii="Times New Roman" w:eastAsiaTheme="minorHAnsi" w:hAnsi="Times New Roman"/>
          <w:color w:val="000000"/>
        </w:rPr>
        <w:t xml:space="preserve">ад, </w:t>
      </w:r>
      <w:r>
        <w:rPr>
          <w:rFonts w:ascii="Times New Roman" w:hAnsi="Times New Roman"/>
        </w:rPr>
        <w:t>С</w:t>
      </w:r>
      <w:r w:rsidRPr="00033F64">
        <w:rPr>
          <w:rFonts w:ascii="Times New Roman" w:hAnsi="Times New Roman"/>
        </w:rPr>
        <w:t xml:space="preserve">авет за интеграцију Рома у АПВ, Унија Ромских студената </w:t>
      </w:r>
      <w:r>
        <w:rPr>
          <w:rFonts w:ascii="Times New Roman" w:hAnsi="Times New Roman"/>
        </w:rPr>
        <w:t>Универзитета у Новом Саду,</w:t>
      </w:r>
      <w:r w:rsidRPr="00033F64">
        <w:rPr>
          <w:rFonts w:ascii="Times New Roman" w:hAnsi="Times New Roman"/>
        </w:rPr>
        <w:t xml:space="preserve"> </w:t>
      </w:r>
      <w:r w:rsidRPr="00033F64">
        <w:rPr>
          <w:rFonts w:ascii="Times New Roman" w:eastAsiaTheme="minorHAnsi" w:hAnsi="Times New Roman"/>
          <w:color w:val="000000"/>
        </w:rPr>
        <w:t>припремил</w:t>
      </w:r>
      <w:r w:rsidR="00936580">
        <w:rPr>
          <w:rFonts w:ascii="Times New Roman" w:eastAsiaTheme="minorHAnsi" w:hAnsi="Times New Roman"/>
          <w:color w:val="000000"/>
        </w:rPr>
        <w:t>и су</w:t>
      </w:r>
      <w:r w:rsidRPr="00033F64">
        <w:rPr>
          <w:rFonts w:ascii="Times New Roman" w:eastAsiaTheme="minorHAnsi" w:hAnsi="Times New Roman"/>
          <w:color w:val="000000"/>
        </w:rPr>
        <w:t xml:space="preserve"> </w:t>
      </w:r>
      <w:r w:rsidRPr="00D73234">
        <w:rPr>
          <w:rFonts w:ascii="Times New Roman" w:eastAsiaTheme="minorHAnsi" w:hAnsi="Times New Roman"/>
          <w:b/>
          <w:color w:val="000000"/>
        </w:rPr>
        <w:t>Информатор-Мере афирмативне акције за упис ученика ромске националности</w:t>
      </w:r>
      <w:r>
        <w:rPr>
          <w:rStyle w:val="FootnoteReference"/>
          <w:rFonts w:ascii="Times New Roman" w:eastAsiaTheme="minorHAnsi" w:hAnsi="Times New Roman"/>
          <w:color w:val="000000"/>
        </w:rPr>
        <w:footnoteReference w:id="175"/>
      </w:r>
      <w:r w:rsidRPr="00033F64">
        <w:rPr>
          <w:rFonts w:ascii="Times New Roman" w:eastAsiaTheme="minorHAnsi" w:hAnsi="Times New Roman"/>
          <w:color w:val="000000"/>
        </w:rPr>
        <w:t xml:space="preserve">. </w:t>
      </w:r>
    </w:p>
    <w:p w:rsidR="00416F84" w:rsidRPr="00416F84" w:rsidRDefault="00416F84" w:rsidP="002B71BD">
      <w:pPr>
        <w:autoSpaceDE w:val="0"/>
        <w:autoSpaceDN w:val="0"/>
        <w:adjustRightInd w:val="0"/>
        <w:spacing w:after="0"/>
        <w:jc w:val="both"/>
        <w:rPr>
          <w:rFonts w:eastAsiaTheme="minorHAnsi" w:cs="Calibri"/>
          <w:color w:val="000000"/>
          <w:lang w:val="en-US"/>
        </w:rPr>
      </w:pPr>
    </w:p>
    <w:p w:rsidR="00695F7B" w:rsidRDefault="00416F84" w:rsidP="002B71BD">
      <w:pPr>
        <w:autoSpaceDE w:val="0"/>
        <w:autoSpaceDN w:val="0"/>
        <w:adjustRightInd w:val="0"/>
        <w:spacing w:after="0"/>
        <w:jc w:val="both"/>
        <w:rPr>
          <w:rFonts w:ascii="Times New Roman" w:eastAsiaTheme="minorHAnsi" w:hAnsi="Times New Roman"/>
          <w:lang w:val="sr-Latn-RS"/>
        </w:rPr>
      </w:pPr>
      <w:r w:rsidRPr="00D278F0">
        <w:rPr>
          <w:rFonts w:ascii="Times New Roman" w:eastAsiaTheme="minorHAnsi" w:hAnsi="Times New Roman"/>
          <w:lang w:val="sr-Latn-RS"/>
        </w:rPr>
        <w:t xml:space="preserve">Реализује се пројекат </w:t>
      </w:r>
      <w:r w:rsidR="005062F4" w:rsidRPr="005062F4">
        <w:rPr>
          <w:rFonts w:ascii="Times New Roman" w:eastAsiaTheme="minorHAnsi" w:hAnsi="Times New Roman"/>
          <w:b/>
        </w:rPr>
        <w:t>„</w:t>
      </w:r>
      <w:r w:rsidRPr="00D278F0">
        <w:rPr>
          <w:rFonts w:ascii="Times New Roman" w:eastAsiaTheme="minorHAnsi" w:hAnsi="Times New Roman"/>
          <w:b/>
          <w:iCs/>
          <w:lang w:val="sr-Latn-RS"/>
        </w:rPr>
        <w:t>Професионална оријентација на преласку у средњу школу, припрема младих за директан сусрет са светом рада и појединим занимањима</w:t>
      </w:r>
      <w:r w:rsidR="005062F4">
        <w:rPr>
          <w:rFonts w:ascii="Times New Roman" w:eastAsiaTheme="minorHAnsi" w:hAnsi="Times New Roman"/>
          <w:b/>
          <w:iCs/>
        </w:rPr>
        <w:t>“</w:t>
      </w:r>
      <w:r w:rsidRPr="00D278F0">
        <w:rPr>
          <w:rFonts w:ascii="Times New Roman" w:eastAsiaTheme="minorHAnsi" w:hAnsi="Times New Roman"/>
          <w:i/>
          <w:iCs/>
          <w:lang w:val="sr-Latn-RS"/>
        </w:rPr>
        <w:t xml:space="preserve"> </w:t>
      </w:r>
      <w:r w:rsidR="00A41EF4">
        <w:rPr>
          <w:rFonts w:ascii="Times New Roman" w:eastAsiaTheme="minorHAnsi" w:hAnsi="Times New Roman"/>
          <w:iCs/>
        </w:rPr>
        <w:t xml:space="preserve">у периоду од </w:t>
      </w:r>
      <w:r w:rsidR="00A41EF4">
        <w:rPr>
          <w:rFonts w:ascii="Times New Roman" w:eastAsiaTheme="minorHAnsi" w:hAnsi="Times New Roman"/>
          <w:iCs/>
          <w:lang w:val="sr-Latn-RS"/>
        </w:rPr>
        <w:t xml:space="preserve">2013.-2015. године, </w:t>
      </w:r>
      <w:r w:rsidRPr="00D278F0">
        <w:rPr>
          <w:rFonts w:ascii="Times New Roman" w:eastAsiaTheme="minorHAnsi" w:hAnsi="Times New Roman"/>
          <w:lang w:val="sr-Latn-RS"/>
        </w:rPr>
        <w:t xml:space="preserve"> у 11 градова, где је обухваћено 112 основних шко</w:t>
      </w:r>
      <w:r w:rsidR="00DC2D18">
        <w:rPr>
          <w:rFonts w:ascii="Times New Roman" w:eastAsiaTheme="minorHAnsi" w:hAnsi="Times New Roman"/>
          <w:lang w:val="sr-Latn-RS"/>
        </w:rPr>
        <w:t xml:space="preserve">ла, а планира се још 110 нових. </w:t>
      </w:r>
      <w:r w:rsidR="00DC2D18">
        <w:rPr>
          <w:rFonts w:ascii="Times New Roman" w:eastAsiaTheme="minorHAnsi" w:hAnsi="Times New Roman"/>
        </w:rPr>
        <w:t>У</w:t>
      </w:r>
      <w:r w:rsidRPr="00D278F0">
        <w:rPr>
          <w:rFonts w:ascii="Times New Roman" w:eastAsiaTheme="minorHAnsi" w:hAnsi="Times New Roman"/>
          <w:lang w:val="sr-Latn-RS"/>
        </w:rPr>
        <w:t xml:space="preserve"> току је </w:t>
      </w:r>
      <w:r w:rsidR="00DC2D18">
        <w:rPr>
          <w:rFonts w:ascii="Times New Roman" w:eastAsiaTheme="minorHAnsi" w:hAnsi="Times New Roman"/>
        </w:rPr>
        <w:t xml:space="preserve">и </w:t>
      </w:r>
      <w:r w:rsidRPr="00D278F0">
        <w:rPr>
          <w:rFonts w:ascii="Times New Roman" w:eastAsiaTheme="minorHAnsi" w:hAnsi="Times New Roman"/>
          <w:lang w:val="sr-Latn-RS"/>
        </w:rPr>
        <w:t xml:space="preserve">израда Правилника о спровођењу мера афирмативне акције. </w:t>
      </w:r>
    </w:p>
    <w:p w:rsidR="003C2BB7" w:rsidRPr="00D278F0" w:rsidRDefault="003C2BB7" w:rsidP="002B71BD">
      <w:pPr>
        <w:autoSpaceDE w:val="0"/>
        <w:autoSpaceDN w:val="0"/>
        <w:adjustRightInd w:val="0"/>
        <w:spacing w:after="0"/>
        <w:jc w:val="both"/>
        <w:rPr>
          <w:rFonts w:ascii="Times New Roman" w:eastAsiaTheme="minorHAnsi" w:hAnsi="Times New Roman"/>
          <w:color w:val="000000"/>
        </w:rPr>
      </w:pPr>
    </w:p>
    <w:p w:rsidR="008B74EC" w:rsidRPr="008B74EC" w:rsidRDefault="008B74EC" w:rsidP="002B71BD">
      <w:pPr>
        <w:spacing w:after="160"/>
        <w:jc w:val="both"/>
        <w:rPr>
          <w:rFonts w:ascii="Times New Roman" w:eastAsiaTheme="minorHAnsi" w:hAnsi="Times New Roman"/>
          <w:lang w:val="sr-Latn-RS"/>
        </w:rPr>
      </w:pPr>
      <w:r w:rsidRPr="00B7148C">
        <w:rPr>
          <w:rFonts w:ascii="Times New Roman" w:eastAsiaTheme="minorHAnsi" w:hAnsi="Times New Roman"/>
          <w:lang w:val="sr-Latn-RS"/>
        </w:rPr>
        <w:t xml:space="preserve">У сарадњи са ГИЗ настављено је спровођење пројекта </w:t>
      </w:r>
      <w:r w:rsidRPr="00B7148C">
        <w:rPr>
          <w:rFonts w:ascii="Times New Roman" w:eastAsiaTheme="minorHAnsi" w:hAnsi="Times New Roman"/>
          <w:b/>
          <w:lang w:val="sr-Latn-RS"/>
        </w:rPr>
        <w:t>„Реформа средњег стручног образовања, пета фаза”</w:t>
      </w:r>
      <w:r w:rsidRPr="00B7148C">
        <w:rPr>
          <w:rFonts w:ascii="Times New Roman" w:eastAsiaTheme="minorHAnsi" w:hAnsi="Times New Roman"/>
          <w:lang w:val="sr-Latn-RS"/>
        </w:rPr>
        <w:t xml:space="preserve"> и у осам средњих стручних школа су уписани ученици у три нова трогодишња образовна профила, док су за две школе предузете активности на опремању. </w:t>
      </w:r>
    </w:p>
    <w:p w:rsidR="008B74EC" w:rsidRPr="00B7148C" w:rsidRDefault="008B74EC" w:rsidP="002B71BD">
      <w:pPr>
        <w:spacing w:after="160"/>
        <w:jc w:val="both"/>
        <w:rPr>
          <w:rFonts w:ascii="Times New Roman" w:eastAsiaTheme="minorHAnsi" w:hAnsi="Times New Roman"/>
          <w:lang w:val="sr-Latn-RS"/>
        </w:rPr>
      </w:pPr>
      <w:r w:rsidRPr="00B7148C">
        <w:rPr>
          <w:rFonts w:ascii="Times New Roman" w:eastAsiaTheme="minorHAnsi" w:hAnsi="Times New Roman"/>
        </w:rPr>
        <w:lastRenderedPageBreak/>
        <w:t>У 2013.години, у</w:t>
      </w:r>
      <w:r w:rsidRPr="00B7148C">
        <w:rPr>
          <w:rFonts w:ascii="Times New Roman" w:eastAsiaTheme="minorHAnsi" w:hAnsi="Times New Roman"/>
          <w:lang w:val="sr-Latn-RS"/>
        </w:rPr>
        <w:t xml:space="preserve"> сарадњи са организацијом ГИЗ започето је спровођење </w:t>
      </w:r>
      <w:r>
        <w:rPr>
          <w:rFonts w:ascii="Times New Roman" w:eastAsiaTheme="minorHAnsi" w:hAnsi="Times New Roman"/>
        </w:rPr>
        <w:t>п</w:t>
      </w:r>
      <w:r w:rsidRPr="00B7148C">
        <w:rPr>
          <w:rFonts w:ascii="Times New Roman" w:eastAsiaTheme="minorHAnsi" w:hAnsi="Times New Roman"/>
          <w:lang w:val="sr-Latn-RS"/>
        </w:rPr>
        <w:t xml:space="preserve">ројекта </w:t>
      </w:r>
      <w:r w:rsidRPr="008B74EC">
        <w:rPr>
          <w:rFonts w:ascii="Times New Roman" w:eastAsiaTheme="minorHAnsi" w:hAnsi="Times New Roman"/>
          <w:b/>
          <w:lang w:val="sr-Latn-RS"/>
        </w:rPr>
        <w:t>„Унапређивање кооперативног занатско-техничког стручног образовања у Србији“</w:t>
      </w:r>
      <w:r w:rsidRPr="00B7148C">
        <w:rPr>
          <w:rFonts w:ascii="Times New Roman" w:eastAsiaTheme="minorHAnsi" w:hAnsi="Times New Roman"/>
          <w:lang w:val="sr-Latn-RS"/>
        </w:rPr>
        <w:t xml:space="preserve">, а стандарди квалификација и наставни планови и програми за три трогодишња образовна профила су у поступку припреме. Започет је поступак за усвајање Методолошког оквира за развој, остваривање, праћење и вредновање програма огледа у средњем стручном образовању. </w:t>
      </w:r>
    </w:p>
    <w:p w:rsidR="008B74EC" w:rsidRPr="009026CA" w:rsidRDefault="009026CA" w:rsidP="002B71BD">
      <w:pPr>
        <w:jc w:val="both"/>
        <w:rPr>
          <w:rFonts w:ascii="Times New Roman" w:eastAsiaTheme="minorHAnsi" w:hAnsi="Times New Roman"/>
          <w:color w:val="FF0000"/>
          <w:lang w:val="en-US"/>
        </w:rPr>
      </w:pPr>
      <w:r>
        <w:rPr>
          <w:rFonts w:ascii="Times New Roman" w:hAnsi="Times New Roman"/>
        </w:rPr>
        <w:t>На основу Закона о основама система образовања и васпитања, члан 100. с</w:t>
      </w:r>
      <w:r w:rsidR="001D6841" w:rsidRPr="00E6170E">
        <w:rPr>
          <w:rFonts w:ascii="Times New Roman" w:hAnsi="Times New Roman"/>
        </w:rPr>
        <w:t xml:space="preserve">трани држављани </w:t>
      </w:r>
      <w:r>
        <w:rPr>
          <w:rFonts w:ascii="Times New Roman" w:hAnsi="Times New Roman"/>
        </w:rPr>
        <w:t xml:space="preserve">остварују право на образовање под истим условима и на начин прописан законом за држављане Републике Србије, односно, </w:t>
      </w:r>
      <w:r w:rsidR="001D6841" w:rsidRPr="00E6170E">
        <w:rPr>
          <w:rFonts w:ascii="Times New Roman" w:hAnsi="Times New Roman"/>
        </w:rPr>
        <w:t>имају једнак третман приликом уписа, похађања и завршавања средње школе, уз претходно спроведен поступак признавања дипломе-сведочанства о стеченом образовању у иностранству или иностраној школи</w:t>
      </w:r>
      <w:r w:rsidR="00E6170E">
        <w:rPr>
          <w:rFonts w:ascii="Times New Roman" w:hAnsi="Times New Roman"/>
        </w:rPr>
        <w:t xml:space="preserve">. </w:t>
      </w:r>
    </w:p>
    <w:p w:rsidR="00FB69EC" w:rsidRDefault="00FB69EC" w:rsidP="002B71BD">
      <w:pPr>
        <w:spacing w:after="160"/>
        <w:jc w:val="both"/>
        <w:rPr>
          <w:rFonts w:ascii="Times New Roman" w:eastAsiaTheme="minorHAnsi" w:hAnsi="Times New Roman"/>
        </w:rPr>
      </w:pPr>
      <w:r w:rsidRPr="00FB69EC">
        <w:rPr>
          <w:rFonts w:ascii="Times New Roman" w:eastAsiaTheme="minorHAnsi" w:hAnsi="Times New Roman"/>
        </w:rPr>
        <w:t>На позив Европске комисије, представници Републике Србије су од априла месеца 2014. године укључени у рад Отвореног метода координације у образовању на нивоу Европске уније</w:t>
      </w:r>
      <w:r>
        <w:rPr>
          <w:rStyle w:val="FootnoteReference"/>
          <w:rFonts w:ascii="Times New Roman" w:eastAsiaTheme="minorHAnsi" w:hAnsi="Times New Roman"/>
        </w:rPr>
        <w:footnoteReference w:id="176"/>
      </w:r>
      <w:r w:rsidR="00E943E2">
        <w:rPr>
          <w:rFonts w:ascii="Times New Roman" w:eastAsiaTheme="minorHAnsi" w:hAnsi="Times New Roman"/>
        </w:rPr>
        <w:t xml:space="preserve">. </w:t>
      </w:r>
      <w:r w:rsidR="00E943E2" w:rsidRPr="00FB69EC">
        <w:rPr>
          <w:rFonts w:ascii="Times New Roman" w:eastAsiaTheme="minorHAnsi" w:hAnsi="Times New Roman"/>
        </w:rPr>
        <w:t>Учешћем у ЕУ ОМК, Република Србија показује своју спремност и посвећеност да учествује и активно доприноси механизмима европске сарадње који су јој доступни и пре формалног чланства. Учешћем у овим радним групама, Србија ће имати могућност да као равноправан учесник користи најбоље праксе држава чланица ЕУ и њихових образовних политика, као и да представи оствареност својих стратешких и реформских захвата. Учешће у ОМК омогућиће не само размену примера добре праксе и основ за унапређење квалитета образовања, већ и адекватну припрему за испуњавање услова у току преговора за пр</w:t>
      </w:r>
      <w:r w:rsidR="001B3212">
        <w:rPr>
          <w:rFonts w:ascii="Times New Roman" w:eastAsiaTheme="minorHAnsi" w:hAnsi="Times New Roman"/>
        </w:rPr>
        <w:t xml:space="preserve">иступање Србије Европској унији, </w:t>
      </w:r>
      <w:r>
        <w:rPr>
          <w:rFonts w:ascii="Times New Roman" w:eastAsiaTheme="minorHAnsi" w:hAnsi="Times New Roman"/>
        </w:rPr>
        <w:t xml:space="preserve">у оквиру шест тематских </w:t>
      </w:r>
      <w:r w:rsidR="00E943E2">
        <w:rPr>
          <w:rFonts w:ascii="Times New Roman" w:eastAsiaTheme="minorHAnsi" w:hAnsi="Times New Roman"/>
        </w:rPr>
        <w:t xml:space="preserve">радних </w:t>
      </w:r>
      <w:r>
        <w:rPr>
          <w:rFonts w:ascii="Times New Roman" w:eastAsiaTheme="minorHAnsi" w:hAnsi="Times New Roman"/>
        </w:rPr>
        <w:t xml:space="preserve">група од којих је једна и </w:t>
      </w:r>
      <w:r w:rsidRPr="00FB69EC">
        <w:rPr>
          <w:rFonts w:ascii="Times New Roman" w:eastAsiaTheme="minorHAnsi" w:hAnsi="Times New Roman"/>
          <w:b/>
        </w:rPr>
        <w:t>Средње стручно образовање и обуке</w:t>
      </w:r>
      <w:r w:rsidR="00E943E2">
        <w:rPr>
          <w:rFonts w:ascii="Times New Roman" w:eastAsiaTheme="minorHAnsi" w:hAnsi="Times New Roman"/>
        </w:rPr>
        <w:t>, које</w:t>
      </w:r>
      <w:r w:rsidR="00E943E2" w:rsidRPr="00E943E2">
        <w:rPr>
          <w:rFonts w:ascii="Times New Roman" w:eastAsiaTheme="minorHAnsi" w:hAnsi="Times New Roman"/>
        </w:rPr>
        <w:t xml:space="preserve"> се</w:t>
      </w:r>
      <w:r w:rsidRPr="00FB69EC">
        <w:rPr>
          <w:rFonts w:ascii="Times New Roman" w:eastAsiaTheme="minorHAnsi" w:hAnsi="Times New Roman"/>
        </w:rPr>
        <w:t xml:space="preserve"> </w:t>
      </w:r>
      <w:r w:rsidR="00E943E2">
        <w:rPr>
          <w:rFonts w:ascii="Times New Roman" w:eastAsiaTheme="minorHAnsi" w:hAnsi="Times New Roman"/>
        </w:rPr>
        <w:t>налази</w:t>
      </w:r>
      <w:r w:rsidRPr="00FB69EC">
        <w:rPr>
          <w:rFonts w:ascii="Times New Roman" w:eastAsiaTheme="minorHAnsi" w:hAnsi="Times New Roman"/>
        </w:rPr>
        <w:t xml:space="preserve"> у фокусу образовне политике Европске уније. Функције ове врсте образовања су: ефикасан одговор на потребе тржишта рада као и припрема за даље образовање, развијајући свест о неопходности целоживотног учења. Ова комплексност представља изазов за образовне политике свих земаља чланица Европске уније али и земље кандидате. Уважавајући традицију стручног образовања у Србији и динамичне промене у привреди и друштву у целини, нагласак средњег стручног образовања и обука се ставља на стицању компетенција односно знања, вештине и ставови, засновани на практичном учењу. Практични облици рада се спроводе како у школи, тако и у реалном свету рада. Квалитетно средње стручно образовање је један од начина за смањење високе стопе незапослености младих у Европској унији. Истовремено средње стручно образовање и обука обезбеђују брзу и квалитетну преквалификацију за занимања која су идентификована као потребна на тржишту рада. Реформа средњег стручног образовања, кроз унапређење ученичких компетенција, обезбеђује ефикасан прелазак из система образовања у свет рада. Средње стручно образовање и обука засновани су на социјалном партнерству образовних установа и послодаваца. Ово партнерство подразумева укључивање послодаваца у процес доношења и спровођења образовних политика. Ово се постиже учешћем свих партнера у процесу утврђивања неопходних квалификација и стандарда </w:t>
      </w:r>
      <w:r w:rsidRPr="00FB69EC">
        <w:rPr>
          <w:rFonts w:ascii="Times New Roman" w:eastAsiaTheme="minorHAnsi" w:hAnsi="Times New Roman"/>
        </w:rPr>
        <w:lastRenderedPageBreak/>
        <w:t>квалификација, реализације процеса наставе као и сертификације ученика на крају образовања на завршном испиту односно стручној матури. Задатак представника Републике Србије у овој тематској радној групи је да учествују на састанцима и радионицама чији је циљ размена искустава међу земљама учесницама радне групе, информисање о најбољим механизмима за унапређење сарадње међу главним актерима задуженим за повезивање стручног образовања и тржишта рада и примерима добре праксе, као и припремање смерница за унапређење и повећање делотворности већ постојећих решења у овој области. Значајан део рада ове радне групе представља унапређивање средњег стручног образовања кроз популаризацију праксе и развоју каријерног вођења и саветовања.</w:t>
      </w:r>
    </w:p>
    <w:p w:rsidR="0086490D" w:rsidRDefault="0086490D" w:rsidP="0086490D">
      <w:pPr>
        <w:spacing w:after="0"/>
        <w:jc w:val="both"/>
        <w:rPr>
          <w:rFonts w:ascii="Times New Roman" w:hAnsi="Times New Roman"/>
        </w:rPr>
      </w:pPr>
      <w:r w:rsidRPr="0086490D">
        <w:rPr>
          <w:rFonts w:ascii="Times New Roman" w:hAnsi="Times New Roman"/>
        </w:rPr>
        <w:t>У оквиру пројекта</w:t>
      </w:r>
      <w:r>
        <w:rPr>
          <w:rFonts w:ascii="Times New Roman" w:hAnsi="Times New Roman"/>
          <w:b/>
        </w:rPr>
        <w:t xml:space="preserve"> „</w:t>
      </w:r>
      <w:r w:rsidRPr="008D4E07">
        <w:rPr>
          <w:rFonts w:ascii="Times New Roman" w:hAnsi="Times New Roman"/>
          <w:b/>
        </w:rPr>
        <w:t>Модернизација средњег стручног образовања и обука у Србији</w:t>
      </w:r>
      <w:r>
        <w:rPr>
          <w:rFonts w:ascii="Times New Roman" w:hAnsi="Times New Roman"/>
          <w:b/>
        </w:rPr>
        <w:t xml:space="preserve">“ </w:t>
      </w:r>
      <w:r w:rsidRPr="0086490D">
        <w:rPr>
          <w:rFonts w:ascii="Times New Roman" w:hAnsi="Times New Roman"/>
          <w:b/>
          <w:lang w:val="uz-Cyrl-UZ"/>
        </w:rPr>
        <w:t xml:space="preserve">(ЕУ </w:t>
      </w:r>
      <w:r w:rsidRPr="0086490D">
        <w:rPr>
          <w:rFonts w:ascii="Times New Roman" w:hAnsi="Times New Roman"/>
          <w:b/>
        </w:rPr>
        <w:t>ИПА 07</w:t>
      </w:r>
      <w:r>
        <w:rPr>
          <w:rFonts w:ascii="Times New Roman" w:hAnsi="Times New Roman"/>
        </w:rPr>
        <w:t xml:space="preserve">, </w:t>
      </w:r>
      <w:r w:rsidRPr="0086490D">
        <w:rPr>
          <w:rFonts w:ascii="Times New Roman" w:hAnsi="Times New Roman"/>
          <w:lang w:val="uz-Cyrl-UZ"/>
        </w:rPr>
        <w:t xml:space="preserve">2,8 милиона евра </w:t>
      </w:r>
      <w:r>
        <w:rPr>
          <w:rFonts w:ascii="Times New Roman" w:hAnsi="Times New Roman"/>
          <w:lang w:val="uz-Cyrl-UZ"/>
        </w:rPr>
        <w:t xml:space="preserve">и </w:t>
      </w:r>
      <w:r w:rsidRPr="0086490D">
        <w:rPr>
          <w:rFonts w:ascii="Times New Roman" w:hAnsi="Times New Roman"/>
          <w:lang w:val="uz-Cyrl-UZ"/>
        </w:rPr>
        <w:t>1,8 милиона евра за опрему)</w:t>
      </w:r>
      <w:r>
        <w:rPr>
          <w:rFonts w:ascii="Times New Roman" w:hAnsi="Times New Roman"/>
          <w:lang w:val="uz-Cyrl-UZ"/>
        </w:rPr>
        <w:t>, остварени су следећи резултати:</w:t>
      </w:r>
    </w:p>
    <w:p w:rsidR="0086490D" w:rsidRPr="008D4E07" w:rsidRDefault="0086490D" w:rsidP="0086490D">
      <w:pPr>
        <w:spacing w:after="0"/>
        <w:jc w:val="both"/>
        <w:rPr>
          <w:rFonts w:ascii="Times New Roman" w:hAnsi="Times New Roman"/>
        </w:rPr>
      </w:pPr>
      <w:r w:rsidRPr="007613D0">
        <w:rPr>
          <w:rFonts w:ascii="Times New Roman" w:hAnsi="Times New Roman"/>
          <w:b/>
        </w:rPr>
        <w:t>Компонента 1 -  Управљање у средњен стручном образовању</w:t>
      </w:r>
      <w:r>
        <w:rPr>
          <w:rFonts w:ascii="Times New Roman" w:hAnsi="Times New Roman"/>
        </w:rPr>
        <w:t xml:space="preserve"> (</w:t>
      </w:r>
      <w:r w:rsidRPr="007613D0">
        <w:rPr>
          <w:rFonts w:ascii="Times New Roman" w:hAnsi="Times New Roman"/>
        </w:rPr>
        <w:t xml:space="preserve">Формиран </w:t>
      </w:r>
      <w:r>
        <w:rPr>
          <w:rFonts w:ascii="Times New Roman" w:hAnsi="Times New Roman"/>
        </w:rPr>
        <w:t>је С</w:t>
      </w:r>
      <w:r w:rsidRPr="007613D0">
        <w:rPr>
          <w:rFonts w:ascii="Times New Roman" w:hAnsi="Times New Roman"/>
        </w:rPr>
        <w:t>авет за стручно образовање и образовање одраслих</w:t>
      </w:r>
      <w:r>
        <w:rPr>
          <w:rFonts w:ascii="Times New Roman" w:hAnsi="Times New Roman"/>
        </w:rPr>
        <w:t>);</w:t>
      </w:r>
    </w:p>
    <w:p w:rsidR="0086490D" w:rsidRPr="008D4E07" w:rsidRDefault="0086490D" w:rsidP="0086490D">
      <w:pPr>
        <w:spacing w:after="0"/>
        <w:jc w:val="both"/>
        <w:rPr>
          <w:rFonts w:ascii="Times New Roman" w:hAnsi="Times New Roman"/>
          <w:b/>
        </w:rPr>
      </w:pPr>
      <w:r w:rsidRPr="007613D0">
        <w:rPr>
          <w:rFonts w:ascii="Times New Roman" w:hAnsi="Times New Roman"/>
          <w:b/>
        </w:rPr>
        <w:t>Компонента 2 - Национални систем квалификација</w:t>
      </w:r>
      <w:r>
        <w:rPr>
          <w:rFonts w:ascii="Times New Roman" w:hAnsi="Times New Roman"/>
        </w:rPr>
        <w:t xml:space="preserve"> (</w:t>
      </w:r>
      <w:r w:rsidRPr="007613D0">
        <w:rPr>
          <w:rFonts w:ascii="Times New Roman" w:hAnsi="Times New Roman"/>
        </w:rPr>
        <w:t xml:space="preserve">Концепт НОК </w:t>
      </w:r>
      <w:r>
        <w:rPr>
          <w:rFonts w:ascii="Times New Roman" w:hAnsi="Times New Roman"/>
        </w:rPr>
        <w:t xml:space="preserve">је </w:t>
      </w:r>
      <w:r w:rsidRPr="007613D0">
        <w:rPr>
          <w:rFonts w:ascii="Times New Roman" w:hAnsi="Times New Roman"/>
        </w:rPr>
        <w:t>поново дефинисан и договорен са релевантним интересним групама и социјалним партнерима</w:t>
      </w:r>
      <w:r>
        <w:rPr>
          <w:rFonts w:ascii="Times New Roman" w:hAnsi="Times New Roman"/>
        </w:rPr>
        <w:t xml:space="preserve">; </w:t>
      </w:r>
      <w:r w:rsidRPr="007613D0">
        <w:rPr>
          <w:rFonts w:ascii="Times New Roman" w:hAnsi="Times New Roman"/>
        </w:rPr>
        <w:t xml:space="preserve">Развијен </w:t>
      </w:r>
      <w:r>
        <w:rPr>
          <w:rFonts w:ascii="Times New Roman" w:hAnsi="Times New Roman"/>
        </w:rPr>
        <w:t xml:space="preserve">је </w:t>
      </w:r>
      <w:r w:rsidRPr="007613D0">
        <w:rPr>
          <w:rFonts w:ascii="Times New Roman" w:hAnsi="Times New Roman"/>
        </w:rPr>
        <w:t>механизам валидације претходног учења/учење кроз искуство и тестиран оглед</w:t>
      </w:r>
      <w:r>
        <w:rPr>
          <w:rFonts w:ascii="Times New Roman" w:hAnsi="Times New Roman"/>
        </w:rPr>
        <w:t>);</w:t>
      </w:r>
    </w:p>
    <w:p w:rsidR="0086490D" w:rsidRPr="008D4E07" w:rsidRDefault="0086490D" w:rsidP="0086490D">
      <w:pPr>
        <w:spacing w:after="0"/>
        <w:ind w:left="1" w:hanging="1"/>
        <w:jc w:val="both"/>
        <w:rPr>
          <w:rFonts w:ascii="Times New Roman" w:hAnsi="Times New Roman"/>
        </w:rPr>
      </w:pPr>
      <w:r w:rsidRPr="007613D0">
        <w:rPr>
          <w:rFonts w:ascii="Times New Roman" w:hAnsi="Times New Roman"/>
          <w:b/>
        </w:rPr>
        <w:t>Компонента 3 - Осигурање квалитета</w:t>
      </w:r>
      <w:r>
        <w:rPr>
          <w:rFonts w:ascii="Times New Roman" w:hAnsi="Times New Roman"/>
        </w:rPr>
        <w:t xml:space="preserve"> (У</w:t>
      </w:r>
      <w:r w:rsidRPr="007613D0">
        <w:rPr>
          <w:rFonts w:ascii="Times New Roman" w:hAnsi="Times New Roman"/>
        </w:rPr>
        <w:t>спостављени индикатори и дефинисане процедуре за праћење и евалуацију целог система</w:t>
      </w:r>
      <w:r>
        <w:rPr>
          <w:rFonts w:ascii="Times New Roman" w:hAnsi="Times New Roman"/>
        </w:rPr>
        <w:t xml:space="preserve">; </w:t>
      </w:r>
      <w:r w:rsidRPr="007613D0">
        <w:rPr>
          <w:rFonts w:ascii="Times New Roman" w:hAnsi="Times New Roman"/>
        </w:rPr>
        <w:t xml:space="preserve">промовисане </w:t>
      </w:r>
      <w:r>
        <w:rPr>
          <w:rFonts w:ascii="Times New Roman" w:hAnsi="Times New Roman"/>
        </w:rPr>
        <w:t xml:space="preserve">су </w:t>
      </w:r>
      <w:r w:rsidRPr="007613D0">
        <w:rPr>
          <w:rFonts w:ascii="Times New Roman" w:hAnsi="Times New Roman"/>
        </w:rPr>
        <w:t>и тестиране процедуре самоевалуације</w:t>
      </w:r>
      <w:r w:rsidRPr="007613D0">
        <w:rPr>
          <w:rFonts w:ascii="Times New Roman" w:hAnsi="Times New Roman"/>
        </w:rPr>
        <w:br/>
        <w:t>- успостављене процедуре за акредитацију образовних инстуција/пружаоца обука и програма</w:t>
      </w:r>
      <w:r>
        <w:rPr>
          <w:rFonts w:ascii="Times New Roman" w:hAnsi="Times New Roman"/>
        </w:rPr>
        <w:t>);</w:t>
      </w:r>
    </w:p>
    <w:p w:rsidR="0086490D" w:rsidRPr="008D4E07" w:rsidRDefault="0086490D" w:rsidP="0086490D">
      <w:pPr>
        <w:spacing w:after="0"/>
        <w:ind w:left="1" w:hanging="1"/>
        <w:jc w:val="both"/>
        <w:rPr>
          <w:rFonts w:ascii="Times New Roman" w:hAnsi="Times New Roman"/>
        </w:rPr>
      </w:pPr>
      <w:r w:rsidRPr="007613D0">
        <w:rPr>
          <w:rFonts w:ascii="Times New Roman" w:hAnsi="Times New Roman"/>
          <w:b/>
        </w:rPr>
        <w:t>Компонента 4 - Континуирано стручно образовање и обуке (Образовање одраслих)</w:t>
      </w:r>
      <w:r>
        <w:rPr>
          <w:rFonts w:ascii="Times New Roman" w:hAnsi="Times New Roman"/>
        </w:rPr>
        <w:t xml:space="preserve"> (</w:t>
      </w:r>
      <w:r w:rsidRPr="007613D0">
        <w:rPr>
          <w:rFonts w:ascii="Times New Roman" w:hAnsi="Times New Roman"/>
        </w:rPr>
        <w:t>успостављено и у функцији база података о програмима континуираног стручног  образовања и пружаоца обука који су у складу са потребама и стандардима</w:t>
      </w:r>
      <w:r>
        <w:rPr>
          <w:rFonts w:ascii="Times New Roman" w:hAnsi="Times New Roman"/>
        </w:rPr>
        <w:t xml:space="preserve">; </w:t>
      </w:r>
      <w:r w:rsidRPr="007613D0">
        <w:rPr>
          <w:rFonts w:ascii="Times New Roman" w:hAnsi="Times New Roman"/>
        </w:rPr>
        <w:t xml:space="preserve">осигурана сарадња у континуираном стручном образовању </w:t>
      </w:r>
      <w:r>
        <w:rPr>
          <w:rFonts w:ascii="Times New Roman" w:hAnsi="Times New Roman"/>
        </w:rPr>
        <w:t>тадашњег Министарства просвете и Министарства економије и регионалног развоја);</w:t>
      </w:r>
    </w:p>
    <w:p w:rsidR="0086490D" w:rsidRPr="008D4E07" w:rsidRDefault="0086490D" w:rsidP="0086490D">
      <w:pPr>
        <w:spacing w:after="0"/>
        <w:ind w:left="1" w:hanging="1"/>
        <w:jc w:val="both"/>
        <w:rPr>
          <w:rFonts w:ascii="Times New Roman" w:hAnsi="Times New Roman"/>
        </w:rPr>
      </w:pPr>
      <w:r w:rsidRPr="007613D0">
        <w:rPr>
          <w:rFonts w:ascii="Times New Roman" w:hAnsi="Times New Roman"/>
          <w:b/>
        </w:rPr>
        <w:t>Компонента 5 - Комуникације/видљивост/односи с јавношћу</w:t>
      </w:r>
      <w:r>
        <w:rPr>
          <w:rFonts w:ascii="Times New Roman" w:hAnsi="Times New Roman"/>
        </w:rPr>
        <w:t xml:space="preserve"> (У</w:t>
      </w:r>
      <w:r w:rsidRPr="007613D0">
        <w:rPr>
          <w:rFonts w:ascii="Times New Roman" w:hAnsi="Times New Roman"/>
        </w:rPr>
        <w:t xml:space="preserve">спостављена </w:t>
      </w:r>
      <w:r>
        <w:rPr>
          <w:rFonts w:ascii="Times New Roman" w:hAnsi="Times New Roman"/>
        </w:rPr>
        <w:t xml:space="preserve">је </w:t>
      </w:r>
      <w:r w:rsidRPr="007613D0">
        <w:rPr>
          <w:rFonts w:ascii="Times New Roman" w:hAnsi="Times New Roman"/>
        </w:rPr>
        <w:t>сарадња са Е</w:t>
      </w:r>
      <w:r>
        <w:rPr>
          <w:rFonts w:ascii="Times New Roman" w:hAnsi="Times New Roman"/>
        </w:rPr>
        <w:t xml:space="preserve">вроспком инвестиционом банком </w:t>
      </w:r>
      <w:r w:rsidRPr="007613D0">
        <w:rPr>
          <w:rFonts w:ascii="Times New Roman" w:hAnsi="Times New Roman"/>
        </w:rPr>
        <w:t xml:space="preserve"> и изграђене </w:t>
      </w:r>
      <w:r>
        <w:rPr>
          <w:rFonts w:ascii="Times New Roman" w:hAnsi="Times New Roman"/>
        </w:rPr>
        <w:t xml:space="preserve">су </w:t>
      </w:r>
      <w:r w:rsidRPr="007613D0">
        <w:rPr>
          <w:rFonts w:ascii="Times New Roman" w:hAnsi="Times New Roman"/>
        </w:rPr>
        <w:t>нове школе</w:t>
      </w:r>
      <w:r>
        <w:rPr>
          <w:rFonts w:ascii="Times New Roman" w:hAnsi="Times New Roman"/>
        </w:rPr>
        <w:t>);</w:t>
      </w:r>
    </w:p>
    <w:p w:rsidR="00FB69EC" w:rsidRDefault="0086490D" w:rsidP="0086490D">
      <w:pPr>
        <w:spacing w:after="0"/>
        <w:ind w:left="1" w:hanging="1"/>
        <w:jc w:val="both"/>
        <w:rPr>
          <w:rFonts w:ascii="Times New Roman" w:hAnsi="Times New Roman"/>
        </w:rPr>
      </w:pPr>
      <w:r w:rsidRPr="007613D0">
        <w:rPr>
          <w:rFonts w:ascii="Times New Roman" w:hAnsi="Times New Roman"/>
          <w:b/>
        </w:rPr>
        <w:t>Компонента 6 - Набавка опреме</w:t>
      </w:r>
      <w:r>
        <w:rPr>
          <w:rFonts w:ascii="Times New Roman" w:hAnsi="Times New Roman"/>
        </w:rPr>
        <w:t xml:space="preserve"> (</w:t>
      </w:r>
      <w:r w:rsidRPr="007613D0">
        <w:rPr>
          <w:rFonts w:ascii="Times New Roman" w:hAnsi="Times New Roman"/>
        </w:rPr>
        <w:t xml:space="preserve">77 школа </w:t>
      </w:r>
      <w:r>
        <w:rPr>
          <w:rFonts w:ascii="Times New Roman" w:hAnsi="Times New Roman"/>
        </w:rPr>
        <w:t xml:space="preserve">је </w:t>
      </w:r>
      <w:r w:rsidRPr="007613D0">
        <w:rPr>
          <w:rFonts w:ascii="Times New Roman" w:hAnsi="Times New Roman"/>
        </w:rPr>
        <w:t>опремљено специјализованом опремом</w:t>
      </w:r>
      <w:r>
        <w:rPr>
          <w:rFonts w:ascii="Times New Roman" w:hAnsi="Times New Roman"/>
        </w:rPr>
        <w:t xml:space="preserve"> и </w:t>
      </w:r>
      <w:r w:rsidRPr="007613D0">
        <w:rPr>
          <w:rFonts w:ascii="Times New Roman" w:hAnsi="Times New Roman"/>
        </w:rPr>
        <w:t>316 школа опремљено ИЦТ опремом</w:t>
      </w:r>
      <w:r>
        <w:rPr>
          <w:rFonts w:ascii="Times New Roman" w:hAnsi="Times New Roman"/>
        </w:rPr>
        <w:t>.)</w:t>
      </w:r>
    </w:p>
    <w:p w:rsidR="0086490D" w:rsidRDefault="0086490D" w:rsidP="0086490D">
      <w:pPr>
        <w:spacing w:after="0"/>
        <w:ind w:left="1" w:hanging="1"/>
        <w:jc w:val="both"/>
        <w:rPr>
          <w:rFonts w:ascii="Times New Roman" w:hAnsi="Times New Roman"/>
        </w:rPr>
      </w:pPr>
    </w:p>
    <w:p w:rsidR="00D81795" w:rsidRPr="00D81795" w:rsidRDefault="00D81795" w:rsidP="003C2BB7">
      <w:pPr>
        <w:suppressAutoHyphens/>
        <w:spacing w:after="0"/>
        <w:jc w:val="both"/>
        <w:rPr>
          <w:rFonts w:ascii="Times New Roman" w:hAnsi="Times New Roman"/>
        </w:rPr>
      </w:pPr>
      <w:r w:rsidRPr="00D81795">
        <w:rPr>
          <w:rFonts w:ascii="Times New Roman" w:hAnsi="Times New Roman"/>
        </w:rPr>
        <w:t>У оквиру пројекта</w:t>
      </w:r>
      <w:r>
        <w:rPr>
          <w:rFonts w:ascii="Times New Roman" w:hAnsi="Times New Roman"/>
          <w:b/>
        </w:rPr>
        <w:t xml:space="preserve"> ЕУ </w:t>
      </w:r>
      <w:r w:rsidRPr="00C82082">
        <w:rPr>
          <w:rFonts w:ascii="Times New Roman" w:hAnsi="Times New Roman"/>
          <w:b/>
          <w:lang w:val="sr-Latn-RS"/>
        </w:rPr>
        <w:t xml:space="preserve">ИПА 2012 </w:t>
      </w:r>
      <w:r>
        <w:rPr>
          <w:rFonts w:ascii="Times New Roman" w:hAnsi="Times New Roman"/>
          <w:b/>
        </w:rPr>
        <w:t>„Друштвени/</w:t>
      </w:r>
      <w:r w:rsidRPr="00C82082">
        <w:rPr>
          <w:rFonts w:ascii="Times New Roman" w:hAnsi="Times New Roman"/>
          <w:b/>
        </w:rPr>
        <w:t>Социјални развој (секторски пројекат)</w:t>
      </w:r>
      <w:r>
        <w:rPr>
          <w:rFonts w:ascii="Times New Roman" w:hAnsi="Times New Roman"/>
          <w:b/>
        </w:rPr>
        <w:t xml:space="preserve">“, </w:t>
      </w:r>
      <w:r w:rsidRPr="00C82082">
        <w:rPr>
          <w:rFonts w:ascii="Times New Roman" w:hAnsi="Times New Roman"/>
          <w:b/>
        </w:rPr>
        <w:t xml:space="preserve"> </w:t>
      </w:r>
      <w:r w:rsidRPr="00D81795">
        <w:rPr>
          <w:rFonts w:ascii="Times New Roman" w:hAnsi="Times New Roman"/>
        </w:rPr>
        <w:t xml:space="preserve">Министарство просвете, науке и технолошког развоја </w:t>
      </w:r>
      <w:r>
        <w:rPr>
          <w:rFonts w:ascii="Times New Roman" w:hAnsi="Times New Roman"/>
        </w:rPr>
        <w:t>је задужено за мере</w:t>
      </w:r>
      <w:r w:rsidRPr="00D81795">
        <w:rPr>
          <w:rFonts w:ascii="Times New Roman" w:hAnsi="Times New Roman"/>
        </w:rPr>
        <w:t xml:space="preserve"> 3 и 5:</w:t>
      </w:r>
    </w:p>
    <w:p w:rsidR="00D81795" w:rsidRPr="007613D0" w:rsidRDefault="00D81795" w:rsidP="003C2BB7">
      <w:pPr>
        <w:suppressAutoHyphens/>
        <w:spacing w:after="0"/>
        <w:jc w:val="both"/>
        <w:rPr>
          <w:rFonts w:ascii="Times New Roman" w:hAnsi="Times New Roman"/>
          <w:b/>
        </w:rPr>
      </w:pPr>
      <w:r w:rsidRPr="007613D0">
        <w:rPr>
          <w:rFonts w:ascii="Times New Roman" w:hAnsi="Times New Roman"/>
          <w:b/>
        </w:rPr>
        <w:t>Мера 3: Побољшање квалитета, обухвата и релевантности образовања кроз модернизацију система стредњег стручног образовања и обука</w:t>
      </w:r>
      <w:r>
        <w:rPr>
          <w:rFonts w:ascii="Times New Roman" w:hAnsi="Times New Roman"/>
          <w:b/>
        </w:rPr>
        <w:t xml:space="preserve"> (1 милион евра):</w:t>
      </w:r>
    </w:p>
    <w:p w:rsidR="00D81795" w:rsidRPr="00C82082" w:rsidRDefault="00D81795" w:rsidP="003C2BB7">
      <w:pPr>
        <w:pStyle w:val="NoSpacing"/>
        <w:spacing w:line="276" w:lineRule="auto"/>
        <w:jc w:val="both"/>
        <w:rPr>
          <w:rFonts w:ascii="Times New Roman" w:hAnsi="Times New Roman"/>
          <w:b/>
          <w:lang w:val="sr-Cyrl-RS"/>
        </w:rPr>
      </w:pPr>
      <w:r w:rsidRPr="007613D0">
        <w:rPr>
          <w:rFonts w:ascii="Times New Roman" w:hAnsi="Times New Roman"/>
          <w:b/>
          <w:lang w:val="sr-Cyrl-RS"/>
        </w:rPr>
        <w:t>Компонента 1</w:t>
      </w:r>
      <w:r>
        <w:rPr>
          <w:rFonts w:ascii="Times New Roman" w:hAnsi="Times New Roman"/>
          <w:b/>
          <w:lang w:val="sr-Cyrl-RS"/>
        </w:rPr>
        <w:t xml:space="preserve"> (</w:t>
      </w:r>
      <w:r w:rsidRPr="007613D0">
        <w:rPr>
          <w:rFonts w:ascii="Times New Roman" w:hAnsi="Times New Roman"/>
          <w:bCs/>
          <w:lang w:val="sr-Cyrl-RS" w:eastAsia="en-GB"/>
        </w:rPr>
        <w:t>Процена, предлози и ревидирање пилот програма за имплементацију у 140 нових средњих стручних школа</w:t>
      </w:r>
      <w:r>
        <w:rPr>
          <w:rFonts w:ascii="Times New Roman" w:hAnsi="Times New Roman"/>
          <w:bCs/>
          <w:lang w:val="sr-Cyrl-RS" w:eastAsia="en-GB"/>
        </w:rPr>
        <w:t>);</w:t>
      </w:r>
    </w:p>
    <w:p w:rsidR="00D81795" w:rsidRPr="00C82082" w:rsidRDefault="00D81795" w:rsidP="003C2BB7">
      <w:pPr>
        <w:pStyle w:val="NoSpacing"/>
        <w:spacing w:line="276" w:lineRule="auto"/>
        <w:jc w:val="both"/>
        <w:rPr>
          <w:rFonts w:ascii="Times New Roman" w:hAnsi="Times New Roman"/>
          <w:b/>
          <w:bCs/>
          <w:lang w:val="sr-Cyrl-RS" w:eastAsia="en-GB"/>
        </w:rPr>
      </w:pPr>
      <w:r w:rsidRPr="007613D0">
        <w:rPr>
          <w:rFonts w:ascii="Times New Roman" w:hAnsi="Times New Roman"/>
          <w:b/>
          <w:bCs/>
          <w:lang w:val="sr-Cyrl-RS" w:eastAsia="en-GB"/>
        </w:rPr>
        <w:t>Компонента 2</w:t>
      </w:r>
      <w:r>
        <w:rPr>
          <w:rFonts w:ascii="Times New Roman" w:hAnsi="Times New Roman"/>
          <w:b/>
          <w:bCs/>
          <w:lang w:val="sr-Cyrl-RS" w:eastAsia="en-GB"/>
        </w:rPr>
        <w:t xml:space="preserve"> (</w:t>
      </w:r>
      <w:r w:rsidRPr="007613D0">
        <w:rPr>
          <w:rFonts w:ascii="Times New Roman" w:hAnsi="Times New Roman"/>
          <w:bCs/>
          <w:lang w:val="sr-Cyrl-RS" w:eastAsia="en-GB"/>
        </w:rPr>
        <w:t>Процена, предлози и спровођење акција које имају за циљ побољшање управљања система стручног образовања</w:t>
      </w:r>
      <w:r>
        <w:rPr>
          <w:rFonts w:ascii="Times New Roman" w:hAnsi="Times New Roman"/>
          <w:bCs/>
          <w:lang w:val="sr-Cyrl-RS" w:eastAsia="en-GB"/>
        </w:rPr>
        <w:t>);</w:t>
      </w:r>
    </w:p>
    <w:p w:rsidR="00D81795" w:rsidRPr="00C82082" w:rsidRDefault="00D81795" w:rsidP="003C2BB7">
      <w:pPr>
        <w:pStyle w:val="NoSpacing"/>
        <w:spacing w:line="276" w:lineRule="auto"/>
        <w:jc w:val="both"/>
        <w:rPr>
          <w:rFonts w:ascii="Times New Roman" w:hAnsi="Times New Roman"/>
          <w:b/>
          <w:bCs/>
          <w:lang w:val="sr-Cyrl-RS" w:eastAsia="en-GB"/>
        </w:rPr>
      </w:pPr>
      <w:r w:rsidRPr="007613D0">
        <w:rPr>
          <w:rFonts w:ascii="Times New Roman" w:hAnsi="Times New Roman"/>
          <w:b/>
          <w:bCs/>
          <w:lang w:val="sr-Cyrl-RS" w:eastAsia="en-GB"/>
        </w:rPr>
        <w:t>Компонента 3</w:t>
      </w:r>
      <w:r>
        <w:rPr>
          <w:rFonts w:ascii="Times New Roman" w:hAnsi="Times New Roman"/>
          <w:b/>
          <w:bCs/>
          <w:lang w:val="sr-Cyrl-RS" w:eastAsia="en-GB"/>
        </w:rPr>
        <w:t xml:space="preserve"> (</w:t>
      </w:r>
      <w:r w:rsidRPr="007613D0">
        <w:rPr>
          <w:rFonts w:ascii="Times New Roman" w:hAnsi="Times New Roman"/>
          <w:bCs/>
          <w:lang w:val="sr-Cyrl-RS" w:eastAsia="en-GB"/>
        </w:rPr>
        <w:t>Израда концепта завршних и матурских испита у средњем стручном образовању и имплементација истог</w:t>
      </w:r>
      <w:r>
        <w:rPr>
          <w:rFonts w:ascii="Times New Roman" w:hAnsi="Times New Roman"/>
          <w:bCs/>
          <w:lang w:val="sr-Cyrl-RS" w:eastAsia="en-GB"/>
        </w:rPr>
        <w:t>);</w:t>
      </w:r>
    </w:p>
    <w:p w:rsidR="00D81795" w:rsidRPr="00C82082" w:rsidRDefault="00D81795" w:rsidP="003C2BB7">
      <w:pPr>
        <w:pStyle w:val="NoSpacing"/>
        <w:spacing w:line="276" w:lineRule="auto"/>
        <w:jc w:val="both"/>
        <w:rPr>
          <w:rFonts w:ascii="Times New Roman" w:hAnsi="Times New Roman"/>
          <w:b/>
          <w:bCs/>
          <w:lang w:val="sr-Cyrl-RS" w:eastAsia="en-GB"/>
        </w:rPr>
      </w:pPr>
      <w:r w:rsidRPr="007613D0">
        <w:rPr>
          <w:rFonts w:ascii="Times New Roman" w:hAnsi="Times New Roman"/>
          <w:b/>
          <w:bCs/>
          <w:lang w:val="sr-Cyrl-RS" w:eastAsia="en-GB"/>
        </w:rPr>
        <w:t>Компонента 4</w:t>
      </w:r>
      <w:r>
        <w:rPr>
          <w:rFonts w:ascii="Times New Roman" w:hAnsi="Times New Roman"/>
          <w:b/>
          <w:bCs/>
          <w:lang w:val="sr-Cyrl-RS" w:eastAsia="en-GB"/>
        </w:rPr>
        <w:t xml:space="preserve"> (</w:t>
      </w:r>
      <w:r w:rsidRPr="007613D0">
        <w:rPr>
          <w:rFonts w:ascii="Times New Roman" w:hAnsi="Times New Roman"/>
          <w:bCs/>
          <w:lang w:val="sr-Cyrl-RS" w:eastAsia="en-GB"/>
        </w:rPr>
        <w:t>Израда Националног оквира квалификација</w:t>
      </w:r>
      <w:r>
        <w:rPr>
          <w:rFonts w:ascii="Times New Roman" w:hAnsi="Times New Roman"/>
          <w:bCs/>
          <w:lang w:val="sr-Cyrl-RS" w:eastAsia="en-GB"/>
        </w:rPr>
        <w:t>);</w:t>
      </w:r>
    </w:p>
    <w:p w:rsidR="00D81795" w:rsidRPr="00C82082" w:rsidRDefault="00D81795" w:rsidP="003C2BB7">
      <w:pPr>
        <w:pStyle w:val="NoSpacing"/>
        <w:spacing w:line="276" w:lineRule="auto"/>
        <w:jc w:val="both"/>
        <w:rPr>
          <w:rFonts w:ascii="Times New Roman" w:hAnsi="Times New Roman"/>
          <w:b/>
          <w:u w:val="single"/>
          <w:lang w:val="sr-Cyrl-RS" w:eastAsia="en-GB"/>
        </w:rPr>
      </w:pPr>
      <w:r w:rsidRPr="007613D0">
        <w:rPr>
          <w:rFonts w:ascii="Times New Roman" w:hAnsi="Times New Roman"/>
          <w:b/>
          <w:bCs/>
          <w:lang w:val="sr-Cyrl-RS" w:eastAsia="en-GB"/>
        </w:rPr>
        <w:t>Компонента 5</w:t>
      </w:r>
      <w:r w:rsidRPr="007613D0">
        <w:rPr>
          <w:rFonts w:ascii="Times New Roman" w:hAnsi="Times New Roman"/>
          <w:b/>
          <w:u w:val="single"/>
          <w:lang w:val="sr-Cyrl-RS" w:eastAsia="en-GB"/>
        </w:rPr>
        <w:t xml:space="preserve"> </w:t>
      </w:r>
      <w:r>
        <w:rPr>
          <w:rFonts w:ascii="Times New Roman" w:hAnsi="Times New Roman"/>
          <w:b/>
          <w:u w:val="single"/>
          <w:lang w:val="sr-Cyrl-RS" w:eastAsia="en-GB"/>
        </w:rPr>
        <w:t>(</w:t>
      </w:r>
      <w:r w:rsidRPr="007613D0">
        <w:rPr>
          <w:rFonts w:ascii="Times New Roman" w:hAnsi="Times New Roman"/>
          <w:lang w:val="sr-Cyrl-RS" w:eastAsia="en-GB"/>
        </w:rPr>
        <w:t>Набавка опреме за средње стручне школе</w:t>
      </w:r>
      <w:r>
        <w:rPr>
          <w:rFonts w:ascii="Times New Roman" w:hAnsi="Times New Roman"/>
          <w:lang w:val="sr-Cyrl-RS" w:eastAsia="en-GB"/>
        </w:rPr>
        <w:t>).</w:t>
      </w:r>
    </w:p>
    <w:p w:rsidR="00D81795" w:rsidRPr="007613D0" w:rsidRDefault="00D81795" w:rsidP="00D81795">
      <w:pPr>
        <w:suppressAutoHyphens/>
        <w:spacing w:after="0" w:line="240" w:lineRule="auto"/>
        <w:jc w:val="both"/>
        <w:rPr>
          <w:rFonts w:eastAsia="Times New Roman" w:cs="Arial"/>
          <w:lang w:eastAsia="ar-SA"/>
        </w:rPr>
      </w:pPr>
    </w:p>
    <w:p w:rsidR="003C2BB7" w:rsidRDefault="003C2BB7" w:rsidP="00D81795">
      <w:pPr>
        <w:pStyle w:val="NoSpacing"/>
        <w:rPr>
          <w:rFonts w:ascii="Times New Roman" w:hAnsi="Times New Roman"/>
          <w:b/>
          <w:lang w:val="sr-Cyrl-RS"/>
        </w:rPr>
      </w:pPr>
    </w:p>
    <w:p w:rsidR="00D81795" w:rsidRDefault="00D81795" w:rsidP="003C2BB7">
      <w:pPr>
        <w:pStyle w:val="NoSpacing"/>
        <w:spacing w:line="276" w:lineRule="auto"/>
        <w:jc w:val="both"/>
        <w:rPr>
          <w:rFonts w:ascii="Times New Roman" w:hAnsi="Times New Roman"/>
          <w:lang w:val="sr-Cyrl-RS"/>
        </w:rPr>
      </w:pPr>
      <w:r w:rsidRPr="007613D0">
        <w:rPr>
          <w:rFonts w:ascii="Times New Roman" w:hAnsi="Times New Roman"/>
          <w:b/>
          <w:lang w:val="sr-Cyrl-RS"/>
        </w:rPr>
        <w:lastRenderedPageBreak/>
        <w:t>Мера 5</w:t>
      </w:r>
      <w:r>
        <w:rPr>
          <w:rFonts w:ascii="Times New Roman" w:hAnsi="Times New Roman"/>
          <w:b/>
          <w:lang w:val="sr-Cyrl-RS"/>
        </w:rPr>
        <w:t>:</w:t>
      </w:r>
      <w:r w:rsidRPr="007613D0">
        <w:rPr>
          <w:rFonts w:ascii="Times New Roman" w:hAnsi="Times New Roman"/>
          <w:b/>
          <w:lang w:val="sr-Cyrl-RS"/>
        </w:rPr>
        <w:t xml:space="preserve"> </w:t>
      </w:r>
      <w:r w:rsidRPr="007613D0">
        <w:rPr>
          <w:rFonts w:ascii="Times New Roman" w:hAnsi="Times New Roman"/>
          <w:b/>
          <w:lang w:val="sr-Cyrl-CS"/>
        </w:rPr>
        <w:t xml:space="preserve">Техничка помоћ спровођењу пројектне идеје Владе Републике Србије у области социјалног развоја (Мера 5) у вези са реализацијом Стратегије за инклузију Рома </w:t>
      </w:r>
      <w:r w:rsidRPr="00C82082">
        <w:rPr>
          <w:rFonts w:ascii="Times New Roman" w:hAnsi="Times New Roman"/>
          <w:b/>
          <w:lang w:val="sr-Cyrl-CS"/>
        </w:rPr>
        <w:t>(</w:t>
      </w:r>
      <w:r>
        <w:rPr>
          <w:rFonts w:ascii="Times New Roman" w:hAnsi="Times New Roman"/>
          <w:b/>
          <w:lang w:val="sr-Cyrl-CS"/>
        </w:rPr>
        <w:t>989.000 е</w:t>
      </w:r>
      <w:r w:rsidRPr="00C82082">
        <w:rPr>
          <w:rFonts w:ascii="Times New Roman" w:hAnsi="Times New Roman"/>
          <w:b/>
          <w:lang w:val="sr-Cyrl-CS"/>
        </w:rPr>
        <w:t>вра):</w:t>
      </w:r>
      <w:r>
        <w:rPr>
          <w:rFonts w:ascii="Times New Roman" w:hAnsi="Times New Roman"/>
          <w:b/>
          <w:lang w:val="sr-Cyrl-CS"/>
        </w:rPr>
        <w:t xml:space="preserve"> </w:t>
      </w:r>
      <w:r w:rsidRPr="00C82082">
        <w:rPr>
          <w:rFonts w:ascii="Times New Roman" w:hAnsi="Times New Roman"/>
          <w:b/>
          <w:lang w:val="sr-Cyrl-RS"/>
        </w:rPr>
        <w:t>Компонента 1 (</w:t>
      </w:r>
      <w:r w:rsidRPr="00C82082">
        <w:rPr>
          <w:rFonts w:ascii="Times New Roman" w:hAnsi="Times New Roman"/>
          <w:lang w:val="sr-Cyrl-RS"/>
        </w:rPr>
        <w:t>Широм земље спроведени превентивни програми са циљем спречавања напуштања школовања ромске деце: кроз развој програма стипендија за ромске ученике средњих школа како би им се омогућило да заврше средњу школу)</w:t>
      </w:r>
      <w:r w:rsidR="003C2BB7">
        <w:rPr>
          <w:rFonts w:ascii="Times New Roman" w:hAnsi="Times New Roman"/>
          <w:lang w:val="sr-Cyrl-RS"/>
        </w:rPr>
        <w:t>.</w:t>
      </w:r>
    </w:p>
    <w:p w:rsidR="009D6345" w:rsidRPr="00D81795" w:rsidRDefault="009D6345" w:rsidP="003C2BB7">
      <w:pPr>
        <w:pStyle w:val="NoSpacing"/>
        <w:spacing w:line="276" w:lineRule="auto"/>
        <w:jc w:val="both"/>
        <w:rPr>
          <w:rFonts w:ascii="Times New Roman" w:hAnsi="Times New Roman"/>
          <w:b/>
          <w:lang w:val="sr-Cyrl-CS"/>
        </w:rPr>
      </w:pPr>
    </w:p>
    <w:p w:rsidR="00D81795" w:rsidRPr="0086490D" w:rsidRDefault="00D81795" w:rsidP="0086490D">
      <w:pPr>
        <w:spacing w:after="0"/>
        <w:ind w:left="1" w:hanging="1"/>
        <w:jc w:val="both"/>
        <w:rPr>
          <w:rFonts w:ascii="Times New Roman" w:hAnsi="Times New Roman"/>
        </w:rPr>
      </w:pPr>
    </w:p>
    <w:p w:rsidR="005618FD" w:rsidRPr="00AB5EB9" w:rsidRDefault="00DA0F92" w:rsidP="0087692C">
      <w:pPr>
        <w:pStyle w:val="ListParagraph"/>
        <w:numPr>
          <w:ilvl w:val="1"/>
          <w:numId w:val="48"/>
        </w:numPr>
        <w:spacing w:after="0"/>
        <w:rPr>
          <w:rFonts w:ascii="Times New Roman" w:hAnsi="Times New Roman"/>
          <w:b/>
        </w:rPr>
      </w:pPr>
      <w:r w:rsidRPr="00AB5EB9">
        <w:rPr>
          <w:rFonts w:ascii="Times New Roman" w:hAnsi="Times New Roman"/>
          <w:b/>
        </w:rPr>
        <w:t>ВИСОКО ОБРАЗОВАЊЕ</w:t>
      </w:r>
    </w:p>
    <w:p w:rsidR="00B97CB4" w:rsidRPr="008B74EC" w:rsidRDefault="001D6841" w:rsidP="002B71BD">
      <w:pPr>
        <w:spacing w:after="0"/>
        <w:jc w:val="both"/>
        <w:rPr>
          <w:rFonts w:ascii="Times New Roman" w:hAnsi="Times New Roman"/>
          <w:b/>
        </w:rPr>
      </w:pPr>
      <w:r w:rsidRPr="008B74EC">
        <w:rPr>
          <w:rFonts w:ascii="Times New Roman" w:hAnsi="Times New Roman"/>
          <w:b/>
        </w:rPr>
        <w:t xml:space="preserve">У ком обиму је реализована доступност </w:t>
      </w:r>
      <w:r w:rsidR="00530F76">
        <w:rPr>
          <w:rFonts w:ascii="Times New Roman" w:hAnsi="Times New Roman"/>
          <w:b/>
        </w:rPr>
        <w:t>вишем/</w:t>
      </w:r>
      <w:r w:rsidRPr="008B74EC">
        <w:rPr>
          <w:rFonts w:ascii="Times New Roman" w:hAnsi="Times New Roman"/>
          <w:b/>
        </w:rPr>
        <w:t>ви</w:t>
      </w:r>
      <w:r w:rsidR="00530F76">
        <w:rPr>
          <w:rFonts w:ascii="Times New Roman" w:hAnsi="Times New Roman"/>
          <w:b/>
        </w:rPr>
        <w:t>соком</w:t>
      </w:r>
      <w:r w:rsidRPr="008B74EC">
        <w:rPr>
          <w:rFonts w:ascii="Times New Roman" w:hAnsi="Times New Roman"/>
          <w:b/>
        </w:rPr>
        <w:t xml:space="preserve"> образовању у вашој земљи, заснован</w:t>
      </w:r>
      <w:r w:rsidR="00530F76">
        <w:rPr>
          <w:rFonts w:ascii="Times New Roman" w:hAnsi="Times New Roman"/>
          <w:b/>
        </w:rPr>
        <w:t>а</w:t>
      </w:r>
      <w:r w:rsidRPr="008B74EC">
        <w:rPr>
          <w:rFonts w:ascii="Times New Roman" w:hAnsi="Times New Roman"/>
          <w:b/>
        </w:rPr>
        <w:t xml:space="preserve"> на појединачном капацитету</w:t>
      </w:r>
      <w:r w:rsidR="00530F76">
        <w:rPr>
          <w:rFonts w:ascii="Times New Roman" w:hAnsi="Times New Roman"/>
          <w:b/>
        </w:rPr>
        <w:t>, укључујући техничко и стручно образовање и обуке</w:t>
      </w:r>
      <w:r w:rsidRPr="008B74EC">
        <w:rPr>
          <w:rFonts w:ascii="Times New Roman" w:hAnsi="Times New Roman"/>
          <w:b/>
        </w:rPr>
        <w:t>?</w:t>
      </w:r>
      <w:r w:rsidR="00AB5EB9">
        <w:rPr>
          <w:rFonts w:ascii="Times New Roman" w:hAnsi="Times New Roman"/>
          <w:b/>
        </w:rPr>
        <w:t xml:space="preserve"> </w:t>
      </w:r>
      <w:r w:rsidR="00530F76">
        <w:rPr>
          <w:rFonts w:ascii="Times New Roman" w:hAnsi="Times New Roman"/>
          <w:b/>
        </w:rPr>
        <w:t>Које напоре В</w:t>
      </w:r>
      <w:r w:rsidRPr="008B74EC">
        <w:rPr>
          <w:rFonts w:ascii="Times New Roman" w:hAnsi="Times New Roman"/>
          <w:b/>
        </w:rPr>
        <w:t xml:space="preserve">лада улаже како би осигурала </w:t>
      </w:r>
      <w:r w:rsidR="005618FD" w:rsidRPr="008B74EC">
        <w:rPr>
          <w:rFonts w:ascii="Times New Roman" w:hAnsi="Times New Roman"/>
          <w:b/>
        </w:rPr>
        <w:t>да не по</w:t>
      </w:r>
      <w:r w:rsidR="00FF6626" w:rsidRPr="008B74EC">
        <w:rPr>
          <w:rFonts w:ascii="Times New Roman" w:hAnsi="Times New Roman"/>
          <w:b/>
        </w:rPr>
        <w:t>с</w:t>
      </w:r>
      <w:r w:rsidR="00530F76">
        <w:rPr>
          <w:rFonts w:ascii="Times New Roman" w:hAnsi="Times New Roman"/>
          <w:b/>
        </w:rPr>
        <w:t>тоји дискриминација у упису и</w:t>
      </w:r>
      <w:r w:rsidR="00530F76" w:rsidRPr="008B74EC">
        <w:rPr>
          <w:rFonts w:ascii="Times New Roman" w:hAnsi="Times New Roman"/>
          <w:b/>
        </w:rPr>
        <w:t xml:space="preserve"> завршетку </w:t>
      </w:r>
      <w:r w:rsidR="00530F76">
        <w:rPr>
          <w:rFonts w:ascii="Times New Roman" w:hAnsi="Times New Roman"/>
          <w:b/>
        </w:rPr>
        <w:t>вишег/високогом</w:t>
      </w:r>
      <w:r w:rsidR="00530F76" w:rsidRPr="008B74EC">
        <w:rPr>
          <w:rFonts w:ascii="Times New Roman" w:hAnsi="Times New Roman"/>
          <w:b/>
        </w:rPr>
        <w:t xml:space="preserve"> образовања</w:t>
      </w:r>
      <w:r w:rsidR="00530F76">
        <w:rPr>
          <w:rFonts w:ascii="Times New Roman" w:hAnsi="Times New Roman"/>
          <w:b/>
        </w:rPr>
        <w:t xml:space="preserve"> (у државним и приватним образованим институцијама) п</w:t>
      </w:r>
      <w:r w:rsidR="005618FD" w:rsidRPr="008B74EC">
        <w:rPr>
          <w:rFonts w:ascii="Times New Roman" w:hAnsi="Times New Roman"/>
          <w:b/>
        </w:rPr>
        <w:t xml:space="preserve">o </w:t>
      </w:r>
      <w:r w:rsidRPr="008B74EC">
        <w:rPr>
          <w:rFonts w:ascii="Times New Roman" w:hAnsi="Times New Roman"/>
          <w:b/>
        </w:rPr>
        <w:t>осно</w:t>
      </w:r>
      <w:r w:rsidR="00530F76">
        <w:rPr>
          <w:rFonts w:ascii="Times New Roman" w:hAnsi="Times New Roman"/>
          <w:b/>
        </w:rPr>
        <w:t>вама забрањеним Конвенцијом</w:t>
      </w:r>
      <w:r w:rsidR="00530F76" w:rsidRPr="008B74EC">
        <w:rPr>
          <w:rFonts w:ascii="Times New Roman" w:hAnsi="Times New Roman"/>
          <w:b/>
        </w:rPr>
        <w:t>?</w:t>
      </w:r>
    </w:p>
    <w:p w:rsidR="00E82947" w:rsidRPr="00E82947" w:rsidRDefault="00E82947" w:rsidP="002B71BD">
      <w:pPr>
        <w:spacing w:after="0"/>
        <w:ind w:left="360"/>
        <w:rPr>
          <w:b/>
        </w:rPr>
      </w:pPr>
    </w:p>
    <w:p w:rsidR="00C53A4E" w:rsidRPr="00C53A4E" w:rsidRDefault="00C53A4E" w:rsidP="002B71BD">
      <w:pPr>
        <w:spacing w:after="0"/>
        <w:jc w:val="both"/>
        <w:rPr>
          <w:rFonts w:ascii="Times New Roman" w:hAnsi="Times New Roman"/>
          <w:lang w:val="ru-RU"/>
        </w:rPr>
      </w:pPr>
      <w:r w:rsidRPr="002D3DD4">
        <w:rPr>
          <w:rFonts w:ascii="Times New Roman" w:hAnsi="Times New Roman"/>
          <w:b/>
          <w:lang w:val="ru-RU"/>
        </w:rPr>
        <w:t>Закон о високом образовању</w:t>
      </w:r>
      <w:r w:rsidRPr="00C53A4E">
        <w:rPr>
          <w:rStyle w:val="FootnoteReference"/>
          <w:rFonts w:ascii="Times New Roman" w:hAnsi="Times New Roman"/>
          <w:lang w:val="ru-RU"/>
        </w:rPr>
        <w:footnoteReference w:id="177"/>
      </w:r>
      <w:r w:rsidRPr="00C53A4E">
        <w:rPr>
          <w:rFonts w:ascii="Times New Roman" w:hAnsi="Times New Roman"/>
          <w:lang w:val="ru-RU"/>
        </w:rPr>
        <w:t>,</w:t>
      </w:r>
      <w:r w:rsidRPr="00C53A4E">
        <w:rPr>
          <w:rFonts w:ascii="Times New Roman" w:hAnsi="Times New Roman"/>
        </w:rPr>
        <w:t xml:space="preserve"> члан 8</w:t>
      </w:r>
      <w:r w:rsidRPr="00631147">
        <w:rPr>
          <w:rFonts w:ascii="Times New Roman" w:hAnsi="Times New Roman"/>
        </w:rPr>
        <w:t>.,  став 1, прописује</w:t>
      </w:r>
      <w:r w:rsidRPr="00C53A4E">
        <w:rPr>
          <w:rFonts w:ascii="Times New Roman" w:hAnsi="Times New Roman"/>
        </w:rPr>
        <w:t xml:space="preserve"> право на високо образовање које имају </w:t>
      </w:r>
      <w:r w:rsidRPr="00C53A4E">
        <w:rPr>
          <w:rFonts w:ascii="Times New Roman" w:hAnsi="Times New Roman"/>
          <w:lang w:val="ru-RU"/>
        </w:rPr>
        <w:t>сва лица са претходно стеченим средњим образовањем, без обзира на расу, боју коже, пол, сексуалну оријентацију, етничко, национално или социјално порекло, језик, вероисповест, политичко или друго мишљење, статус стечен рођењем, постојање сензорног или моторног хендикепа или имовинско стање. Члан 80</w:t>
      </w:r>
      <w:r w:rsidR="00722E0D">
        <w:rPr>
          <w:rFonts w:ascii="Times New Roman" w:hAnsi="Times New Roman"/>
          <w:lang w:val="ru-RU"/>
        </w:rPr>
        <w:t>.</w:t>
      </w:r>
      <w:r w:rsidRPr="00C53A4E">
        <w:rPr>
          <w:rFonts w:ascii="Times New Roman" w:hAnsi="Times New Roman"/>
          <w:lang w:val="ru-RU"/>
        </w:rPr>
        <w:t xml:space="preserve"> истог закон</w:t>
      </w:r>
      <w:r w:rsidR="00631147">
        <w:rPr>
          <w:rFonts w:ascii="Times New Roman" w:hAnsi="Times New Roman"/>
          <w:lang w:val="ru-RU"/>
        </w:rPr>
        <w:t>а,</w:t>
      </w:r>
      <w:r w:rsidRPr="00C53A4E">
        <w:rPr>
          <w:rFonts w:ascii="Times New Roman" w:hAnsi="Times New Roman"/>
          <w:lang w:val="ru-RU"/>
        </w:rPr>
        <w:t xml:space="preserve"> прописује да високошколска установа организује и изводи студије на српском језику, али и да може организовати полагање испита и изводити студије, односно поједине делове студија, као и организовати израду и одбрану завршног, магистарског и специјалистичког рада и докторске дисертације, на језику националне мањине и на страном језику, у складу са статутом</w:t>
      </w:r>
      <w:r w:rsidR="00722E0D">
        <w:rPr>
          <w:rFonts w:ascii="Times New Roman" w:hAnsi="Times New Roman"/>
          <w:lang w:val="ru-RU"/>
        </w:rPr>
        <w:t xml:space="preserve"> установе</w:t>
      </w:r>
      <w:r w:rsidRPr="00C53A4E">
        <w:rPr>
          <w:rFonts w:ascii="Times New Roman" w:hAnsi="Times New Roman"/>
          <w:lang w:val="ru-RU"/>
        </w:rPr>
        <w:t xml:space="preserve">. Високошколска установа може остваривати студијски програм на језику националне мањине и страном језику уколико је такав програм одобрен, односно акредитован. </w:t>
      </w:r>
      <w:r w:rsidR="00722E0D">
        <w:rPr>
          <w:rFonts w:ascii="Times New Roman" w:hAnsi="Times New Roman"/>
          <w:lang w:val="ru-RU"/>
        </w:rPr>
        <w:t xml:space="preserve">Такође, </w:t>
      </w:r>
      <w:r w:rsidRPr="00C53A4E">
        <w:rPr>
          <w:rFonts w:ascii="Times New Roman" w:hAnsi="Times New Roman"/>
          <w:lang w:val="ru-RU"/>
        </w:rPr>
        <w:t xml:space="preserve">за студенте </w:t>
      </w:r>
      <w:r w:rsidRPr="00631147">
        <w:rPr>
          <w:rFonts w:ascii="Times New Roman" w:hAnsi="Times New Roman"/>
          <w:lang w:val="ru-RU"/>
        </w:rPr>
        <w:t xml:space="preserve">са </w:t>
      </w:r>
      <w:r w:rsidR="00631147">
        <w:rPr>
          <w:rFonts w:ascii="Times New Roman" w:hAnsi="Times New Roman"/>
        </w:rPr>
        <w:t>хендикепом</w:t>
      </w:r>
      <w:r w:rsidR="00722E0D">
        <w:rPr>
          <w:rFonts w:ascii="Times New Roman" w:hAnsi="Times New Roman"/>
          <w:lang w:val="ru-RU"/>
        </w:rPr>
        <w:t>,</w:t>
      </w:r>
      <w:r w:rsidRPr="00C53A4E">
        <w:rPr>
          <w:rFonts w:ascii="Times New Roman" w:hAnsi="Times New Roman"/>
          <w:lang w:val="ru-RU"/>
        </w:rPr>
        <w:t xml:space="preserve"> </w:t>
      </w:r>
      <w:r w:rsidR="00722E0D">
        <w:rPr>
          <w:rFonts w:ascii="Times New Roman" w:hAnsi="Times New Roman"/>
          <w:lang w:val="ru-RU"/>
        </w:rPr>
        <w:t>в</w:t>
      </w:r>
      <w:r w:rsidR="00722E0D" w:rsidRPr="00C53A4E">
        <w:rPr>
          <w:rFonts w:ascii="Times New Roman" w:hAnsi="Times New Roman"/>
          <w:lang w:val="ru-RU"/>
        </w:rPr>
        <w:t xml:space="preserve">исокошколска установа може </w:t>
      </w:r>
      <w:r w:rsidRPr="00C53A4E">
        <w:rPr>
          <w:rFonts w:ascii="Times New Roman" w:hAnsi="Times New Roman"/>
          <w:lang w:val="ru-RU"/>
        </w:rPr>
        <w:t>организовати и изводити студије, односно поједине делове студија, на гестовном језику</w:t>
      </w:r>
      <w:r w:rsidR="00631147">
        <w:rPr>
          <w:rFonts w:ascii="Times New Roman" w:hAnsi="Times New Roman"/>
          <w:lang w:val="ru-RU"/>
        </w:rPr>
        <w:t xml:space="preserve"> (члан 80.)</w:t>
      </w:r>
      <w:r w:rsidRPr="00C53A4E">
        <w:rPr>
          <w:rFonts w:ascii="Times New Roman" w:hAnsi="Times New Roman"/>
          <w:lang w:val="ru-RU"/>
        </w:rPr>
        <w:t>.</w:t>
      </w:r>
    </w:p>
    <w:p w:rsidR="002C4C07" w:rsidRPr="002A5004" w:rsidRDefault="002C4C07" w:rsidP="00416DA4">
      <w:pPr>
        <w:pStyle w:val="Numerisanipasus"/>
      </w:pPr>
      <w:r w:rsidRPr="00E36AF9">
        <w:t xml:space="preserve">Систем </w:t>
      </w:r>
      <w:r w:rsidR="002A5004" w:rsidRPr="00E36AF9">
        <w:t>високог (</w:t>
      </w:r>
      <w:r w:rsidRPr="00E36AF9">
        <w:t>терцијарног</w:t>
      </w:r>
      <w:r w:rsidR="002A5004" w:rsidRPr="00E36AF9">
        <w:t>)</w:t>
      </w:r>
      <w:r w:rsidRPr="00E36AF9">
        <w:t xml:space="preserve"> образовања састоји се од </w:t>
      </w:r>
      <w:r w:rsidR="00E36AF9" w:rsidRPr="00E36AF9">
        <w:t xml:space="preserve">универзитета, </w:t>
      </w:r>
      <w:r w:rsidRPr="00E36AF9">
        <w:t>високих школа и академија струковних студија</w:t>
      </w:r>
      <w:r w:rsidR="00722E0D" w:rsidRPr="000C274E">
        <w:t xml:space="preserve"> </w:t>
      </w:r>
      <w:r w:rsidR="00722E0D" w:rsidRPr="00C53A4E">
        <w:t xml:space="preserve">у </w:t>
      </w:r>
      <w:r w:rsidR="00722E0D">
        <w:t xml:space="preserve">Републици </w:t>
      </w:r>
      <w:r w:rsidR="00722E0D" w:rsidRPr="00C53A4E">
        <w:t>Србији</w:t>
      </w:r>
      <w:r w:rsidRPr="00C53A4E">
        <w:t>. Високо образовање је организовано као структура од три циклуса која укључује основне академске студије, мастер академске студије и докторске студије. Приступ је конкурентски, базиран на пријемним испитима. Број студената који без накнаде могу бити примљени на студијске програме који се плаћају</w:t>
      </w:r>
      <w:r w:rsidR="00631147">
        <w:t>,</w:t>
      </w:r>
      <w:r w:rsidRPr="00C53A4E">
        <w:t xml:space="preserve"> одређује Влада.</w:t>
      </w:r>
      <w:r w:rsidR="002A5004" w:rsidRPr="002A5004">
        <w:t xml:space="preserve"> </w:t>
      </w:r>
    </w:p>
    <w:p w:rsidR="002C4C07" w:rsidRPr="00C53A4E" w:rsidRDefault="008B74EC" w:rsidP="002B71BD">
      <w:pPr>
        <w:numPr>
          <w:ilvl w:val="2"/>
          <w:numId w:val="0"/>
        </w:numPr>
        <w:spacing w:before="120" w:after="120"/>
        <w:jc w:val="both"/>
        <w:rPr>
          <w:rFonts w:ascii="Times New Roman" w:eastAsia="Times New Roman" w:hAnsi="Times New Roman"/>
          <w:bCs/>
          <w:iCs/>
        </w:rPr>
      </w:pPr>
      <w:r w:rsidRPr="00C53A4E">
        <w:rPr>
          <w:rFonts w:ascii="Times New Roman" w:eastAsia="Times New Roman" w:hAnsi="Times New Roman"/>
          <w:bCs/>
          <w:iCs/>
        </w:rPr>
        <w:t xml:space="preserve">Република </w:t>
      </w:r>
      <w:r w:rsidR="002C4C07" w:rsidRPr="00C53A4E">
        <w:rPr>
          <w:rFonts w:ascii="Times New Roman" w:eastAsia="Times New Roman" w:hAnsi="Times New Roman"/>
          <w:bCs/>
          <w:iCs/>
        </w:rPr>
        <w:t>Србија је потписница Болоњског процеса и као таква посвећена је њеним циљевима и задацима.</w:t>
      </w:r>
      <w:r w:rsidR="002C4C07" w:rsidRPr="00C53A4E">
        <w:rPr>
          <w:rFonts w:ascii="Times New Roman" w:eastAsia="Times New Roman" w:hAnsi="Times New Roman"/>
          <w:b/>
          <w:bCs/>
          <w:iCs/>
        </w:rPr>
        <w:t xml:space="preserve"> </w:t>
      </w:r>
      <w:r w:rsidR="002C4C07" w:rsidRPr="00C53A4E">
        <w:rPr>
          <w:rFonts w:ascii="Times New Roman" w:eastAsia="Times New Roman" w:hAnsi="Times New Roman"/>
          <w:bCs/>
          <w:iCs/>
        </w:rPr>
        <w:t>На нивоу високог образовања</w:t>
      </w:r>
      <w:r w:rsidR="00631147">
        <w:rPr>
          <w:rFonts w:ascii="Times New Roman" w:eastAsia="Times New Roman" w:hAnsi="Times New Roman"/>
          <w:bCs/>
          <w:iCs/>
        </w:rPr>
        <w:t>,</w:t>
      </w:r>
      <w:r w:rsidR="002C4C07" w:rsidRPr="00C53A4E">
        <w:rPr>
          <w:rFonts w:ascii="Times New Roman" w:eastAsia="Times New Roman" w:hAnsi="Times New Roman"/>
          <w:bCs/>
          <w:iCs/>
        </w:rPr>
        <w:t xml:space="preserve"> Болоњски процес улази у осму годину имплементације, </w:t>
      </w:r>
      <w:r w:rsidRPr="00C53A4E">
        <w:rPr>
          <w:rFonts w:ascii="Times New Roman" w:eastAsia="Times New Roman" w:hAnsi="Times New Roman"/>
          <w:bCs/>
          <w:iCs/>
        </w:rPr>
        <w:t xml:space="preserve">а процес реализације је </w:t>
      </w:r>
      <w:r w:rsidR="002C4C07" w:rsidRPr="00C53A4E">
        <w:rPr>
          <w:rFonts w:ascii="Times New Roman" w:eastAsia="Times New Roman" w:hAnsi="Times New Roman"/>
          <w:bCs/>
          <w:iCs/>
        </w:rPr>
        <w:t>на министарској конференцији у Букурешту 2012. године</w:t>
      </w:r>
      <w:r w:rsidRPr="00C53A4E">
        <w:rPr>
          <w:rFonts w:ascii="Times New Roman" w:eastAsia="Times New Roman" w:hAnsi="Times New Roman"/>
          <w:bCs/>
          <w:iCs/>
        </w:rPr>
        <w:t xml:space="preserve"> оцењен оценом 3,11</w:t>
      </w:r>
      <w:r w:rsidRPr="00C53A4E">
        <w:rPr>
          <w:rStyle w:val="FootnoteTextChar2"/>
          <w:rFonts w:eastAsia="Calibri"/>
          <w:sz w:val="20"/>
        </w:rPr>
        <w:t xml:space="preserve"> </w:t>
      </w:r>
      <w:r w:rsidRPr="0002222D">
        <w:rPr>
          <w:rStyle w:val="FootnoteTextChar2"/>
          <w:rFonts w:eastAsia="Calibri"/>
          <w:sz w:val="22"/>
          <w:szCs w:val="22"/>
          <w:lang w:val="sr-Cyrl-RS"/>
        </w:rPr>
        <w:t>(</w:t>
      </w:r>
      <w:r w:rsidRPr="0002222D">
        <w:rPr>
          <w:rStyle w:val="FootnoteTextChar2"/>
          <w:rFonts w:eastAsia="Calibri"/>
          <w:sz w:val="22"/>
          <w:szCs w:val="22"/>
        </w:rPr>
        <w:t>на скали од 1 до 5</w:t>
      </w:r>
      <w:r w:rsidRPr="0002222D">
        <w:rPr>
          <w:rStyle w:val="FootnoteTextChar2"/>
          <w:rFonts w:eastAsia="Calibri"/>
          <w:sz w:val="22"/>
          <w:szCs w:val="22"/>
          <w:lang w:val="sr-Cyrl-RS"/>
        </w:rPr>
        <w:t>)</w:t>
      </w:r>
      <w:r w:rsidRPr="0002222D">
        <w:rPr>
          <w:rStyle w:val="FootnoteTextChar2"/>
          <w:rFonts w:eastAsia="Calibri"/>
          <w:sz w:val="22"/>
          <w:szCs w:val="22"/>
        </w:rPr>
        <w:t>.</w:t>
      </w:r>
      <w:r w:rsidRPr="00C53A4E">
        <w:rPr>
          <w:rFonts w:ascii="Times New Roman" w:eastAsia="Times New Roman" w:hAnsi="Times New Roman"/>
          <w:bCs/>
          <w:iCs/>
        </w:rPr>
        <w:t xml:space="preserve"> </w:t>
      </w:r>
      <w:r w:rsidR="002C4C07" w:rsidRPr="00C53A4E">
        <w:rPr>
          <w:rFonts w:ascii="Times New Roman" w:eastAsia="Times New Roman" w:hAnsi="Times New Roman"/>
          <w:bCs/>
          <w:iCs/>
        </w:rPr>
        <w:t xml:space="preserve">Спровођење Болоњске декларације оцењује се као </w:t>
      </w:r>
      <w:r w:rsidRPr="00C53A4E">
        <w:rPr>
          <w:rFonts w:ascii="Times New Roman" w:eastAsia="Times New Roman" w:hAnsi="Times New Roman"/>
          <w:bCs/>
          <w:iCs/>
        </w:rPr>
        <w:t xml:space="preserve">релативно </w:t>
      </w:r>
      <w:r w:rsidR="002C4C07" w:rsidRPr="00C53A4E">
        <w:rPr>
          <w:rFonts w:ascii="Times New Roman" w:eastAsia="Times New Roman" w:hAnsi="Times New Roman"/>
          <w:bCs/>
          <w:iCs/>
        </w:rPr>
        <w:t>слабо и од стране других актера као што су студенти, професори и тржиште рада</w:t>
      </w:r>
      <w:r w:rsidR="002C4C07" w:rsidRPr="00C53A4E">
        <w:rPr>
          <w:rFonts w:ascii="Times New Roman" w:eastAsia="Times New Roman" w:hAnsi="Times New Roman"/>
          <w:bCs/>
          <w:iCs/>
          <w:vertAlign w:val="superscript"/>
        </w:rPr>
        <w:footnoteReference w:id="178"/>
      </w:r>
      <w:r w:rsidR="002C4C07" w:rsidRPr="00C53A4E">
        <w:rPr>
          <w:rFonts w:ascii="Times New Roman" w:eastAsia="Times New Roman" w:hAnsi="Times New Roman"/>
          <w:bCs/>
          <w:iCs/>
        </w:rPr>
        <w:t>.</w:t>
      </w:r>
    </w:p>
    <w:p w:rsidR="001D3952" w:rsidRDefault="00631147" w:rsidP="002B71BD">
      <w:pPr>
        <w:numPr>
          <w:ilvl w:val="2"/>
          <w:numId w:val="0"/>
        </w:numPr>
        <w:spacing w:before="120" w:after="120"/>
        <w:jc w:val="both"/>
        <w:rPr>
          <w:rFonts w:ascii="Times New Roman" w:hAnsi="Times New Roman"/>
        </w:rPr>
      </w:pPr>
      <w:r>
        <w:rPr>
          <w:rFonts w:ascii="Times New Roman" w:eastAsia="Times New Roman" w:hAnsi="Times New Roman"/>
          <w:bCs/>
          <w:iCs/>
        </w:rPr>
        <w:t>У извештајном периоду, б</w:t>
      </w:r>
      <w:r w:rsidR="00A47C14" w:rsidRPr="00C53A4E">
        <w:rPr>
          <w:rFonts w:ascii="Times New Roman" w:eastAsia="Times New Roman" w:hAnsi="Times New Roman"/>
          <w:bCs/>
          <w:iCs/>
        </w:rPr>
        <w:t>рој студената уписаних на високошколске установе расте. У школској 2011./2012. години</w:t>
      </w:r>
      <w:r>
        <w:rPr>
          <w:rFonts w:ascii="Times New Roman" w:eastAsia="Times New Roman" w:hAnsi="Times New Roman"/>
          <w:bCs/>
          <w:iCs/>
        </w:rPr>
        <w:t>,</w:t>
      </w:r>
      <w:r w:rsidR="00A47C14" w:rsidRPr="00C53A4E">
        <w:rPr>
          <w:rFonts w:ascii="Times New Roman" w:eastAsia="Times New Roman" w:hAnsi="Times New Roman"/>
          <w:bCs/>
          <w:iCs/>
        </w:rPr>
        <w:t xml:space="preserve"> број студената на факултетима и ви</w:t>
      </w:r>
      <w:r w:rsidR="008B74EC" w:rsidRPr="00C53A4E">
        <w:rPr>
          <w:rFonts w:ascii="Times New Roman" w:eastAsia="Times New Roman" w:hAnsi="Times New Roman"/>
          <w:bCs/>
          <w:iCs/>
        </w:rPr>
        <w:t>соким школама повећао се за 1,4</w:t>
      </w:r>
      <w:r w:rsidR="00A47C14" w:rsidRPr="00C53A4E">
        <w:rPr>
          <w:rFonts w:ascii="Times New Roman" w:eastAsia="Times New Roman" w:hAnsi="Times New Roman"/>
          <w:bCs/>
          <w:iCs/>
        </w:rPr>
        <w:t xml:space="preserve">% у односу </w:t>
      </w:r>
      <w:r w:rsidR="00A47C14" w:rsidRPr="00C53A4E">
        <w:rPr>
          <w:rFonts w:ascii="Times New Roman" w:eastAsia="Times New Roman" w:hAnsi="Times New Roman"/>
          <w:bCs/>
          <w:iCs/>
        </w:rPr>
        <w:lastRenderedPageBreak/>
        <w:t>на претходну годину. Обухват генерације која похађа факултете и високе школе је око 42% и показује даљу тенденцију благог раста.</w:t>
      </w:r>
      <w:r w:rsidR="00FF6626" w:rsidRPr="00C53A4E">
        <w:rPr>
          <w:rStyle w:val="FootnoteReference"/>
          <w:rFonts w:ascii="Times New Roman" w:hAnsi="Times New Roman"/>
          <w:lang w:val="ru-RU"/>
        </w:rPr>
        <w:footnoteReference w:id="179"/>
      </w:r>
      <w:r w:rsidR="00FF6626" w:rsidRPr="00C53A4E">
        <w:rPr>
          <w:rStyle w:val="FootnoteReference"/>
          <w:rFonts w:ascii="Times New Roman" w:hAnsi="Times New Roman"/>
          <w:lang w:val="ru-RU"/>
        </w:rPr>
        <w:t xml:space="preserve"> </w:t>
      </w:r>
      <w:r>
        <w:rPr>
          <w:rFonts w:ascii="Times New Roman" w:hAnsi="Times New Roman"/>
          <w:lang w:val="ru-RU"/>
        </w:rPr>
        <w:t xml:space="preserve"> </w:t>
      </w:r>
      <w:r w:rsidR="00A47C14" w:rsidRPr="00C53A4E">
        <w:rPr>
          <w:rFonts w:ascii="Times New Roman" w:eastAsia="Times New Roman" w:hAnsi="Times New Roman"/>
          <w:bCs/>
          <w:iCs/>
        </w:rPr>
        <w:t xml:space="preserve">Последњих </w:t>
      </w:r>
      <w:r w:rsidR="00A47C14" w:rsidRPr="00631147">
        <w:rPr>
          <w:rFonts w:ascii="Times New Roman" w:eastAsia="Times New Roman" w:hAnsi="Times New Roman"/>
          <w:bCs/>
          <w:iCs/>
        </w:rPr>
        <w:t>неколико година</w:t>
      </w:r>
      <w:r w:rsidR="00931B7D" w:rsidRPr="00631147">
        <w:rPr>
          <w:rFonts w:ascii="Times New Roman" w:eastAsia="Times New Roman" w:hAnsi="Times New Roman"/>
          <w:bCs/>
          <w:iCs/>
        </w:rPr>
        <w:t>,</w:t>
      </w:r>
      <w:r w:rsidR="00A47C14" w:rsidRPr="00C53A4E">
        <w:rPr>
          <w:rFonts w:ascii="Times New Roman" w:eastAsia="Times New Roman" w:hAnsi="Times New Roman"/>
          <w:bCs/>
          <w:iCs/>
        </w:rPr>
        <w:t xml:space="preserve"> око 53.000 студената се први пут упише у прву годину академских или струковних студија. </w:t>
      </w:r>
      <w:r w:rsidR="008B74EC" w:rsidRPr="00C53A4E">
        <w:rPr>
          <w:rFonts w:ascii="Times New Roman" w:eastAsia="Times New Roman" w:hAnsi="Times New Roman"/>
          <w:bCs/>
          <w:iCs/>
        </w:rPr>
        <w:t>У поређењу</w:t>
      </w:r>
      <w:r w:rsidR="00A47C14" w:rsidRPr="00C53A4E">
        <w:rPr>
          <w:rFonts w:ascii="Times New Roman" w:eastAsia="Times New Roman" w:hAnsi="Times New Roman"/>
          <w:bCs/>
          <w:iCs/>
        </w:rPr>
        <w:t xml:space="preserve"> са подацима са пописа становништва</w:t>
      </w:r>
      <w:r w:rsidR="00931B7D" w:rsidRPr="00C53A4E">
        <w:rPr>
          <w:rFonts w:ascii="Times New Roman" w:eastAsia="Times New Roman" w:hAnsi="Times New Roman"/>
          <w:bCs/>
          <w:iCs/>
        </w:rPr>
        <w:t xml:space="preserve"> из 2011.године</w:t>
      </w:r>
      <w:r w:rsidR="008B74EC" w:rsidRPr="00C53A4E">
        <w:rPr>
          <w:rFonts w:ascii="Times New Roman" w:eastAsia="Times New Roman" w:hAnsi="Times New Roman"/>
          <w:bCs/>
          <w:iCs/>
        </w:rPr>
        <w:t>, може се видети да с</w:t>
      </w:r>
      <w:r w:rsidR="00A47C14" w:rsidRPr="00C53A4E">
        <w:rPr>
          <w:rFonts w:ascii="Times New Roman" w:eastAsia="Times New Roman" w:hAnsi="Times New Roman"/>
          <w:bCs/>
          <w:iCs/>
        </w:rPr>
        <w:t>е око две трећине генерације осамнаестогодишњака одлуч</w:t>
      </w:r>
      <w:r w:rsidR="008B74EC" w:rsidRPr="00C53A4E">
        <w:rPr>
          <w:rFonts w:ascii="Times New Roman" w:eastAsia="Times New Roman" w:hAnsi="Times New Roman"/>
          <w:bCs/>
          <w:iCs/>
        </w:rPr>
        <w:t>ује</w:t>
      </w:r>
      <w:r w:rsidR="00A47C14" w:rsidRPr="00C53A4E">
        <w:rPr>
          <w:rFonts w:ascii="Times New Roman" w:eastAsia="Times New Roman" w:hAnsi="Times New Roman"/>
          <w:bCs/>
          <w:iCs/>
        </w:rPr>
        <w:t xml:space="preserve"> да образовање настави на терцијарном нивоу образовања. Обухват генерације која похађа факултете и високе школе је око 42% и показује тенденцију благог раста. Око 25% особа 18-24 године је </w:t>
      </w:r>
      <w:r w:rsidR="00A47C14" w:rsidRPr="002A5004">
        <w:rPr>
          <w:rFonts w:ascii="Times New Roman" w:eastAsia="Times New Roman" w:hAnsi="Times New Roman"/>
          <w:bCs/>
          <w:iCs/>
        </w:rPr>
        <w:t>истовремено ван и процеса образовања и обуке (према 13,5% у ЕУ)</w:t>
      </w:r>
      <w:r w:rsidR="001D3952" w:rsidRPr="002A5004">
        <w:rPr>
          <w:rFonts w:ascii="Times New Roman" w:eastAsia="Times New Roman" w:hAnsi="Times New Roman"/>
          <w:bCs/>
          <w:iCs/>
        </w:rPr>
        <w:t>.</w:t>
      </w:r>
      <w:r w:rsidR="00D02D24" w:rsidRPr="002A5004">
        <w:rPr>
          <w:rStyle w:val="FootnoteReference"/>
          <w:rFonts w:ascii="Times New Roman" w:eastAsia="Times New Roman" w:hAnsi="Times New Roman"/>
          <w:bCs/>
          <w:iCs/>
        </w:rPr>
        <w:footnoteReference w:id="180"/>
      </w:r>
      <w:r w:rsidR="00A47C14" w:rsidRPr="002A5004">
        <w:rPr>
          <w:rFonts w:ascii="Times New Roman" w:eastAsia="Times New Roman" w:hAnsi="Times New Roman"/>
          <w:bCs/>
          <w:iCs/>
        </w:rPr>
        <w:t xml:space="preserve"> </w:t>
      </w:r>
      <w:r w:rsidR="002A5004" w:rsidRPr="002A5004">
        <w:rPr>
          <w:rFonts w:ascii="Times New Roman" w:hAnsi="Times New Roman"/>
        </w:rPr>
        <w:t>У 2012. години једна од четири особе у узрасној групи од 25 до 34 године има завршен неки вид високог образовања (24,9%), што је и даље значајно нижи проценат од просека ЕУ- 28 (35,2%).</w:t>
      </w:r>
      <w:r w:rsidR="002A5004" w:rsidRPr="002A5004">
        <w:rPr>
          <w:rFonts w:ascii="Times New Roman" w:hAnsi="Times New Roman"/>
          <w:vertAlign w:val="superscript"/>
        </w:rPr>
        <w:footnoteReference w:id="181"/>
      </w:r>
    </w:p>
    <w:p w:rsidR="00A35AE4" w:rsidRDefault="00631147" w:rsidP="002B71BD">
      <w:pPr>
        <w:spacing w:after="0"/>
        <w:contextualSpacing/>
        <w:jc w:val="both"/>
        <w:rPr>
          <w:rFonts w:ascii="Times New Roman" w:eastAsiaTheme="minorHAnsi" w:hAnsi="Times New Roman"/>
        </w:rPr>
      </w:pPr>
      <w:r>
        <w:rPr>
          <w:rFonts w:ascii="Times New Roman" w:eastAsiaTheme="minorHAnsi" w:hAnsi="Times New Roman"/>
        </w:rPr>
        <w:t xml:space="preserve"> </w:t>
      </w:r>
    </w:p>
    <w:p w:rsidR="00631147" w:rsidRPr="00631147" w:rsidRDefault="00631147" w:rsidP="002B71BD">
      <w:pPr>
        <w:spacing w:after="0"/>
        <w:contextualSpacing/>
        <w:jc w:val="both"/>
        <w:rPr>
          <w:rFonts w:ascii="Times New Roman" w:eastAsiaTheme="minorHAnsi" w:hAnsi="Times New Roman"/>
          <w:b/>
        </w:rPr>
      </w:pPr>
      <w:r w:rsidRPr="00631147">
        <w:rPr>
          <w:rFonts w:ascii="Times New Roman" w:eastAsiaTheme="minorHAnsi" w:hAnsi="Times New Roman"/>
          <w:b/>
        </w:rPr>
        <w:t>Тренд уписа у високо образова</w:t>
      </w:r>
      <w:r w:rsidR="000C274E">
        <w:rPr>
          <w:rFonts w:ascii="Times New Roman" w:eastAsiaTheme="minorHAnsi" w:hAnsi="Times New Roman"/>
          <w:b/>
        </w:rPr>
        <w:t xml:space="preserve">ње у Републици Србији </w:t>
      </w:r>
      <w:r w:rsidRPr="00631147">
        <w:rPr>
          <w:rFonts w:ascii="Times New Roman" w:eastAsiaTheme="minorHAnsi" w:hAnsi="Times New Roman"/>
          <w:b/>
        </w:rPr>
        <w:t xml:space="preserve"> </w:t>
      </w:r>
    </w:p>
    <w:tbl>
      <w:tblPr>
        <w:tblW w:w="9257" w:type="dxa"/>
        <w:tblInd w:w="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26"/>
        <w:gridCol w:w="1681"/>
        <w:gridCol w:w="1901"/>
        <w:gridCol w:w="1969"/>
        <w:gridCol w:w="1380"/>
      </w:tblGrid>
      <w:tr w:rsidR="00631147" w:rsidRPr="00631147" w:rsidTr="00A35AE4">
        <w:trPr>
          <w:trHeight w:val="159"/>
        </w:trPr>
        <w:tc>
          <w:tcPr>
            <w:tcW w:w="2189" w:type="dxa"/>
            <w:shd w:val="clear" w:color="000000" w:fill="DBE5F1"/>
            <w:vAlign w:val="bottom"/>
          </w:tcPr>
          <w:p w:rsidR="00631147" w:rsidRPr="00631147" w:rsidRDefault="00631147" w:rsidP="002B71BD">
            <w:pPr>
              <w:spacing w:after="160"/>
              <w:jc w:val="both"/>
              <w:rPr>
                <w:rFonts w:ascii="Times New Roman" w:eastAsiaTheme="minorHAnsi" w:hAnsi="Times New Roman"/>
                <w:b/>
              </w:rPr>
            </w:pPr>
            <w:r w:rsidRPr="00631147">
              <w:rPr>
                <w:rFonts w:ascii="Times New Roman" w:eastAsiaTheme="minorHAnsi" w:hAnsi="Times New Roman"/>
                <w:b/>
              </w:rPr>
              <w:t> </w:t>
            </w:r>
          </w:p>
        </w:tc>
        <w:tc>
          <w:tcPr>
            <w:tcW w:w="1681" w:type="dxa"/>
            <w:shd w:val="clear" w:color="000000" w:fill="DBE5F1"/>
            <w:vAlign w:val="bottom"/>
          </w:tcPr>
          <w:p w:rsidR="00631147" w:rsidRPr="00631147" w:rsidRDefault="00631147" w:rsidP="002B71BD">
            <w:pPr>
              <w:suppressAutoHyphens/>
              <w:snapToGrid w:val="0"/>
              <w:spacing w:after="60"/>
              <w:ind w:left="43"/>
              <w:jc w:val="center"/>
              <w:rPr>
                <w:rFonts w:ascii="Times New Roman" w:eastAsia="Times New Roman" w:hAnsi="Times New Roman"/>
                <w:b/>
                <w:sz w:val="20"/>
                <w:szCs w:val="20"/>
                <w:lang w:bidi="en-US"/>
              </w:rPr>
            </w:pPr>
            <w:r w:rsidRPr="00631147">
              <w:rPr>
                <w:rFonts w:ascii="Times New Roman" w:eastAsia="Times New Roman" w:hAnsi="Times New Roman"/>
                <w:b/>
                <w:sz w:val="20"/>
                <w:szCs w:val="20"/>
                <w:lang w:bidi="en-US"/>
              </w:rPr>
              <w:t>2011/2012.</w:t>
            </w:r>
          </w:p>
        </w:tc>
        <w:tc>
          <w:tcPr>
            <w:tcW w:w="1901" w:type="dxa"/>
            <w:shd w:val="clear" w:color="000000" w:fill="DBE5F1"/>
            <w:vAlign w:val="bottom"/>
          </w:tcPr>
          <w:p w:rsidR="00631147" w:rsidRPr="00631147" w:rsidRDefault="00631147" w:rsidP="002B71BD">
            <w:pPr>
              <w:suppressAutoHyphens/>
              <w:snapToGrid w:val="0"/>
              <w:spacing w:after="60"/>
              <w:ind w:left="43"/>
              <w:jc w:val="center"/>
              <w:rPr>
                <w:rFonts w:ascii="Times New Roman" w:eastAsia="Times New Roman" w:hAnsi="Times New Roman"/>
                <w:b/>
                <w:sz w:val="20"/>
                <w:szCs w:val="20"/>
                <w:lang w:bidi="en-US"/>
              </w:rPr>
            </w:pPr>
            <w:r w:rsidRPr="00631147">
              <w:rPr>
                <w:rFonts w:ascii="Times New Roman" w:eastAsia="Times New Roman" w:hAnsi="Times New Roman"/>
                <w:b/>
                <w:sz w:val="20"/>
                <w:szCs w:val="20"/>
                <w:lang w:bidi="en-US"/>
              </w:rPr>
              <w:t>2012/2013.</w:t>
            </w:r>
          </w:p>
        </w:tc>
        <w:tc>
          <w:tcPr>
            <w:tcW w:w="1969" w:type="dxa"/>
            <w:shd w:val="clear" w:color="000000" w:fill="DBE5F1"/>
            <w:vAlign w:val="bottom"/>
          </w:tcPr>
          <w:p w:rsidR="00631147" w:rsidRPr="00631147" w:rsidRDefault="00631147" w:rsidP="002B71BD">
            <w:pPr>
              <w:suppressAutoHyphens/>
              <w:snapToGrid w:val="0"/>
              <w:spacing w:after="60"/>
              <w:ind w:left="43"/>
              <w:jc w:val="center"/>
              <w:rPr>
                <w:rFonts w:ascii="Times New Roman" w:eastAsia="Times New Roman" w:hAnsi="Times New Roman"/>
                <w:b/>
                <w:sz w:val="20"/>
                <w:szCs w:val="20"/>
                <w:lang w:bidi="en-US"/>
              </w:rPr>
            </w:pPr>
            <w:r w:rsidRPr="00631147">
              <w:rPr>
                <w:rFonts w:ascii="Times New Roman" w:eastAsia="Times New Roman" w:hAnsi="Times New Roman"/>
                <w:b/>
                <w:sz w:val="20"/>
                <w:szCs w:val="20"/>
                <w:lang w:bidi="en-US"/>
              </w:rPr>
              <w:t>2013/2014.</w:t>
            </w:r>
          </w:p>
        </w:tc>
        <w:tc>
          <w:tcPr>
            <w:tcW w:w="1517" w:type="dxa"/>
            <w:shd w:val="clear" w:color="000000" w:fill="DBE5F1"/>
          </w:tcPr>
          <w:p w:rsidR="00631147" w:rsidRPr="00631147" w:rsidRDefault="00631147" w:rsidP="002B71BD">
            <w:pPr>
              <w:suppressAutoHyphens/>
              <w:snapToGrid w:val="0"/>
              <w:spacing w:after="60"/>
              <w:ind w:left="43"/>
              <w:jc w:val="center"/>
              <w:rPr>
                <w:rFonts w:ascii="Times New Roman" w:eastAsia="Times New Roman" w:hAnsi="Times New Roman"/>
                <w:b/>
                <w:sz w:val="20"/>
                <w:szCs w:val="20"/>
                <w:lang w:bidi="en-US"/>
              </w:rPr>
            </w:pPr>
          </w:p>
          <w:p w:rsidR="00631147" w:rsidRPr="00631147" w:rsidRDefault="00631147" w:rsidP="002B71BD">
            <w:pPr>
              <w:suppressAutoHyphens/>
              <w:snapToGrid w:val="0"/>
              <w:spacing w:after="60"/>
              <w:ind w:left="43"/>
              <w:jc w:val="center"/>
              <w:rPr>
                <w:rFonts w:ascii="Times New Roman" w:eastAsia="Times New Roman" w:hAnsi="Times New Roman"/>
                <w:b/>
                <w:sz w:val="20"/>
                <w:szCs w:val="20"/>
                <w:lang w:bidi="en-US"/>
              </w:rPr>
            </w:pPr>
            <w:r w:rsidRPr="00631147">
              <w:rPr>
                <w:rFonts w:ascii="Times New Roman" w:eastAsia="Times New Roman" w:hAnsi="Times New Roman"/>
                <w:b/>
                <w:sz w:val="20"/>
                <w:szCs w:val="20"/>
                <w:lang w:bidi="en-US"/>
              </w:rPr>
              <w:t>2014/2015.</w:t>
            </w:r>
          </w:p>
        </w:tc>
      </w:tr>
      <w:tr w:rsidR="00631147" w:rsidRPr="00631147" w:rsidTr="00A35AE4">
        <w:trPr>
          <w:trHeight w:val="300"/>
        </w:trPr>
        <w:tc>
          <w:tcPr>
            <w:tcW w:w="2189" w:type="dxa"/>
            <w:shd w:val="clear" w:color="auto" w:fill="auto"/>
            <w:noWrap/>
            <w:vAlign w:val="center"/>
          </w:tcPr>
          <w:p w:rsidR="00631147" w:rsidRPr="00207653" w:rsidRDefault="00631147" w:rsidP="002B71BD">
            <w:pPr>
              <w:suppressAutoHyphens/>
              <w:snapToGrid w:val="0"/>
              <w:spacing w:after="60"/>
              <w:ind w:left="43"/>
              <w:jc w:val="both"/>
              <w:rPr>
                <w:rFonts w:ascii="Times New Roman" w:eastAsia="Times New Roman" w:hAnsi="Times New Roman"/>
                <w:b/>
                <w:sz w:val="20"/>
                <w:szCs w:val="20"/>
                <w:lang w:bidi="en-US"/>
              </w:rPr>
            </w:pPr>
            <w:r w:rsidRPr="00207653">
              <w:rPr>
                <w:rFonts w:ascii="Times New Roman" w:eastAsia="Times New Roman" w:hAnsi="Times New Roman"/>
                <w:b/>
                <w:sz w:val="20"/>
                <w:szCs w:val="20"/>
                <w:lang w:bidi="en-US"/>
              </w:rPr>
              <w:t>Број новоуписаних студената у прву годину академских или струковних студија</w:t>
            </w:r>
          </w:p>
        </w:tc>
        <w:tc>
          <w:tcPr>
            <w:tcW w:w="1681" w:type="dxa"/>
            <w:shd w:val="clear" w:color="auto" w:fill="auto"/>
            <w:noWrap/>
            <w:vAlign w:val="center"/>
          </w:tcPr>
          <w:p w:rsidR="00631147" w:rsidRPr="00631147" w:rsidRDefault="00631147" w:rsidP="002B71BD">
            <w:pPr>
              <w:suppressAutoHyphens/>
              <w:snapToGrid w:val="0"/>
              <w:spacing w:after="60"/>
              <w:ind w:left="43"/>
              <w:jc w:val="center"/>
              <w:rPr>
                <w:rFonts w:ascii="Times New Roman" w:eastAsia="Times New Roman" w:hAnsi="Times New Roman"/>
                <w:sz w:val="20"/>
                <w:szCs w:val="20"/>
                <w:lang w:bidi="en-US"/>
              </w:rPr>
            </w:pPr>
            <w:r w:rsidRPr="00631147">
              <w:rPr>
                <w:rFonts w:ascii="Times New Roman" w:eastAsia="Times New Roman" w:hAnsi="Times New Roman"/>
                <w:sz w:val="20"/>
                <w:szCs w:val="20"/>
                <w:lang w:bidi="en-US"/>
              </w:rPr>
              <w:t>53.082</w:t>
            </w:r>
          </w:p>
        </w:tc>
        <w:tc>
          <w:tcPr>
            <w:tcW w:w="1901" w:type="dxa"/>
            <w:shd w:val="clear" w:color="auto" w:fill="auto"/>
            <w:noWrap/>
            <w:vAlign w:val="center"/>
          </w:tcPr>
          <w:p w:rsidR="00631147" w:rsidRPr="00631147" w:rsidRDefault="00631147" w:rsidP="002B71BD">
            <w:pPr>
              <w:suppressAutoHyphens/>
              <w:snapToGrid w:val="0"/>
              <w:spacing w:after="60"/>
              <w:ind w:left="43"/>
              <w:jc w:val="center"/>
              <w:rPr>
                <w:rFonts w:ascii="Times New Roman" w:eastAsia="Times New Roman" w:hAnsi="Times New Roman"/>
                <w:sz w:val="20"/>
                <w:szCs w:val="20"/>
                <w:lang w:bidi="en-US"/>
              </w:rPr>
            </w:pPr>
            <w:r w:rsidRPr="00631147">
              <w:rPr>
                <w:rFonts w:ascii="Times New Roman" w:eastAsia="Times New Roman" w:hAnsi="Times New Roman"/>
                <w:sz w:val="20"/>
                <w:szCs w:val="20"/>
                <w:lang w:bidi="en-US"/>
              </w:rPr>
              <w:t>53.179</w:t>
            </w:r>
          </w:p>
        </w:tc>
        <w:tc>
          <w:tcPr>
            <w:tcW w:w="1969" w:type="dxa"/>
            <w:shd w:val="clear" w:color="auto" w:fill="auto"/>
            <w:noWrap/>
            <w:vAlign w:val="center"/>
          </w:tcPr>
          <w:p w:rsidR="00631147" w:rsidRPr="00631147" w:rsidRDefault="00631147" w:rsidP="002B71BD">
            <w:pPr>
              <w:suppressAutoHyphens/>
              <w:snapToGrid w:val="0"/>
              <w:spacing w:after="60"/>
              <w:ind w:left="43"/>
              <w:jc w:val="center"/>
              <w:rPr>
                <w:rFonts w:ascii="Times New Roman" w:eastAsia="Times New Roman" w:hAnsi="Times New Roman"/>
                <w:sz w:val="20"/>
                <w:szCs w:val="20"/>
                <w:lang w:bidi="en-US"/>
              </w:rPr>
            </w:pPr>
            <w:r w:rsidRPr="00631147">
              <w:rPr>
                <w:rFonts w:ascii="Times New Roman" w:eastAsia="Times New Roman" w:hAnsi="Times New Roman"/>
                <w:sz w:val="20"/>
                <w:szCs w:val="20"/>
                <w:lang w:bidi="en-US"/>
              </w:rPr>
              <w:t>53.564</w:t>
            </w:r>
          </w:p>
        </w:tc>
        <w:tc>
          <w:tcPr>
            <w:tcW w:w="1517" w:type="dxa"/>
          </w:tcPr>
          <w:p w:rsidR="00A500B7" w:rsidRDefault="00A500B7" w:rsidP="002B71BD">
            <w:pPr>
              <w:suppressAutoHyphens/>
              <w:snapToGrid w:val="0"/>
              <w:spacing w:after="60"/>
              <w:jc w:val="center"/>
              <w:rPr>
                <w:rFonts w:ascii="Times New Roman" w:eastAsia="Times New Roman" w:hAnsi="Times New Roman"/>
                <w:sz w:val="20"/>
                <w:szCs w:val="20"/>
                <w:lang w:bidi="en-US"/>
              </w:rPr>
            </w:pPr>
          </w:p>
          <w:p w:rsidR="00A500B7" w:rsidRPr="00A500B7" w:rsidRDefault="00A500B7" w:rsidP="002B71BD">
            <w:pPr>
              <w:suppressAutoHyphens/>
              <w:snapToGrid w:val="0"/>
              <w:spacing w:after="60"/>
              <w:jc w:val="center"/>
              <w:rPr>
                <w:rFonts w:ascii="Times New Roman" w:eastAsia="Times New Roman" w:hAnsi="Times New Roman"/>
                <w:sz w:val="20"/>
                <w:szCs w:val="20"/>
                <w:lang w:bidi="en-US"/>
              </w:rPr>
            </w:pPr>
          </w:p>
          <w:p w:rsidR="00A500B7" w:rsidRPr="00A500B7" w:rsidRDefault="00A500B7" w:rsidP="002B71BD">
            <w:pPr>
              <w:suppressAutoHyphens/>
              <w:snapToGrid w:val="0"/>
              <w:spacing w:after="60"/>
              <w:jc w:val="center"/>
              <w:rPr>
                <w:rFonts w:ascii="Times New Roman" w:eastAsia="Times New Roman" w:hAnsi="Times New Roman"/>
                <w:sz w:val="20"/>
                <w:szCs w:val="20"/>
                <w:lang w:bidi="en-US"/>
              </w:rPr>
            </w:pPr>
            <w:r w:rsidRPr="00A500B7">
              <w:rPr>
                <w:rFonts w:ascii="Times New Roman" w:eastAsia="Times New Roman" w:hAnsi="Times New Roman"/>
                <w:sz w:val="20"/>
                <w:szCs w:val="20"/>
                <w:lang w:bidi="en-US"/>
              </w:rPr>
              <w:t>51.855</w:t>
            </w:r>
          </w:p>
        </w:tc>
      </w:tr>
      <w:tr w:rsidR="00A500B7" w:rsidRPr="00631147" w:rsidTr="00B0474A">
        <w:trPr>
          <w:trHeight w:val="475"/>
        </w:trPr>
        <w:tc>
          <w:tcPr>
            <w:tcW w:w="2189" w:type="dxa"/>
            <w:shd w:val="clear" w:color="auto" w:fill="auto"/>
            <w:noWrap/>
            <w:vAlign w:val="center"/>
          </w:tcPr>
          <w:p w:rsidR="00A500B7" w:rsidRPr="00207653" w:rsidRDefault="00A500B7" w:rsidP="002B71BD">
            <w:pPr>
              <w:suppressAutoHyphens/>
              <w:snapToGrid w:val="0"/>
              <w:spacing w:after="60"/>
              <w:ind w:left="43"/>
              <w:jc w:val="both"/>
              <w:rPr>
                <w:rFonts w:ascii="Times New Roman" w:eastAsia="Times New Roman" w:hAnsi="Times New Roman"/>
                <w:b/>
                <w:sz w:val="20"/>
                <w:szCs w:val="20"/>
                <w:lang w:bidi="en-US"/>
              </w:rPr>
            </w:pPr>
            <w:r w:rsidRPr="00207653">
              <w:rPr>
                <w:rFonts w:ascii="Times New Roman" w:eastAsia="Times New Roman" w:hAnsi="Times New Roman"/>
                <w:b/>
                <w:sz w:val="20"/>
                <w:szCs w:val="20"/>
                <w:lang w:bidi="en-US"/>
              </w:rPr>
              <w:t>Број осамнаестогодишњака у популацији</w:t>
            </w:r>
            <w:r w:rsidRPr="00207653">
              <w:rPr>
                <w:rFonts w:ascii="Times New Roman" w:eastAsia="Times New Roman" w:hAnsi="Times New Roman"/>
                <w:b/>
                <w:sz w:val="20"/>
                <w:szCs w:val="20"/>
                <w:vertAlign w:val="superscript"/>
                <w:lang w:bidi="en-US"/>
              </w:rPr>
              <w:footnoteReference w:id="182"/>
            </w:r>
          </w:p>
        </w:tc>
        <w:tc>
          <w:tcPr>
            <w:tcW w:w="1681" w:type="dxa"/>
            <w:shd w:val="clear" w:color="auto" w:fill="auto"/>
            <w:noWrap/>
            <w:vAlign w:val="center"/>
          </w:tcPr>
          <w:p w:rsidR="00A500B7" w:rsidRPr="00631147" w:rsidRDefault="00A500B7" w:rsidP="002B71BD">
            <w:pPr>
              <w:suppressAutoHyphens/>
              <w:snapToGrid w:val="0"/>
              <w:spacing w:after="60"/>
              <w:ind w:left="43"/>
              <w:jc w:val="center"/>
              <w:rPr>
                <w:rFonts w:ascii="Times New Roman" w:eastAsia="Times New Roman" w:hAnsi="Times New Roman"/>
                <w:sz w:val="20"/>
                <w:szCs w:val="20"/>
                <w:lang w:bidi="en-US"/>
              </w:rPr>
            </w:pPr>
            <w:r w:rsidRPr="00631147">
              <w:rPr>
                <w:rFonts w:ascii="Times New Roman" w:eastAsia="Times New Roman" w:hAnsi="Times New Roman"/>
                <w:sz w:val="20"/>
                <w:szCs w:val="20"/>
                <w:lang w:bidi="en-US"/>
              </w:rPr>
              <w:t>82.839</w:t>
            </w:r>
          </w:p>
        </w:tc>
        <w:tc>
          <w:tcPr>
            <w:tcW w:w="1901" w:type="dxa"/>
            <w:shd w:val="clear" w:color="auto" w:fill="auto"/>
            <w:noWrap/>
            <w:vAlign w:val="center"/>
          </w:tcPr>
          <w:p w:rsidR="00A500B7" w:rsidRPr="00631147" w:rsidRDefault="00A500B7" w:rsidP="002B71BD">
            <w:pPr>
              <w:suppressAutoHyphens/>
              <w:snapToGrid w:val="0"/>
              <w:spacing w:after="60"/>
              <w:ind w:left="43"/>
              <w:jc w:val="center"/>
              <w:rPr>
                <w:rFonts w:ascii="Times New Roman" w:eastAsia="Times New Roman" w:hAnsi="Times New Roman"/>
                <w:sz w:val="20"/>
                <w:szCs w:val="20"/>
                <w:lang w:bidi="en-US"/>
              </w:rPr>
            </w:pPr>
            <w:r w:rsidRPr="00631147">
              <w:rPr>
                <w:rFonts w:ascii="Times New Roman" w:eastAsia="Times New Roman" w:hAnsi="Times New Roman"/>
                <w:sz w:val="20"/>
                <w:szCs w:val="20"/>
                <w:lang w:bidi="en-US"/>
              </w:rPr>
              <w:t>81.888</w:t>
            </w:r>
          </w:p>
        </w:tc>
        <w:tc>
          <w:tcPr>
            <w:tcW w:w="1969" w:type="dxa"/>
            <w:shd w:val="clear" w:color="auto" w:fill="auto"/>
            <w:noWrap/>
            <w:vAlign w:val="center"/>
          </w:tcPr>
          <w:p w:rsidR="00A500B7" w:rsidRPr="00631147" w:rsidRDefault="00A500B7" w:rsidP="002B71BD">
            <w:pPr>
              <w:suppressAutoHyphens/>
              <w:snapToGrid w:val="0"/>
              <w:spacing w:after="60"/>
              <w:ind w:left="43"/>
              <w:jc w:val="center"/>
              <w:rPr>
                <w:rFonts w:ascii="Times New Roman" w:eastAsia="Times New Roman" w:hAnsi="Times New Roman"/>
                <w:sz w:val="20"/>
                <w:szCs w:val="20"/>
                <w:lang w:bidi="en-US"/>
              </w:rPr>
            </w:pPr>
            <w:r w:rsidRPr="00631147">
              <w:rPr>
                <w:rFonts w:ascii="Times New Roman" w:eastAsia="Times New Roman" w:hAnsi="Times New Roman"/>
                <w:sz w:val="20"/>
                <w:szCs w:val="20"/>
                <w:lang w:bidi="en-US"/>
              </w:rPr>
              <w:t>81.049</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bottom"/>
          </w:tcPr>
          <w:p w:rsidR="00A500B7" w:rsidRDefault="00A500B7" w:rsidP="002B71BD">
            <w:pPr>
              <w:suppressAutoHyphens/>
              <w:snapToGrid w:val="0"/>
              <w:spacing w:after="60"/>
              <w:jc w:val="center"/>
              <w:rPr>
                <w:rFonts w:ascii="Times New Roman" w:eastAsia="Times New Roman" w:hAnsi="Times New Roman"/>
                <w:sz w:val="20"/>
                <w:szCs w:val="20"/>
                <w:lang w:bidi="en-US"/>
              </w:rPr>
            </w:pPr>
          </w:p>
          <w:p w:rsidR="00A500B7" w:rsidRPr="00A500B7" w:rsidRDefault="00A500B7" w:rsidP="002B71BD">
            <w:pPr>
              <w:suppressAutoHyphens/>
              <w:snapToGrid w:val="0"/>
              <w:spacing w:after="60"/>
              <w:jc w:val="center"/>
              <w:rPr>
                <w:rFonts w:ascii="Times New Roman" w:eastAsia="Times New Roman" w:hAnsi="Times New Roman"/>
                <w:color w:val="000000"/>
                <w:sz w:val="20"/>
                <w:szCs w:val="20"/>
                <w:lang w:val="en-US"/>
              </w:rPr>
            </w:pPr>
            <w:r w:rsidRPr="00A500B7">
              <w:rPr>
                <w:rFonts w:ascii="Times New Roman" w:eastAsia="Times New Roman" w:hAnsi="Times New Roman"/>
                <w:sz w:val="20"/>
                <w:szCs w:val="20"/>
                <w:lang w:bidi="en-US"/>
              </w:rPr>
              <w:t>78.987</w:t>
            </w:r>
          </w:p>
        </w:tc>
      </w:tr>
      <w:tr w:rsidR="00A500B7" w:rsidRPr="00631147" w:rsidTr="00B0474A">
        <w:trPr>
          <w:trHeight w:val="395"/>
        </w:trPr>
        <w:tc>
          <w:tcPr>
            <w:tcW w:w="2189" w:type="dxa"/>
            <w:shd w:val="clear" w:color="auto" w:fill="auto"/>
            <w:noWrap/>
            <w:vAlign w:val="center"/>
          </w:tcPr>
          <w:p w:rsidR="00A500B7" w:rsidRPr="00207653" w:rsidRDefault="00A500B7" w:rsidP="002B71BD">
            <w:pPr>
              <w:suppressAutoHyphens/>
              <w:snapToGrid w:val="0"/>
              <w:spacing w:after="60"/>
              <w:ind w:left="43"/>
              <w:jc w:val="both"/>
              <w:rPr>
                <w:rFonts w:ascii="Times New Roman" w:eastAsia="Times New Roman" w:hAnsi="Times New Roman"/>
                <w:b/>
                <w:sz w:val="20"/>
                <w:szCs w:val="20"/>
                <w:lang w:bidi="en-US"/>
              </w:rPr>
            </w:pPr>
            <w:r w:rsidRPr="00207653">
              <w:rPr>
                <w:rFonts w:ascii="Times New Roman" w:eastAsia="Times New Roman" w:hAnsi="Times New Roman"/>
                <w:b/>
                <w:sz w:val="20"/>
                <w:szCs w:val="20"/>
                <w:lang w:bidi="en-US"/>
              </w:rPr>
              <w:t xml:space="preserve">Пропорција осамнаестогодишњака у кохорти уписаних на високо образовање </w:t>
            </w:r>
          </w:p>
        </w:tc>
        <w:tc>
          <w:tcPr>
            <w:tcW w:w="1681" w:type="dxa"/>
            <w:shd w:val="clear" w:color="auto" w:fill="auto"/>
            <w:noWrap/>
            <w:vAlign w:val="center"/>
          </w:tcPr>
          <w:p w:rsidR="00A500B7" w:rsidRPr="00631147" w:rsidRDefault="00A500B7" w:rsidP="002B71BD">
            <w:pPr>
              <w:suppressAutoHyphens/>
              <w:snapToGrid w:val="0"/>
              <w:spacing w:after="60"/>
              <w:ind w:left="43"/>
              <w:jc w:val="center"/>
              <w:rPr>
                <w:rFonts w:ascii="Times New Roman" w:eastAsia="Times New Roman" w:hAnsi="Times New Roman"/>
                <w:sz w:val="20"/>
                <w:szCs w:val="20"/>
                <w:lang w:bidi="en-US"/>
              </w:rPr>
            </w:pPr>
            <w:r w:rsidRPr="00631147">
              <w:rPr>
                <w:rFonts w:ascii="Times New Roman" w:eastAsia="Times New Roman" w:hAnsi="Times New Roman"/>
                <w:sz w:val="20"/>
                <w:szCs w:val="20"/>
                <w:lang w:bidi="en-US"/>
              </w:rPr>
              <w:t>64</w:t>
            </w:r>
            <w:r w:rsidRPr="00631147">
              <w:rPr>
                <w:rFonts w:ascii="Times New Roman" w:eastAsia="Times New Roman" w:hAnsi="Times New Roman"/>
                <w:sz w:val="20"/>
                <w:szCs w:val="20"/>
                <w:lang w:val="sr-Latn-RS" w:bidi="en-US"/>
              </w:rPr>
              <w:t>,</w:t>
            </w:r>
            <w:r w:rsidRPr="00631147">
              <w:rPr>
                <w:rFonts w:ascii="Times New Roman" w:eastAsia="Times New Roman" w:hAnsi="Times New Roman"/>
                <w:sz w:val="20"/>
                <w:szCs w:val="20"/>
                <w:lang w:bidi="en-US"/>
              </w:rPr>
              <w:t>1%</w:t>
            </w:r>
          </w:p>
        </w:tc>
        <w:tc>
          <w:tcPr>
            <w:tcW w:w="1901" w:type="dxa"/>
            <w:shd w:val="clear" w:color="auto" w:fill="auto"/>
            <w:noWrap/>
            <w:vAlign w:val="center"/>
          </w:tcPr>
          <w:p w:rsidR="00A500B7" w:rsidRPr="00631147" w:rsidRDefault="00A500B7" w:rsidP="002B71BD">
            <w:pPr>
              <w:suppressAutoHyphens/>
              <w:snapToGrid w:val="0"/>
              <w:spacing w:after="60"/>
              <w:ind w:left="43"/>
              <w:jc w:val="center"/>
              <w:rPr>
                <w:rFonts w:ascii="Times New Roman" w:eastAsia="Times New Roman" w:hAnsi="Times New Roman"/>
                <w:sz w:val="20"/>
                <w:szCs w:val="20"/>
                <w:lang w:bidi="en-US"/>
              </w:rPr>
            </w:pPr>
            <w:r w:rsidRPr="00631147">
              <w:rPr>
                <w:rFonts w:ascii="Times New Roman" w:eastAsia="Times New Roman" w:hAnsi="Times New Roman"/>
                <w:sz w:val="20"/>
                <w:szCs w:val="20"/>
                <w:lang w:bidi="en-US"/>
              </w:rPr>
              <w:t>64</w:t>
            </w:r>
            <w:r w:rsidRPr="00631147">
              <w:rPr>
                <w:rFonts w:ascii="Times New Roman" w:eastAsia="Times New Roman" w:hAnsi="Times New Roman"/>
                <w:sz w:val="20"/>
                <w:szCs w:val="20"/>
                <w:lang w:val="sr-Latn-RS" w:bidi="en-US"/>
              </w:rPr>
              <w:t>,</w:t>
            </w:r>
            <w:r w:rsidRPr="00631147">
              <w:rPr>
                <w:rFonts w:ascii="Times New Roman" w:eastAsia="Times New Roman" w:hAnsi="Times New Roman"/>
                <w:sz w:val="20"/>
                <w:szCs w:val="20"/>
                <w:lang w:bidi="en-US"/>
              </w:rPr>
              <w:t>9%</w:t>
            </w:r>
          </w:p>
        </w:tc>
        <w:tc>
          <w:tcPr>
            <w:tcW w:w="1969" w:type="dxa"/>
            <w:shd w:val="clear" w:color="auto" w:fill="auto"/>
            <w:noWrap/>
            <w:vAlign w:val="center"/>
          </w:tcPr>
          <w:p w:rsidR="00A500B7" w:rsidRPr="00631147" w:rsidRDefault="00A500B7" w:rsidP="002B71BD">
            <w:pPr>
              <w:suppressAutoHyphens/>
              <w:snapToGrid w:val="0"/>
              <w:spacing w:after="60"/>
              <w:ind w:left="43"/>
              <w:jc w:val="center"/>
              <w:rPr>
                <w:rFonts w:ascii="Times New Roman" w:eastAsia="Times New Roman" w:hAnsi="Times New Roman"/>
                <w:sz w:val="20"/>
                <w:szCs w:val="20"/>
                <w:lang w:bidi="en-US"/>
              </w:rPr>
            </w:pPr>
            <w:r w:rsidRPr="00631147">
              <w:rPr>
                <w:rFonts w:ascii="Times New Roman" w:eastAsia="Times New Roman" w:hAnsi="Times New Roman"/>
                <w:sz w:val="20"/>
                <w:szCs w:val="20"/>
                <w:lang w:bidi="en-US"/>
              </w:rPr>
              <w:t>66</w:t>
            </w:r>
            <w:r w:rsidRPr="00631147">
              <w:rPr>
                <w:rFonts w:ascii="Times New Roman" w:eastAsia="Times New Roman" w:hAnsi="Times New Roman"/>
                <w:sz w:val="20"/>
                <w:szCs w:val="20"/>
                <w:lang w:val="sr-Latn-RS" w:bidi="en-US"/>
              </w:rPr>
              <w:t>,</w:t>
            </w:r>
            <w:r w:rsidRPr="00631147">
              <w:rPr>
                <w:rFonts w:ascii="Times New Roman" w:eastAsia="Times New Roman" w:hAnsi="Times New Roman"/>
                <w:sz w:val="20"/>
                <w:szCs w:val="20"/>
                <w:lang w:bidi="en-US"/>
              </w:rPr>
              <w:t>1%</w:t>
            </w:r>
          </w:p>
        </w:tc>
        <w:tc>
          <w:tcPr>
            <w:tcW w:w="1517" w:type="dxa"/>
            <w:tcBorders>
              <w:top w:val="nil"/>
              <w:left w:val="single" w:sz="4" w:space="0" w:color="auto"/>
              <w:bottom w:val="single" w:sz="4" w:space="0" w:color="auto"/>
              <w:right w:val="single" w:sz="4" w:space="0" w:color="auto"/>
            </w:tcBorders>
            <w:shd w:val="clear" w:color="auto" w:fill="auto"/>
            <w:vAlign w:val="center"/>
          </w:tcPr>
          <w:p w:rsidR="00A500B7" w:rsidRDefault="00A500B7" w:rsidP="002B71BD">
            <w:pPr>
              <w:jc w:val="center"/>
              <w:rPr>
                <w:rFonts w:ascii="Times New Roman" w:hAnsi="Times New Roman"/>
                <w:color w:val="000000"/>
                <w:sz w:val="20"/>
                <w:szCs w:val="20"/>
              </w:rPr>
            </w:pPr>
          </w:p>
          <w:p w:rsidR="00A500B7" w:rsidRPr="00A500B7" w:rsidRDefault="00A500B7" w:rsidP="002B71BD">
            <w:pPr>
              <w:jc w:val="center"/>
              <w:rPr>
                <w:rFonts w:ascii="Times New Roman" w:hAnsi="Times New Roman"/>
                <w:color w:val="000000"/>
                <w:sz w:val="20"/>
                <w:szCs w:val="20"/>
              </w:rPr>
            </w:pPr>
            <w:r w:rsidRPr="00A500B7">
              <w:rPr>
                <w:rFonts w:ascii="Times New Roman" w:hAnsi="Times New Roman"/>
                <w:color w:val="000000"/>
                <w:sz w:val="20"/>
                <w:szCs w:val="20"/>
              </w:rPr>
              <w:t>65,65%</w:t>
            </w:r>
          </w:p>
        </w:tc>
      </w:tr>
    </w:tbl>
    <w:p w:rsidR="00A35AE4" w:rsidRPr="00A35AE4" w:rsidRDefault="00A35AE4" w:rsidP="002B71BD">
      <w:pPr>
        <w:pStyle w:val="Potpistabele"/>
        <w:spacing w:line="276" w:lineRule="auto"/>
        <w:rPr>
          <w:noProof w:val="0"/>
          <w:sz w:val="18"/>
          <w:szCs w:val="18"/>
        </w:rPr>
      </w:pPr>
      <w:r w:rsidRPr="00A35AE4">
        <w:rPr>
          <w:noProof w:val="0"/>
          <w:sz w:val="18"/>
          <w:szCs w:val="18"/>
        </w:rPr>
        <w:t>Извор: Извештаји Републичког завода за статистику (РСЗ) за 2011., 2012 и 2013. годину</w:t>
      </w:r>
    </w:p>
    <w:p w:rsidR="00207653" w:rsidRDefault="00207653" w:rsidP="00416DA4">
      <w:pPr>
        <w:pStyle w:val="Numerisanipasus"/>
      </w:pPr>
    </w:p>
    <w:p w:rsidR="00896455" w:rsidRPr="00A756A0" w:rsidRDefault="00896455" w:rsidP="00416DA4">
      <w:pPr>
        <w:pStyle w:val="Numerisanipasus"/>
        <w:rPr>
          <w:lang w:val="sr-Latn-RS"/>
        </w:rPr>
      </w:pPr>
      <w:r w:rsidRPr="00A756A0">
        <w:t>Закон</w:t>
      </w:r>
      <w:r w:rsidR="007E6AF5" w:rsidRPr="00A756A0">
        <w:t xml:space="preserve"> о заштити права и слобода националних мањина</w:t>
      </w:r>
      <w:r w:rsidR="007E6AF5" w:rsidRPr="00A756A0">
        <w:rPr>
          <w:rStyle w:val="FootnoteReference"/>
          <w:b/>
        </w:rPr>
        <w:footnoteReference w:id="183"/>
      </w:r>
      <w:r w:rsidRPr="00A756A0">
        <w:t xml:space="preserve"> (члан 4. став 2), </w:t>
      </w:r>
      <w:r w:rsidR="007E6AF5" w:rsidRPr="00A756A0">
        <w:t>предв</w:t>
      </w:r>
      <w:r w:rsidRPr="00A756A0">
        <w:t>иђа обавезу</w:t>
      </w:r>
      <w:r w:rsidR="007E6AF5" w:rsidRPr="00A756A0">
        <w:t xml:space="preserve"> државних органа да предузимају мере у циљу унапређења положаја лица која припадају ромској националној мањини и чланом 4. Оквирне конвенциј</w:t>
      </w:r>
      <w:r w:rsidR="00BE3480" w:rsidRPr="00A756A0">
        <w:t xml:space="preserve">е за заштиту националних мањина Саветa </w:t>
      </w:r>
      <w:r w:rsidR="007E6AF5" w:rsidRPr="00A756A0">
        <w:t xml:space="preserve">Европе који предвиђа обавезу држава чланица да предузимају мере за унапређење пуне и ефективне равноправности припадника националних мањина, разматра могућност примене мере афирмативне акције приликом уписа кандидата националних мањина. У односу на наведено, </w:t>
      </w:r>
      <w:r w:rsidR="0038628B" w:rsidRPr="00A756A0">
        <w:t xml:space="preserve">Министарство просвете, </w:t>
      </w:r>
      <w:r w:rsidR="00A47C14" w:rsidRPr="00A756A0">
        <w:t xml:space="preserve">науке </w:t>
      </w:r>
      <w:r w:rsidR="0038628B" w:rsidRPr="00A756A0">
        <w:t xml:space="preserve">и технолошког развоја </w:t>
      </w:r>
      <w:r w:rsidR="00A47C14" w:rsidRPr="00A756A0">
        <w:t xml:space="preserve">сваке школске године у </w:t>
      </w:r>
      <w:r w:rsidR="001D3952" w:rsidRPr="00A756A0">
        <w:t>Стручном упутству за спровођење уписа у прву годину</w:t>
      </w:r>
      <w:r w:rsidR="002A5004" w:rsidRPr="00A756A0">
        <w:t xml:space="preserve"> студијских програма основних и интегрисаних студија на високошколским </w:t>
      </w:r>
      <w:r w:rsidR="002A5004" w:rsidRPr="00A756A0">
        <w:lastRenderedPageBreak/>
        <w:t>установама чији је оснивач Република Србија,</w:t>
      </w:r>
      <w:r w:rsidR="001D3952" w:rsidRPr="00A756A0">
        <w:rPr>
          <w:rStyle w:val="FootnoteReference"/>
          <w:b/>
        </w:rPr>
        <w:footnoteReference w:id="184"/>
      </w:r>
      <w:r w:rsidR="00A47C14" w:rsidRPr="00A756A0">
        <w:t xml:space="preserve"> </w:t>
      </w:r>
      <w:r w:rsidR="002A5004" w:rsidRPr="00A756A0">
        <w:t>прописује упис лица са инвалидите</w:t>
      </w:r>
      <w:r w:rsidR="00BE3480" w:rsidRPr="00A756A0">
        <w:t>том</w:t>
      </w:r>
      <w:r w:rsidR="00BE3480" w:rsidRPr="00A756A0">
        <w:rPr>
          <w:lang w:val="sr-Latn-RS"/>
        </w:rPr>
        <w:t>,</w:t>
      </w:r>
      <w:r w:rsidR="00BE3480" w:rsidRPr="00A756A0">
        <w:t xml:space="preserve"> к</w:t>
      </w:r>
      <w:r w:rsidR="00BE3480" w:rsidRPr="00A756A0">
        <w:rPr>
          <w:lang w:val="sr-Latn-RS"/>
        </w:rPr>
        <w:t>a</w:t>
      </w:r>
      <w:r w:rsidR="00BE3480" w:rsidRPr="00A756A0">
        <w:t>о и упис припадника Ромске националне мањине применом афирмативне мере</w:t>
      </w:r>
      <w:r w:rsidR="002A5004" w:rsidRPr="00A756A0">
        <w:t xml:space="preserve">. </w:t>
      </w:r>
      <w:r w:rsidR="00BE3480" w:rsidRPr="00A756A0">
        <w:t xml:space="preserve">Овим се обавештавају високошколске установе да све молбе везане за припаднике мањинских група проследе надлежном министарству, у чијој је надлежности израда списка кандидата, провера документације и достављање предмета Министарству на даље поступање. </w:t>
      </w:r>
      <w:r w:rsidR="002A5004" w:rsidRPr="00A756A0">
        <w:t xml:space="preserve">Студенти уписани применом афирмативне мере, остварују право на бесплатну исхрану у студентским ресторанима и смештај у студентским домовима. </w:t>
      </w:r>
      <w:r w:rsidRPr="00A756A0">
        <w:t>За школску 2015./2016. годину</w:t>
      </w:r>
      <w:r w:rsidRPr="00A756A0">
        <w:rPr>
          <w:lang w:val="sr-Latn-RS"/>
        </w:rPr>
        <w:t>, o</w:t>
      </w:r>
      <w:r w:rsidRPr="00A756A0">
        <w:t>длучено је да ће бити подржан и финансиран целокупан период студирања кандидата који се пријаве и буду уписани на студијске програме кроз афирмативне мере. То значи да студенти који упишу прву годину студијских програма кроз афирмативне мере и буду финансирани из средстава буџета, стичу право коришћења бесплатног смештаја у студентским домовима и исхране у студентским ресторанима. Приликом уписа на више године студија, ови студенти задржавају буџетски статус и остале погодности из афирмативних мера уколико остваре најмање 36 ЕСПБ током претходне школске године. Одлуком Владе Републике Србије о броју студената за упис у прву годину студијских програма основних струковних, академских и интегрисаних студија које се финансирају из буџета Републике Србије за високошколске установе чији је оснивач Република Србија у школској 2015/2016 години</w:t>
      </w:r>
      <w:r w:rsidRPr="00A756A0">
        <w:rPr>
          <w:rStyle w:val="FootnoteReference"/>
          <w:b/>
        </w:rPr>
        <w:footnoteReference w:id="185"/>
      </w:r>
      <w:r w:rsidRPr="00A756A0">
        <w:t xml:space="preserve"> Универзитету у Београду је одобрено да, кроз програме афирмативних мера, упише 90 особа ромске националне ма</w:t>
      </w:r>
      <w:r w:rsidR="00C8660C" w:rsidRPr="00A756A0">
        <w:t>њине и 90 особа са инвалидитетом</w:t>
      </w:r>
      <w:r w:rsidRPr="00A756A0">
        <w:t>.</w:t>
      </w:r>
    </w:p>
    <w:p w:rsidR="00207653" w:rsidRDefault="00207653" w:rsidP="00416DA4">
      <w:pPr>
        <w:pStyle w:val="Numerisanipasus"/>
      </w:pPr>
    </w:p>
    <w:p w:rsidR="00E016D5" w:rsidRDefault="00E016D5" w:rsidP="00416DA4">
      <w:pPr>
        <w:pStyle w:val="Numerisanipasus"/>
      </w:pPr>
    </w:p>
    <w:p w:rsidR="00E016D5" w:rsidRDefault="00E016D5" w:rsidP="00416DA4">
      <w:pPr>
        <w:pStyle w:val="Numerisanipasus"/>
      </w:pPr>
    </w:p>
    <w:p w:rsidR="00E016D5" w:rsidRDefault="00E016D5" w:rsidP="00416DA4">
      <w:pPr>
        <w:pStyle w:val="Numerisanipasus"/>
      </w:pPr>
    </w:p>
    <w:p w:rsidR="00E016D5" w:rsidRDefault="00E016D5" w:rsidP="00416DA4">
      <w:pPr>
        <w:pStyle w:val="Numerisanipasus"/>
      </w:pPr>
    </w:p>
    <w:p w:rsidR="00E016D5" w:rsidRDefault="00E016D5" w:rsidP="00416DA4">
      <w:pPr>
        <w:pStyle w:val="Numerisanipasus"/>
      </w:pPr>
    </w:p>
    <w:p w:rsidR="00E016D5" w:rsidRDefault="00E016D5" w:rsidP="00416DA4">
      <w:pPr>
        <w:pStyle w:val="Numerisanipasus"/>
      </w:pPr>
    </w:p>
    <w:p w:rsidR="00E016D5" w:rsidRDefault="00E016D5" w:rsidP="00416DA4">
      <w:pPr>
        <w:pStyle w:val="Numerisanipasus"/>
      </w:pPr>
    </w:p>
    <w:p w:rsidR="00E016D5" w:rsidRDefault="00E016D5" w:rsidP="00416DA4">
      <w:pPr>
        <w:pStyle w:val="Numerisanipasus"/>
      </w:pPr>
    </w:p>
    <w:p w:rsidR="00E016D5" w:rsidRDefault="00E016D5" w:rsidP="00416DA4">
      <w:pPr>
        <w:pStyle w:val="Numerisanipasus"/>
      </w:pPr>
    </w:p>
    <w:p w:rsidR="00E016D5" w:rsidRDefault="00E016D5" w:rsidP="00416DA4">
      <w:pPr>
        <w:pStyle w:val="Numerisanipasus"/>
      </w:pPr>
    </w:p>
    <w:p w:rsidR="00E016D5" w:rsidRDefault="00E016D5" w:rsidP="00416DA4">
      <w:pPr>
        <w:pStyle w:val="Numerisanipasus"/>
      </w:pPr>
    </w:p>
    <w:p w:rsidR="00E016D5" w:rsidRDefault="00E016D5" w:rsidP="00416DA4">
      <w:pPr>
        <w:pStyle w:val="Numerisanipasus"/>
      </w:pPr>
    </w:p>
    <w:p w:rsidR="00E016D5" w:rsidRDefault="00E016D5" w:rsidP="00416DA4">
      <w:pPr>
        <w:pStyle w:val="Numerisanipasus"/>
      </w:pPr>
    </w:p>
    <w:p w:rsidR="00E016D5" w:rsidRDefault="00E016D5" w:rsidP="00416DA4">
      <w:pPr>
        <w:pStyle w:val="Numerisanipasus"/>
      </w:pPr>
    </w:p>
    <w:p w:rsidR="00E016D5" w:rsidRDefault="00E016D5" w:rsidP="00416DA4">
      <w:pPr>
        <w:pStyle w:val="Numerisanipasus"/>
      </w:pPr>
    </w:p>
    <w:p w:rsidR="00DC728F" w:rsidRPr="00E016D5" w:rsidRDefault="008D04EA" w:rsidP="00416DA4">
      <w:pPr>
        <w:pStyle w:val="Numerisanipasus"/>
        <w:rPr>
          <w:b/>
        </w:rPr>
      </w:pPr>
      <w:r w:rsidRPr="00E016D5">
        <w:rPr>
          <w:b/>
        </w:rPr>
        <w:lastRenderedPageBreak/>
        <w:t>П</w:t>
      </w:r>
      <w:r w:rsidR="00DC728F" w:rsidRPr="00E016D5">
        <w:rPr>
          <w:b/>
        </w:rPr>
        <w:t>реглед стања у високом образовању</w:t>
      </w:r>
    </w:p>
    <w:p w:rsidR="00DC728F" w:rsidRPr="00E016D5" w:rsidRDefault="00207653" w:rsidP="00416DA4">
      <w:pPr>
        <w:pStyle w:val="Numerisanipasus"/>
        <w:rPr>
          <w:b/>
          <w:sz w:val="20"/>
          <w:szCs w:val="20"/>
        </w:rPr>
      </w:pPr>
      <w:r w:rsidRPr="00207653">
        <w:rPr>
          <w:noProof/>
          <w:lang w:val="en-US"/>
        </w:rPr>
        <w:drawing>
          <wp:inline distT="0" distB="0" distL="0" distR="0">
            <wp:extent cx="5943600" cy="391696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3916960"/>
                    </a:xfrm>
                    <a:prstGeom prst="rect">
                      <a:avLst/>
                    </a:prstGeom>
                    <a:noFill/>
                    <a:ln>
                      <a:noFill/>
                    </a:ln>
                  </pic:spPr>
                </pic:pic>
              </a:graphicData>
            </a:graphic>
          </wp:inline>
        </w:drawing>
      </w:r>
      <w:r w:rsidR="00DC728F" w:rsidRPr="00E016D5">
        <w:rPr>
          <w:sz w:val="20"/>
          <w:szCs w:val="20"/>
        </w:rPr>
        <w:t>Извор: Републички Завод за статистику, 2016.године</w:t>
      </w:r>
    </w:p>
    <w:p w:rsidR="00DC728F" w:rsidRDefault="00DC728F" w:rsidP="00416DA4">
      <w:pPr>
        <w:pStyle w:val="Numerisanipasus"/>
      </w:pPr>
    </w:p>
    <w:p w:rsidR="0053424E" w:rsidRPr="00896455" w:rsidRDefault="00A756A0" w:rsidP="00416DA4">
      <w:pPr>
        <w:pStyle w:val="Numerisanipasus"/>
      </w:pPr>
      <w:r>
        <w:t>Припадници Ромске националне мањине</w:t>
      </w:r>
      <w:r w:rsidR="0053424E" w:rsidRPr="007E6AF5">
        <w:t xml:space="preserve"> су у високом образовању веома мало заступљени.</w:t>
      </w:r>
      <w:r w:rsidR="0053424E" w:rsidRPr="003D040E">
        <w:t xml:space="preserve"> Међу </w:t>
      </w:r>
      <w:r w:rsidR="0053424E">
        <w:t>укупном студентском популацијом</w:t>
      </w:r>
      <w:r w:rsidR="00C8660C">
        <w:t>,</w:t>
      </w:r>
      <w:r w:rsidR="0053424E">
        <w:t xml:space="preserve"> </w:t>
      </w:r>
      <w:r w:rsidR="0053424E" w:rsidRPr="003D040E">
        <w:t>Роми су заступљени са мање од једног промила што је далеко мање него њихова заступљеност у укупној популацији која износи 3-5%. Највећи део ових студената (50%) студира у АП Војводини</w:t>
      </w:r>
      <w:r w:rsidR="0053424E" w:rsidRPr="003D040E">
        <w:rPr>
          <w:rStyle w:val="FootnoteReference1"/>
        </w:rPr>
        <w:footnoteReference w:id="186"/>
      </w:r>
      <w:r w:rsidR="0053424E" w:rsidRPr="003D040E">
        <w:t>. Мере афирмативне акције спроводе се и при упису на факултете, те је тако школске 2012</w:t>
      </w:r>
      <w:r w:rsidR="0053424E">
        <w:t>.</w:t>
      </w:r>
      <w:r w:rsidR="0053424E" w:rsidRPr="003D040E">
        <w:t>/2013. године на факултете уписано 120 свршених средњошколаца ромске националности</w:t>
      </w:r>
      <w:r w:rsidR="0053424E" w:rsidRPr="003D040E">
        <w:rPr>
          <w:rStyle w:val="FootnoteReference1"/>
        </w:rPr>
        <w:footnoteReference w:id="187"/>
      </w:r>
      <w:r w:rsidR="0053424E" w:rsidRPr="003D040E">
        <w:t>.</w:t>
      </w:r>
      <w:r w:rsidR="0053424E" w:rsidRPr="002B25D0" w:rsidDel="005C71FF">
        <w:t xml:space="preserve"> </w:t>
      </w:r>
    </w:p>
    <w:p w:rsidR="00494368" w:rsidRPr="002A5004" w:rsidRDefault="0053424E" w:rsidP="00416DA4">
      <w:pPr>
        <w:pStyle w:val="Numerisanipasus"/>
      </w:pPr>
      <w:r w:rsidRPr="003D040E">
        <w:t>У академској 2011</w:t>
      </w:r>
      <w:r>
        <w:t>.</w:t>
      </w:r>
      <w:r w:rsidRPr="003D040E">
        <w:t xml:space="preserve">/2012. години на Универзитету у Београду се школовало 121, на Универзитету у Новом Саду 49, на нишком </w:t>
      </w:r>
      <w:r w:rsidR="00896455">
        <w:t>20</w:t>
      </w:r>
      <w:r w:rsidRPr="003D040E">
        <w:t xml:space="preserve">, а на крагујевачком </w:t>
      </w:r>
      <w:r w:rsidR="00896455">
        <w:t>8</w:t>
      </w:r>
      <w:r w:rsidRPr="003D040E">
        <w:t xml:space="preserve"> </w:t>
      </w:r>
      <w:r w:rsidRPr="00735A5A">
        <w:t>студената са хендикепом</w:t>
      </w:r>
      <w:r w:rsidRPr="003D040E">
        <w:t>. Иако не постоје прецизни статистички подаци, уочљиво је да њихов број расте неколико година уназад.</w:t>
      </w:r>
      <w:r w:rsidRPr="003D040E">
        <w:rPr>
          <w:rStyle w:val="FootnoteReference1"/>
        </w:rPr>
        <w:footnoteReference w:id="188"/>
      </w:r>
      <w:r>
        <w:t xml:space="preserve"> </w:t>
      </w:r>
      <w:r w:rsidRPr="00735A5A">
        <w:t>Закон о високом образовању</w:t>
      </w:r>
      <w:r w:rsidR="00BE3480">
        <w:t xml:space="preserve"> </w:t>
      </w:r>
      <w:r w:rsidRPr="00735A5A">
        <w:t>предвиђа право студента да полаже испит на начин прилагођен његовим могућностима, али не дефинише ближе услове у погледу уклањања препрека за студирање студентима са инвалидитетом у погледу приступачности простора, наставних материјала и наставе уопште, као ни доступности информација и студентских служби. Студенти са хендикепом</w:t>
      </w:r>
      <w:r w:rsidR="0030072A">
        <w:t>/инвалидитетом</w:t>
      </w:r>
      <w:r w:rsidRPr="00735A5A">
        <w:t xml:space="preserve"> и даље се суочавају са физичким препрекама и као и са препрекама када </w:t>
      </w:r>
      <w:r w:rsidRPr="00735A5A">
        <w:lastRenderedPageBreak/>
        <w:t xml:space="preserve">је реч о самој настави и уџбеницима, као и приступу информацијама и студентским службама. Дом „Мика Митровић” </w:t>
      </w:r>
      <w:r w:rsidR="0030072A" w:rsidRPr="00735A5A">
        <w:t>у Београду</w:t>
      </w:r>
      <w:r w:rsidR="0030072A">
        <w:rPr>
          <w:rStyle w:val="FootnoteReference"/>
        </w:rPr>
        <w:footnoteReference w:id="189"/>
      </w:r>
      <w:r w:rsidR="0030072A" w:rsidRPr="00735A5A">
        <w:t xml:space="preserve"> </w:t>
      </w:r>
      <w:r w:rsidRPr="00735A5A">
        <w:t>је једини дом за студенте са инвалидитетом и нарушеним здрављем и налази се, а остали студентски домови нису доступни и адаптирани на начин да омогуће свим студентима једнака права.</w:t>
      </w:r>
      <w:r w:rsidR="00A35AE4">
        <w:t xml:space="preserve"> </w:t>
      </w:r>
      <w:r w:rsidR="00A47C14" w:rsidRPr="00A35AE4">
        <w:t>Студенти са хендикепом</w:t>
      </w:r>
      <w:r w:rsidR="00A35AE4">
        <w:t>/инвалидитетом</w:t>
      </w:r>
      <w:r w:rsidR="00A47C14" w:rsidRPr="002A5004">
        <w:t xml:space="preserve"> се уписују и на основу дописа Удружења студената са хендикепом и достављеном медицинском документацијом. </w:t>
      </w:r>
    </w:p>
    <w:p w:rsidR="0053424E" w:rsidRPr="00A47C14" w:rsidRDefault="0053424E" w:rsidP="002B71BD">
      <w:pPr>
        <w:spacing w:after="0"/>
        <w:jc w:val="both"/>
        <w:rPr>
          <w:lang w:val="sr-Latn-CS"/>
        </w:rPr>
      </w:pPr>
    </w:p>
    <w:p w:rsidR="00A35AE4" w:rsidRPr="003D040E" w:rsidRDefault="00A35AE4" w:rsidP="00416DA4">
      <w:pPr>
        <w:pStyle w:val="Numerisanipasus"/>
      </w:pPr>
      <w:r w:rsidRPr="007E6AF5">
        <w:t>Сваке школске године се упише просечно 100 студената који су корисници финансијске подршке државе.</w:t>
      </w:r>
      <w:r w:rsidRPr="007E6AF5">
        <w:rPr>
          <w:b/>
        </w:rPr>
        <w:t xml:space="preserve"> </w:t>
      </w:r>
      <w:r w:rsidRPr="007E6AF5">
        <w:t>С обзиром на аутономију Универзитета, Министарство просвете, науке и технолошког развоја  предузима мере у виду препоруке декану или директору високошколске установе за студенте који су материјално угрожени, да</w:t>
      </w:r>
      <w:r w:rsidRPr="007E6AF5">
        <w:rPr>
          <w:b/>
        </w:rPr>
        <w:t xml:space="preserve"> </w:t>
      </w:r>
      <w:r w:rsidRPr="007E6AF5">
        <w:t xml:space="preserve">у оквиру својих могућности изађу у сусрет и ослободе студента од плаћања школарине, или је умање. </w:t>
      </w:r>
      <w:r w:rsidRPr="003D040E">
        <w:t>Истраживање показује да је стипендије и кредите у академској 2011</w:t>
      </w:r>
      <w:r>
        <w:t>.</w:t>
      </w:r>
      <w:r w:rsidRPr="003D040E">
        <w:t>/2012. години користило само 12% академаца, свега 7% студената становало је у студентским домовима, а петина је користила субвенционисану исхрану у студентским ресторанима. Подаци показују да чак 80% студената није к</w:t>
      </w:r>
      <w:r>
        <w:t>ористило ниједну врсту помоћи, док се</w:t>
      </w:r>
      <w:r w:rsidRPr="003D040E">
        <w:t xml:space="preserve"> 60% уопште не квалификује за то.</w:t>
      </w:r>
      <w:r w:rsidRPr="003D040E">
        <w:rPr>
          <w:rStyle w:val="FootnoteReference1"/>
        </w:rPr>
        <w:footnoteReference w:id="190"/>
      </w:r>
    </w:p>
    <w:p w:rsidR="002C4C07" w:rsidRPr="009E267A" w:rsidRDefault="002C4C07" w:rsidP="00416DA4">
      <w:pPr>
        <w:pStyle w:val="Numerisanipasus"/>
      </w:pPr>
      <w:r w:rsidRPr="009E267A">
        <w:t xml:space="preserve">Високошколске установе у </w:t>
      </w:r>
      <w:r w:rsidR="00C53A4E" w:rsidRPr="009E267A">
        <w:t xml:space="preserve">Републици </w:t>
      </w:r>
      <w:r w:rsidRPr="009E267A">
        <w:t xml:space="preserve">Србији </w:t>
      </w:r>
      <w:r w:rsidR="009E267A" w:rsidRPr="009E267A">
        <w:t xml:space="preserve">су </w:t>
      </w:r>
      <w:r w:rsidRPr="009E267A">
        <w:t>учеств</w:t>
      </w:r>
      <w:r w:rsidR="009E267A" w:rsidRPr="009E267A">
        <w:t xml:space="preserve">овале </w:t>
      </w:r>
      <w:r w:rsidRPr="009E267A">
        <w:t>у програмима помоћи и сарадње у области високог образовања као што су Темпус, Еразмус М</w:t>
      </w:r>
      <w:r w:rsidR="00C53A4E" w:rsidRPr="009E267A">
        <w:t xml:space="preserve">ундус и </w:t>
      </w:r>
      <w:r w:rsidR="00C53A4E" w:rsidRPr="00A756A0">
        <w:t>Жан Моне</w:t>
      </w:r>
      <w:r w:rsidRPr="00A756A0">
        <w:t xml:space="preserve"> </w:t>
      </w:r>
      <w:r w:rsidR="00B83F97" w:rsidRPr="009E267A">
        <w:t>(2007</w:t>
      </w:r>
      <w:r w:rsidR="009E267A" w:rsidRPr="009E267A">
        <w:t>.</w:t>
      </w:r>
      <w:r w:rsidR="00B83F97" w:rsidRPr="009E267A">
        <w:t>-2013</w:t>
      </w:r>
      <w:r w:rsidR="009E267A" w:rsidRPr="009E267A">
        <w:t xml:space="preserve">.). Нови програм за сарадњу Европске уније покрива области образовања, младих и спорта (у периоду 2014-2020.године). Еразмус + је наследио три програма за образовање у којима је Република Србија до сада учествовала – Темпус, Еразмус Мундус, Програм за целоживотно учење, Млади у акцији. </w:t>
      </w:r>
      <w:r w:rsidR="00C53A4E" w:rsidRPr="009E267A">
        <w:t xml:space="preserve">Република </w:t>
      </w:r>
      <w:r w:rsidRPr="009E267A">
        <w:t xml:space="preserve">Србија </w:t>
      </w:r>
      <w:r w:rsidR="00C53A4E" w:rsidRPr="009E267A">
        <w:t xml:space="preserve">очекује </w:t>
      </w:r>
      <w:r w:rsidRPr="009E267A">
        <w:t>да постане земља учесница у програму Еразмус+ до 2018. године</w:t>
      </w:r>
      <w:r w:rsidR="00B83F97" w:rsidRPr="009E267A">
        <w:rPr>
          <w:rStyle w:val="FootnoteReference"/>
          <w:rFonts w:eastAsia="Calibri"/>
          <w:bCs w:val="0"/>
          <w:iCs w:val="0"/>
          <w:sz w:val="18"/>
          <w:szCs w:val="18"/>
        </w:rPr>
        <w:footnoteReference w:id="191"/>
      </w:r>
      <w:r w:rsidRPr="009E267A">
        <w:t xml:space="preserve">, успостављањем одговарајућег законодавног, институционалног и административног оквира и </w:t>
      </w:r>
      <w:r w:rsidR="00C53A4E" w:rsidRPr="009E267A">
        <w:t xml:space="preserve">именовањем Националне агенције, на основу првих </w:t>
      </w:r>
      <w:r w:rsidR="00735A5A" w:rsidRPr="009E267A">
        <w:t xml:space="preserve">спроведених </w:t>
      </w:r>
      <w:r w:rsidR="00C53A4E" w:rsidRPr="009E267A">
        <w:t>припремних</w:t>
      </w:r>
      <w:r w:rsidRPr="009E267A">
        <w:t xml:space="preserve"> </w:t>
      </w:r>
      <w:r w:rsidR="00C53A4E" w:rsidRPr="009E267A">
        <w:t>мера у току</w:t>
      </w:r>
      <w:r w:rsidRPr="009E267A">
        <w:t xml:space="preserve"> 2015. године</w:t>
      </w:r>
      <w:r w:rsidR="00735A5A" w:rsidRPr="009E267A">
        <w:rPr>
          <w:rStyle w:val="FootnoteReference"/>
          <w:rFonts w:eastAsia="Calibri"/>
          <w:bCs w:val="0"/>
          <w:iCs w:val="0"/>
          <w:sz w:val="18"/>
          <w:szCs w:val="18"/>
        </w:rPr>
        <w:footnoteReference w:id="192"/>
      </w:r>
      <w:r w:rsidRPr="009E267A">
        <w:t>.</w:t>
      </w:r>
      <w:r w:rsidR="00B83F97" w:rsidRPr="009E267A">
        <w:t xml:space="preserve"> </w:t>
      </w:r>
    </w:p>
    <w:p w:rsidR="008D04EA" w:rsidRDefault="008D04EA" w:rsidP="002B71BD">
      <w:pPr>
        <w:contextualSpacing/>
        <w:jc w:val="both"/>
        <w:rPr>
          <w:rFonts w:ascii="Times New Roman" w:eastAsiaTheme="minorHAnsi" w:hAnsi="Times New Roman"/>
        </w:rPr>
      </w:pPr>
    </w:p>
    <w:p w:rsidR="008D04EA" w:rsidRPr="008D04EA" w:rsidRDefault="008D04EA" w:rsidP="008D04EA">
      <w:pPr>
        <w:jc w:val="both"/>
        <w:rPr>
          <w:rFonts w:ascii="Times New Roman" w:hAnsi="Times New Roman"/>
        </w:rPr>
      </w:pPr>
      <w:r>
        <w:rPr>
          <w:rFonts w:ascii="Times New Roman" w:hAnsi="Times New Roman"/>
          <w:b/>
        </w:rPr>
        <w:t xml:space="preserve">У оквиру </w:t>
      </w:r>
      <w:r w:rsidRPr="00C82082">
        <w:rPr>
          <w:rFonts w:ascii="Times New Roman" w:hAnsi="Times New Roman"/>
          <w:b/>
          <w:lang w:val="sr-Latn-RS"/>
        </w:rPr>
        <w:t>ИПА 2010</w:t>
      </w:r>
      <w:r>
        <w:rPr>
          <w:rFonts w:ascii="Times New Roman" w:hAnsi="Times New Roman"/>
          <w:b/>
        </w:rPr>
        <w:t xml:space="preserve"> пројекта „</w:t>
      </w:r>
      <w:r w:rsidRPr="00C82082">
        <w:rPr>
          <w:rFonts w:ascii="Times New Roman" w:hAnsi="Times New Roman"/>
          <w:b/>
          <w:lang w:val="sr-Latn-RS"/>
        </w:rPr>
        <w:t>Инфраструктурни пројекат за високо образовање</w:t>
      </w:r>
      <w:r>
        <w:rPr>
          <w:rFonts w:ascii="Times New Roman" w:hAnsi="Times New Roman"/>
          <w:b/>
        </w:rPr>
        <w:t xml:space="preserve">“ </w:t>
      </w:r>
      <w:r w:rsidRPr="008D04EA">
        <w:rPr>
          <w:rFonts w:ascii="Times New Roman" w:hAnsi="Times New Roman"/>
          <w:b/>
          <w:lang w:val="uz-Cyrl-UZ"/>
        </w:rPr>
        <w:t>(23 милиона евра),</w:t>
      </w:r>
      <w:r>
        <w:rPr>
          <w:rFonts w:ascii="Times New Roman" w:hAnsi="Times New Roman"/>
          <w:b/>
          <w:i/>
          <w:lang w:val="uz-Cyrl-UZ"/>
        </w:rPr>
        <w:t xml:space="preserve"> </w:t>
      </w:r>
      <w:r w:rsidRPr="00C82082">
        <w:rPr>
          <w:rFonts w:ascii="Times New Roman" w:hAnsi="Times New Roman"/>
          <w:lang w:val="uz-Cyrl-UZ"/>
        </w:rPr>
        <w:t>о</w:t>
      </w:r>
      <w:r>
        <w:rPr>
          <w:rFonts w:ascii="Times New Roman" w:hAnsi="Times New Roman"/>
          <w:lang w:val="uz-Cyrl-UZ"/>
        </w:rPr>
        <w:t xml:space="preserve">стварено је следеће: </w:t>
      </w:r>
      <w:r>
        <w:rPr>
          <w:rFonts w:ascii="Times New Roman" w:hAnsi="Times New Roman"/>
        </w:rPr>
        <w:t>п</w:t>
      </w:r>
      <w:r w:rsidRPr="007613D0">
        <w:rPr>
          <w:rFonts w:ascii="Times New Roman" w:hAnsi="Times New Roman"/>
        </w:rPr>
        <w:t xml:space="preserve">рибављени </w:t>
      </w:r>
      <w:r>
        <w:rPr>
          <w:rFonts w:ascii="Times New Roman" w:hAnsi="Times New Roman"/>
        </w:rPr>
        <w:t xml:space="preserve">су </w:t>
      </w:r>
      <w:r w:rsidRPr="007613D0">
        <w:rPr>
          <w:rFonts w:ascii="Times New Roman" w:hAnsi="Times New Roman"/>
        </w:rPr>
        <w:t>и одабрани пријекти високошколских установа за финансирање из пројекта, 12 факултета за радове и реконструкцију и 15 опремање</w:t>
      </w:r>
      <w:r>
        <w:rPr>
          <w:rFonts w:ascii="Times New Roman" w:hAnsi="Times New Roman"/>
        </w:rPr>
        <w:t>, о</w:t>
      </w:r>
      <w:r w:rsidRPr="007613D0">
        <w:rPr>
          <w:rFonts w:ascii="Times New Roman" w:hAnsi="Times New Roman"/>
        </w:rPr>
        <w:t xml:space="preserve">безбеђен </w:t>
      </w:r>
      <w:r>
        <w:rPr>
          <w:rFonts w:ascii="Times New Roman" w:hAnsi="Times New Roman"/>
        </w:rPr>
        <w:t xml:space="preserve">је </w:t>
      </w:r>
      <w:r w:rsidRPr="007613D0">
        <w:rPr>
          <w:rFonts w:ascii="Times New Roman" w:hAnsi="Times New Roman"/>
        </w:rPr>
        <w:t>простор за тим за имплементацију пројекта</w:t>
      </w:r>
      <w:r>
        <w:rPr>
          <w:rFonts w:ascii="Times New Roman" w:hAnsi="Times New Roman"/>
        </w:rPr>
        <w:t xml:space="preserve"> и </w:t>
      </w:r>
      <w:r w:rsidRPr="007613D0">
        <w:rPr>
          <w:rFonts w:ascii="Times New Roman" w:hAnsi="Times New Roman"/>
        </w:rPr>
        <w:t>разрађена спецификација за набавке опреме и реконструкције и обављена тендерска процедура</w:t>
      </w:r>
      <w:r>
        <w:rPr>
          <w:rFonts w:ascii="Times New Roman" w:hAnsi="Times New Roman"/>
        </w:rPr>
        <w:t>.</w:t>
      </w:r>
    </w:p>
    <w:p w:rsidR="001D6841" w:rsidRDefault="001B3212" w:rsidP="002B71BD">
      <w:pPr>
        <w:contextualSpacing/>
        <w:jc w:val="both"/>
        <w:rPr>
          <w:rFonts w:ascii="Times New Roman" w:eastAsiaTheme="minorHAnsi" w:hAnsi="Times New Roman"/>
          <w:highlight w:val="cyan"/>
        </w:rPr>
      </w:pPr>
      <w:r w:rsidRPr="00FB69EC">
        <w:rPr>
          <w:rFonts w:ascii="Times New Roman" w:eastAsiaTheme="minorHAnsi" w:hAnsi="Times New Roman"/>
        </w:rPr>
        <w:t xml:space="preserve">На позив Европске комисије, представници Републике Србије су од априла месеца 2014. године укључени у рад </w:t>
      </w:r>
      <w:r w:rsidRPr="00FB69EC">
        <w:rPr>
          <w:rFonts w:ascii="Times New Roman" w:eastAsiaTheme="minorHAnsi" w:hAnsi="Times New Roman"/>
          <w:b/>
        </w:rPr>
        <w:t>Отвореног метода координације</w:t>
      </w:r>
      <w:r w:rsidRPr="00FB69EC">
        <w:rPr>
          <w:rFonts w:ascii="Times New Roman" w:eastAsiaTheme="minorHAnsi" w:hAnsi="Times New Roman"/>
        </w:rPr>
        <w:t xml:space="preserve"> </w:t>
      </w:r>
      <w:r w:rsidRPr="00FB69EC">
        <w:rPr>
          <w:rFonts w:ascii="Times New Roman" w:eastAsiaTheme="minorHAnsi" w:hAnsi="Times New Roman"/>
          <w:b/>
        </w:rPr>
        <w:t>у образовању</w:t>
      </w:r>
      <w:r w:rsidRPr="00FB69EC">
        <w:rPr>
          <w:rFonts w:ascii="Times New Roman" w:eastAsiaTheme="minorHAnsi" w:hAnsi="Times New Roman"/>
        </w:rPr>
        <w:t xml:space="preserve"> на нивоу Европске уније</w:t>
      </w:r>
      <w:r>
        <w:rPr>
          <w:rStyle w:val="FootnoteReference"/>
          <w:rFonts w:ascii="Times New Roman" w:eastAsiaTheme="minorHAnsi" w:hAnsi="Times New Roman"/>
        </w:rPr>
        <w:footnoteReference w:id="193"/>
      </w:r>
      <w:r>
        <w:rPr>
          <w:rFonts w:ascii="Times New Roman" w:eastAsiaTheme="minorHAnsi" w:hAnsi="Times New Roman"/>
        </w:rPr>
        <w:t xml:space="preserve">. </w:t>
      </w:r>
      <w:r w:rsidRPr="00FB69EC">
        <w:rPr>
          <w:rFonts w:ascii="Times New Roman" w:eastAsiaTheme="minorHAnsi" w:hAnsi="Times New Roman"/>
        </w:rPr>
        <w:lastRenderedPageBreak/>
        <w:t>Учешћем у ЕУ ОМК, Република Србија показује своју спремност и посвећеност да учествује и активно доприноси механизмима европске сарадње који су јој доступни и пре формалног чланства. Учешћем у овим радним групама, Србија ће имати могућност да као равноправан учесник користи најбоље праксе држава чланица ЕУ и њихових образовних политика, као и да представи оствареност својих стратешких и реформских захвата. Учешће у ОМК омогућиће не само размену примера добре праксе и основ за унапређење квалитета образовања, већ и адекватну припрему за испуњавање услова у току преговора за пр</w:t>
      </w:r>
      <w:r w:rsidR="00B82DC1">
        <w:rPr>
          <w:rFonts w:ascii="Times New Roman" w:eastAsiaTheme="minorHAnsi" w:hAnsi="Times New Roman"/>
        </w:rPr>
        <w:t>иступање Србије Европској унији, у</w:t>
      </w:r>
      <w:r w:rsidRPr="001B3212">
        <w:rPr>
          <w:rFonts w:ascii="Times New Roman" w:eastAsiaTheme="minorHAnsi" w:hAnsi="Times New Roman"/>
        </w:rPr>
        <w:t xml:space="preserve"> оквиру шест тематских радних група од којих је једна и </w:t>
      </w:r>
      <w:r w:rsidR="00C8660C" w:rsidRPr="00C8660C">
        <w:rPr>
          <w:rFonts w:ascii="Times New Roman" w:eastAsiaTheme="minorHAnsi" w:hAnsi="Times New Roman"/>
          <w:b/>
        </w:rPr>
        <w:t>Модернизација високог образовања</w:t>
      </w:r>
      <w:r w:rsidRPr="001B3212">
        <w:rPr>
          <w:rFonts w:ascii="Times New Roman" w:eastAsiaTheme="minorHAnsi" w:hAnsi="Times New Roman"/>
        </w:rPr>
        <w:t xml:space="preserve">, као </w:t>
      </w:r>
      <w:r w:rsidR="00C8660C" w:rsidRPr="00C8660C">
        <w:rPr>
          <w:rFonts w:ascii="Times New Roman" w:eastAsiaTheme="minorHAnsi" w:hAnsi="Times New Roman"/>
        </w:rPr>
        <w:t>област на којој се континуирано ради и као таква веома је битна за Европску унију као наднационални ентитет који жели да оствари што бољи квалитет високог образовања. Под тим се подразумева повећан ниво успеха студената, усмереност ка практичном знању и обезбеђивање квалитетне практичне наставе, јачање квалитета високог образовања кроз мобилност и прекограничну сарадњу држава чланица ЕУ, као и примена модерног начина управљања и финансирања високог образовања.</w:t>
      </w:r>
      <w:r w:rsidR="00363702">
        <w:rPr>
          <w:rFonts w:ascii="Times New Roman" w:eastAsiaTheme="minorHAnsi" w:hAnsi="Times New Roman"/>
        </w:rPr>
        <w:t xml:space="preserve">  Фокус рада ове тематске групе је на међусобном учењу између држава чланица о начинима подршке за модернизацију високог образовања, побољшање квалитета образовања кроз идентификацију и примену примера добре праксе у курикулумима, модернизацију управљања високим образовањем, као и реформу финансирања високог овразовања. Задатак представника Републике Србије у овој тематској  радној групи јесте да учествују на састанцима и радионицама чији је циљ размена искустава међу земљама учесницима радне групе, информисање о најбољим начинима за подршку модернизацији високошколских установа, као и давање смерница за праћење и евалуацију квалитета система управљања и финансирања.</w:t>
      </w:r>
    </w:p>
    <w:p w:rsidR="00FB7C42" w:rsidRPr="00363702" w:rsidRDefault="00FB7C42" w:rsidP="002B71BD">
      <w:pPr>
        <w:contextualSpacing/>
        <w:jc w:val="both"/>
        <w:rPr>
          <w:rFonts w:ascii="Times New Roman" w:eastAsiaTheme="minorHAnsi" w:hAnsi="Times New Roman"/>
          <w:highlight w:val="cyan"/>
        </w:rPr>
      </w:pPr>
    </w:p>
    <w:p w:rsidR="001D6841" w:rsidRPr="00F70136" w:rsidRDefault="00A11D3B" w:rsidP="0087692C">
      <w:pPr>
        <w:pStyle w:val="ListParagraph"/>
        <w:numPr>
          <w:ilvl w:val="1"/>
          <w:numId w:val="47"/>
        </w:numPr>
        <w:spacing w:after="0"/>
        <w:jc w:val="both"/>
        <w:rPr>
          <w:rFonts w:ascii="Times New Roman" w:hAnsi="Times New Roman"/>
          <w:b/>
        </w:rPr>
      </w:pPr>
      <w:r w:rsidRPr="00F70136">
        <w:rPr>
          <w:rFonts w:ascii="Times New Roman" w:hAnsi="Times New Roman"/>
          <w:b/>
        </w:rPr>
        <w:t xml:space="preserve">ОБРАЗОВАЊЕ ОДРАСЛИХ И ЦЕЛОЖИВОТНО УЧЕЊЕ </w:t>
      </w:r>
    </w:p>
    <w:p w:rsidR="00BD52DA" w:rsidRDefault="00F70136" w:rsidP="002B71BD">
      <w:pPr>
        <w:spacing w:after="0"/>
        <w:jc w:val="both"/>
        <w:rPr>
          <w:rFonts w:ascii="Times New Roman" w:hAnsi="Times New Roman"/>
          <w:b/>
        </w:rPr>
      </w:pPr>
      <w:r>
        <w:rPr>
          <w:rFonts w:ascii="Times New Roman" w:hAnsi="Times New Roman"/>
          <w:b/>
        </w:rPr>
        <w:t>Које напоре је В</w:t>
      </w:r>
      <w:r w:rsidR="001D6841" w:rsidRPr="00ED49A8">
        <w:rPr>
          <w:rFonts w:ascii="Times New Roman" w:hAnsi="Times New Roman"/>
          <w:b/>
        </w:rPr>
        <w:t xml:space="preserve">лада уложила да </w:t>
      </w:r>
      <w:r w:rsidR="00566EE4" w:rsidRPr="00ED49A8">
        <w:rPr>
          <w:rFonts w:ascii="Times New Roman" w:hAnsi="Times New Roman"/>
          <w:b/>
        </w:rPr>
        <w:t xml:space="preserve">успостави систем континуираног </w:t>
      </w:r>
      <w:r w:rsidR="001D6841" w:rsidRPr="00ED49A8">
        <w:rPr>
          <w:rFonts w:ascii="Times New Roman" w:hAnsi="Times New Roman"/>
          <w:b/>
        </w:rPr>
        <w:t>образовања на основама индивидуалних капацитета, посебно основног образовања за особе које нису завршиле основну школу?</w:t>
      </w:r>
      <w:r>
        <w:rPr>
          <w:rFonts w:ascii="Times New Roman" w:hAnsi="Times New Roman"/>
          <w:b/>
        </w:rPr>
        <w:t xml:space="preserve"> </w:t>
      </w:r>
      <w:r w:rsidR="001D6841" w:rsidRPr="00ED49A8">
        <w:rPr>
          <w:rFonts w:ascii="Times New Roman" w:hAnsi="Times New Roman"/>
          <w:b/>
        </w:rPr>
        <w:t xml:space="preserve">Које су мере успостављене да осигурају </w:t>
      </w:r>
      <w:r>
        <w:rPr>
          <w:rFonts w:ascii="Times New Roman" w:hAnsi="Times New Roman"/>
          <w:b/>
        </w:rPr>
        <w:t>једнаку</w:t>
      </w:r>
      <w:r w:rsidR="001D6841" w:rsidRPr="00ED49A8">
        <w:rPr>
          <w:rFonts w:ascii="Times New Roman" w:hAnsi="Times New Roman"/>
          <w:b/>
        </w:rPr>
        <w:t xml:space="preserve"> доступност основном и </w:t>
      </w:r>
      <w:r>
        <w:rPr>
          <w:rFonts w:ascii="Times New Roman" w:hAnsi="Times New Roman"/>
          <w:b/>
        </w:rPr>
        <w:t>целоживотном образовању?</w:t>
      </w:r>
    </w:p>
    <w:p w:rsidR="00B34562" w:rsidRPr="00B34562" w:rsidRDefault="00B34562" w:rsidP="002B71BD">
      <w:pPr>
        <w:spacing w:after="0"/>
        <w:ind w:left="360"/>
        <w:jc w:val="both"/>
        <w:rPr>
          <w:rFonts w:ascii="Times New Roman" w:hAnsi="Times New Roman"/>
          <w:b/>
        </w:rPr>
      </w:pPr>
    </w:p>
    <w:p w:rsidR="00ED49A8" w:rsidRPr="00533F68" w:rsidRDefault="00ED49A8" w:rsidP="002B71BD">
      <w:pPr>
        <w:jc w:val="both"/>
        <w:rPr>
          <w:rFonts w:ascii="Times New Roman" w:eastAsiaTheme="minorHAnsi" w:hAnsi="Times New Roman"/>
        </w:rPr>
      </w:pPr>
      <w:r w:rsidRPr="00541B15">
        <w:rPr>
          <w:rFonts w:ascii="Times New Roman" w:eastAsia="Times New Roman" w:hAnsi="Times New Roman"/>
          <w:bCs/>
          <w:iCs/>
        </w:rPr>
        <w:t xml:space="preserve">Образовање одраслих је регулисано </w:t>
      </w:r>
      <w:r w:rsidRPr="00D84D0A">
        <w:rPr>
          <w:rFonts w:ascii="Times New Roman" w:eastAsia="Times New Roman" w:hAnsi="Times New Roman"/>
          <w:b/>
          <w:bCs/>
          <w:iCs/>
        </w:rPr>
        <w:t>Законом о образовању одраслих</w:t>
      </w:r>
      <w:r w:rsidRPr="00541B15">
        <w:rPr>
          <w:rStyle w:val="FootnoteReference1"/>
          <w:rFonts w:ascii="Times New Roman" w:hAnsi="Times New Roman"/>
          <w:sz w:val="18"/>
          <w:szCs w:val="18"/>
        </w:rPr>
        <w:footnoteReference w:id="194"/>
      </w:r>
      <w:r w:rsidR="001C06B8">
        <w:rPr>
          <w:rFonts w:ascii="Times New Roman" w:eastAsiaTheme="minorHAnsi" w:hAnsi="Times New Roman"/>
        </w:rPr>
        <w:t>, док је национални с</w:t>
      </w:r>
      <w:r w:rsidR="00541B15">
        <w:rPr>
          <w:rFonts w:ascii="Times New Roman" w:eastAsiaTheme="minorHAnsi" w:hAnsi="Times New Roman"/>
        </w:rPr>
        <w:t xml:space="preserve">тратешки оквир </w:t>
      </w:r>
      <w:r w:rsidR="001C06B8">
        <w:rPr>
          <w:rFonts w:ascii="Times New Roman" w:eastAsiaTheme="minorHAnsi" w:hAnsi="Times New Roman"/>
        </w:rPr>
        <w:t>дефинисан</w:t>
      </w:r>
      <w:r w:rsidR="00541B15">
        <w:rPr>
          <w:rFonts w:ascii="Times New Roman" w:eastAsiaTheme="minorHAnsi" w:hAnsi="Times New Roman"/>
        </w:rPr>
        <w:t xml:space="preserve"> </w:t>
      </w:r>
      <w:r w:rsidR="00541B15" w:rsidRPr="00D84D0A">
        <w:rPr>
          <w:rFonts w:ascii="Times New Roman" w:eastAsiaTheme="minorHAnsi" w:hAnsi="Times New Roman"/>
          <w:b/>
        </w:rPr>
        <w:t>Стратегијом развоја образовања одраслих у Републици Србији</w:t>
      </w:r>
      <w:r w:rsidR="00541B15">
        <w:rPr>
          <w:rStyle w:val="FootnoteReference"/>
          <w:rFonts w:ascii="Times New Roman" w:eastAsiaTheme="minorHAnsi" w:hAnsi="Times New Roman"/>
        </w:rPr>
        <w:footnoteReference w:id="195"/>
      </w:r>
      <w:r w:rsidR="00541B15">
        <w:rPr>
          <w:rFonts w:ascii="Times New Roman" w:eastAsiaTheme="minorHAnsi" w:hAnsi="Times New Roman"/>
        </w:rPr>
        <w:t xml:space="preserve">. </w:t>
      </w:r>
      <w:r w:rsidR="00F75C56">
        <w:rPr>
          <w:rFonts w:ascii="Times New Roman" w:eastAsiaTheme="minorHAnsi" w:hAnsi="Times New Roman"/>
        </w:rPr>
        <w:t>На основу члана 17. став 5. з</w:t>
      </w:r>
      <w:r w:rsidRPr="00541B15">
        <w:rPr>
          <w:rFonts w:ascii="Times New Roman" w:eastAsiaTheme="minorHAnsi" w:hAnsi="Times New Roman"/>
        </w:rPr>
        <w:t xml:space="preserve">акона, </w:t>
      </w:r>
      <w:r w:rsidR="004D323B">
        <w:rPr>
          <w:rFonts w:ascii="Times New Roman" w:eastAsiaTheme="minorHAnsi" w:hAnsi="Times New Roman"/>
        </w:rPr>
        <w:t xml:space="preserve">донет </w:t>
      </w:r>
      <w:r w:rsidRPr="004D323B">
        <w:rPr>
          <w:rFonts w:ascii="Times New Roman" w:eastAsiaTheme="minorHAnsi" w:hAnsi="Times New Roman"/>
        </w:rPr>
        <w:t>је</w:t>
      </w:r>
      <w:r w:rsidRPr="00541B15">
        <w:rPr>
          <w:rFonts w:ascii="Times New Roman" w:eastAsiaTheme="minorHAnsi" w:hAnsi="Times New Roman"/>
        </w:rPr>
        <w:t xml:space="preserve"> </w:t>
      </w:r>
      <w:r w:rsidRPr="00D84D0A">
        <w:rPr>
          <w:rFonts w:ascii="Times New Roman" w:eastAsiaTheme="minorHAnsi" w:hAnsi="Times New Roman"/>
          <w:b/>
        </w:rPr>
        <w:t>Правилник о ближим условима у погледу програма, кадра, простора, опреме и наставних средстава за стицање статуса јавно признатог организатора активности образовања одраслих</w:t>
      </w:r>
      <w:r w:rsidRPr="00D84D0A">
        <w:rPr>
          <w:rStyle w:val="FootnoteReference"/>
          <w:rFonts w:ascii="Times New Roman" w:eastAsiaTheme="minorHAnsi" w:hAnsi="Times New Roman"/>
        </w:rPr>
        <w:footnoteReference w:id="196"/>
      </w:r>
      <w:r w:rsidR="004D323B" w:rsidRPr="00D84D0A">
        <w:rPr>
          <w:rFonts w:ascii="Times New Roman" w:eastAsiaTheme="minorHAnsi" w:hAnsi="Times New Roman"/>
        </w:rPr>
        <w:t>,</w:t>
      </w:r>
      <w:r w:rsidR="004D323B">
        <w:rPr>
          <w:rFonts w:ascii="Times New Roman" w:eastAsiaTheme="minorHAnsi" w:hAnsi="Times New Roman"/>
        </w:rPr>
        <w:t xml:space="preserve"> којим се </w:t>
      </w:r>
      <w:r w:rsidRPr="00541B15">
        <w:rPr>
          <w:rFonts w:ascii="Times New Roman" w:eastAsiaTheme="minorHAnsi" w:hAnsi="Times New Roman"/>
        </w:rPr>
        <w:t xml:space="preserve">прописују ближи услови у погледу програма, </w:t>
      </w:r>
      <w:r w:rsidR="004D323B">
        <w:rPr>
          <w:rFonts w:ascii="Times New Roman" w:eastAsiaTheme="minorHAnsi" w:hAnsi="Times New Roman"/>
        </w:rPr>
        <w:t xml:space="preserve">наставног </w:t>
      </w:r>
      <w:r w:rsidRPr="00541B15">
        <w:rPr>
          <w:rFonts w:ascii="Times New Roman" w:eastAsiaTheme="minorHAnsi" w:hAnsi="Times New Roman"/>
        </w:rPr>
        <w:t xml:space="preserve">кадра, простора, опреме и наставних средстава, укључујући и услове за обезбеђивање приступачности наставе и програма за особе са </w:t>
      </w:r>
      <w:r w:rsidRPr="00D7084E">
        <w:rPr>
          <w:rFonts w:ascii="Times New Roman" w:eastAsiaTheme="minorHAnsi" w:hAnsi="Times New Roman"/>
        </w:rPr>
        <w:t>инвалидитетом, на основу којих друга организација може стећи статус јавно признатог организатора активности образовања одраслих (ЈПОА).</w:t>
      </w:r>
      <w:r>
        <w:rPr>
          <w:rFonts w:asciiTheme="minorHAnsi" w:eastAsiaTheme="minorHAnsi" w:hAnsiTheme="minorHAnsi" w:cstheme="minorBidi"/>
        </w:rPr>
        <w:t xml:space="preserve"> </w:t>
      </w:r>
    </w:p>
    <w:p w:rsidR="005F05A2" w:rsidRPr="00541B15" w:rsidRDefault="00ED49A8" w:rsidP="002B71BD">
      <w:pPr>
        <w:spacing w:after="160"/>
        <w:jc w:val="both"/>
        <w:rPr>
          <w:rFonts w:ascii="Times New Roman" w:eastAsiaTheme="minorHAnsi" w:hAnsi="Times New Roman"/>
        </w:rPr>
      </w:pPr>
      <w:r w:rsidRPr="00541B15">
        <w:rPr>
          <w:rFonts w:ascii="Times New Roman" w:eastAsiaTheme="minorHAnsi" w:hAnsi="Times New Roman"/>
        </w:rPr>
        <w:lastRenderedPageBreak/>
        <w:t>Такође, на основу члана 35. став 3, члана 3</w:t>
      </w:r>
      <w:r w:rsidR="00F75C56">
        <w:rPr>
          <w:rFonts w:ascii="Times New Roman" w:eastAsiaTheme="minorHAnsi" w:hAnsi="Times New Roman"/>
        </w:rPr>
        <w:t>8. став 4. и члана 39. став 3. з</w:t>
      </w:r>
      <w:r w:rsidRPr="00541B15">
        <w:rPr>
          <w:rFonts w:ascii="Times New Roman" w:eastAsiaTheme="minorHAnsi" w:hAnsi="Times New Roman"/>
        </w:rPr>
        <w:t xml:space="preserve">акона, </w:t>
      </w:r>
      <w:r w:rsidR="00D7084E" w:rsidRPr="00541B15">
        <w:rPr>
          <w:rFonts w:ascii="Times New Roman" w:eastAsiaTheme="minorHAnsi" w:hAnsi="Times New Roman"/>
        </w:rPr>
        <w:t>усвојен</w:t>
      </w:r>
      <w:r w:rsidRPr="00541B15">
        <w:rPr>
          <w:rFonts w:ascii="Times New Roman" w:eastAsiaTheme="minorHAnsi" w:hAnsi="Times New Roman"/>
        </w:rPr>
        <w:t xml:space="preserve"> је </w:t>
      </w:r>
      <w:r w:rsidRPr="00F75C56">
        <w:rPr>
          <w:rFonts w:ascii="Times New Roman" w:eastAsiaTheme="minorHAnsi" w:hAnsi="Times New Roman"/>
          <w:b/>
        </w:rPr>
        <w:t>Правилник о врсти, називу и садржају образаца и начину вођења евиденција и називу, садржају и изгледу образаца јавних исправа и уверења у образовању одраслих</w:t>
      </w:r>
      <w:r w:rsidRPr="004D323B">
        <w:rPr>
          <w:rStyle w:val="FootnoteReference"/>
          <w:rFonts w:ascii="Times New Roman" w:eastAsiaTheme="minorHAnsi" w:hAnsi="Times New Roman"/>
        </w:rPr>
        <w:footnoteReference w:id="197"/>
      </w:r>
      <w:r w:rsidRPr="004D323B">
        <w:rPr>
          <w:rFonts w:ascii="Times New Roman" w:eastAsiaTheme="minorHAnsi" w:hAnsi="Times New Roman"/>
        </w:rPr>
        <w:t>.</w:t>
      </w:r>
      <w:r w:rsidRPr="00541B15">
        <w:rPr>
          <w:rFonts w:ascii="Times New Roman" w:eastAsiaTheme="minorHAnsi" w:hAnsi="Times New Roman"/>
        </w:rPr>
        <w:t xml:space="preserve"> Овим Правилником прописује се врста, назив и садржај образаца и начин вођења евиденција које води јавно признати организатор активности одраслих (ЈПОА): матична књига, дневник остваривања програма и евиденција о лицима ангажованим у образовању одраслих, као и назив, садржај и изглед образаца јавних исправа и уверења у образовању одраслих, које води и издаје ЈПОА. Ради лакшег разумевања </w:t>
      </w:r>
      <w:r w:rsidR="005F05A2" w:rsidRPr="00541B15">
        <w:rPr>
          <w:rFonts w:ascii="Times New Roman" w:eastAsiaTheme="minorHAnsi" w:hAnsi="Times New Roman"/>
        </w:rPr>
        <w:t>поступка за издавање одобрења за сти</w:t>
      </w:r>
      <w:r w:rsidR="00EC31BA" w:rsidRPr="00541B15">
        <w:rPr>
          <w:rFonts w:ascii="Times New Roman" w:eastAsiaTheme="minorHAnsi" w:hAnsi="Times New Roman"/>
        </w:rPr>
        <w:t xml:space="preserve">цање статуса ЈПОА, издата је и </w:t>
      </w:r>
      <w:r w:rsidR="00EC31BA" w:rsidRPr="004D323B">
        <w:rPr>
          <w:rFonts w:ascii="Times New Roman" w:eastAsiaTheme="minorHAnsi" w:hAnsi="Times New Roman"/>
        </w:rPr>
        <w:t>П</w:t>
      </w:r>
      <w:r w:rsidR="005F05A2" w:rsidRPr="004D323B">
        <w:rPr>
          <w:rFonts w:ascii="Times New Roman" w:eastAsiaTheme="minorHAnsi" w:hAnsi="Times New Roman"/>
        </w:rPr>
        <w:t>роцедура за издавање одобрења</w:t>
      </w:r>
      <w:r w:rsidR="005F05A2" w:rsidRPr="00541B15">
        <w:rPr>
          <w:rFonts w:ascii="Times New Roman" w:eastAsiaTheme="minorHAnsi" w:hAnsi="Times New Roman"/>
        </w:rPr>
        <w:t xml:space="preserve"> која описује комплетан поступак</w:t>
      </w:r>
      <w:r w:rsidR="00EC31BA" w:rsidRPr="00541B15">
        <w:rPr>
          <w:rFonts w:ascii="Times New Roman" w:eastAsiaTheme="minorHAnsi" w:hAnsi="Times New Roman"/>
        </w:rPr>
        <w:t>,</w:t>
      </w:r>
      <w:r w:rsidR="005F05A2" w:rsidRPr="00541B15">
        <w:rPr>
          <w:rFonts w:ascii="Times New Roman" w:eastAsiaTheme="minorHAnsi" w:hAnsi="Times New Roman"/>
        </w:rPr>
        <w:t xml:space="preserve"> као и где се могу наћи остале информ</w:t>
      </w:r>
      <w:r w:rsidR="004D323B">
        <w:rPr>
          <w:rFonts w:ascii="Times New Roman" w:eastAsiaTheme="minorHAnsi" w:hAnsi="Times New Roman"/>
        </w:rPr>
        <w:t>а</w:t>
      </w:r>
      <w:r w:rsidR="005F05A2" w:rsidRPr="00541B15">
        <w:rPr>
          <w:rFonts w:ascii="Times New Roman" w:eastAsiaTheme="minorHAnsi" w:hAnsi="Times New Roman"/>
        </w:rPr>
        <w:t>ције. Ова процедура наводи да подносилац захтева, за програм за</w:t>
      </w:r>
      <w:r w:rsidR="004D323B">
        <w:rPr>
          <w:rFonts w:ascii="Times New Roman" w:eastAsiaTheme="minorHAnsi" w:hAnsi="Times New Roman"/>
        </w:rPr>
        <w:t xml:space="preserve"> који је поднео захтев, </w:t>
      </w:r>
      <w:r w:rsidR="005F05A2" w:rsidRPr="00541B15">
        <w:rPr>
          <w:rFonts w:ascii="Times New Roman" w:eastAsiaTheme="minorHAnsi" w:hAnsi="Times New Roman"/>
        </w:rPr>
        <w:t>прилаже и доказе о испуњености услова за стицање статуса ЈПОА образовања одраслих , а који се односе на:</w:t>
      </w:r>
    </w:p>
    <w:p w:rsidR="005F05A2" w:rsidRPr="00F75C56" w:rsidRDefault="005F05A2" w:rsidP="0087692C">
      <w:pPr>
        <w:pStyle w:val="ListParagraph"/>
        <w:numPr>
          <w:ilvl w:val="0"/>
          <w:numId w:val="19"/>
        </w:numPr>
        <w:spacing w:after="0"/>
        <w:jc w:val="both"/>
        <w:rPr>
          <w:rFonts w:ascii="Times New Roman" w:eastAsiaTheme="minorHAnsi" w:hAnsi="Times New Roman"/>
        </w:rPr>
      </w:pPr>
      <w:r w:rsidRPr="00F75C56">
        <w:rPr>
          <w:rFonts w:ascii="Times New Roman" w:eastAsiaTheme="minorHAnsi" w:hAnsi="Times New Roman"/>
        </w:rPr>
        <w:t>простор у коме ће се та активност изводити (уговор о власништву или закупу простора);</w:t>
      </w:r>
    </w:p>
    <w:p w:rsidR="005F05A2" w:rsidRPr="00F75C56" w:rsidRDefault="005F05A2" w:rsidP="0087692C">
      <w:pPr>
        <w:pStyle w:val="ListParagraph"/>
        <w:numPr>
          <w:ilvl w:val="0"/>
          <w:numId w:val="19"/>
        </w:numPr>
        <w:spacing w:after="0"/>
        <w:jc w:val="both"/>
        <w:rPr>
          <w:rFonts w:ascii="Times New Roman" w:eastAsiaTheme="minorHAnsi" w:hAnsi="Times New Roman"/>
        </w:rPr>
      </w:pPr>
      <w:r w:rsidRPr="00F75C56">
        <w:rPr>
          <w:rFonts w:ascii="Times New Roman" w:eastAsiaTheme="minorHAnsi" w:hAnsi="Times New Roman"/>
        </w:rPr>
        <w:t>потребну опрему и средства (листа опреме и наставних средстава);</w:t>
      </w:r>
    </w:p>
    <w:p w:rsidR="00F75C56" w:rsidRPr="00F75C56" w:rsidRDefault="005F05A2" w:rsidP="0087692C">
      <w:pPr>
        <w:pStyle w:val="ListParagraph"/>
        <w:numPr>
          <w:ilvl w:val="0"/>
          <w:numId w:val="19"/>
        </w:numPr>
        <w:jc w:val="both"/>
        <w:rPr>
          <w:rFonts w:asciiTheme="minorHAnsi" w:hAnsiTheme="minorHAnsi" w:cstheme="minorHAnsi"/>
        </w:rPr>
      </w:pPr>
      <w:r w:rsidRPr="00F75C56">
        <w:rPr>
          <w:rFonts w:ascii="Times New Roman" w:eastAsiaTheme="minorHAnsi" w:hAnsi="Times New Roman"/>
        </w:rPr>
        <w:t>број потребних стручних лица која ће бити ангажована з</w:t>
      </w:r>
      <w:r w:rsidR="00F75C56">
        <w:rPr>
          <w:rFonts w:ascii="Times New Roman" w:eastAsiaTheme="minorHAnsi" w:hAnsi="Times New Roman"/>
        </w:rPr>
        <w:t xml:space="preserve">а извођење конкретне активности </w:t>
      </w:r>
      <w:r w:rsidRPr="00F75C56">
        <w:rPr>
          <w:rFonts w:ascii="Times New Roman" w:eastAsiaTheme="minorHAnsi" w:hAnsi="Times New Roman"/>
        </w:rPr>
        <w:t>образовања одраслих (листа предавача, тренера, водитеља, инструктора, стручних сарадника и доказе о њиховим компетенцијама</w:t>
      </w:r>
      <w:r w:rsidR="004D323B" w:rsidRPr="00F75C56">
        <w:rPr>
          <w:rFonts w:ascii="Times New Roman" w:eastAsiaTheme="minorHAnsi" w:hAnsi="Times New Roman"/>
        </w:rPr>
        <w:t>)</w:t>
      </w:r>
      <w:r w:rsidRPr="00F75C56">
        <w:rPr>
          <w:rFonts w:ascii="Times New Roman" w:eastAsiaTheme="minorHAnsi" w:hAnsi="Times New Roman"/>
        </w:rPr>
        <w:t xml:space="preserve">. </w:t>
      </w:r>
    </w:p>
    <w:p w:rsidR="00A434E2" w:rsidRPr="00F75C56" w:rsidRDefault="00A434E2" w:rsidP="002B71BD">
      <w:pPr>
        <w:jc w:val="both"/>
        <w:rPr>
          <w:rFonts w:asciiTheme="minorHAnsi" w:hAnsiTheme="minorHAnsi" w:cstheme="minorHAnsi"/>
        </w:rPr>
      </w:pPr>
      <w:r w:rsidRPr="00F75C56">
        <w:rPr>
          <w:rFonts w:ascii="Times New Roman" w:hAnsi="Times New Roman"/>
          <w:lang w:val="ru-RU"/>
        </w:rPr>
        <w:t>Овим правилницима омогућено је</w:t>
      </w:r>
      <w:r w:rsidRPr="009D5F26">
        <w:rPr>
          <w:lang w:val="ru-RU"/>
        </w:rPr>
        <w:t xml:space="preserve"> </w:t>
      </w:r>
      <w:r w:rsidRPr="00F75C56">
        <w:rPr>
          <w:rFonts w:ascii="Times New Roman" w:hAnsi="Times New Roman"/>
          <w:lang w:val="ru-RU"/>
        </w:rPr>
        <w:t xml:space="preserve">одраслима, </w:t>
      </w:r>
      <w:r w:rsidRPr="00F75C56">
        <w:rPr>
          <w:rFonts w:ascii="Times New Roman" w:hAnsi="Times New Roman"/>
        </w:rPr>
        <w:t> </w:t>
      </w:r>
      <w:r w:rsidRPr="00F75C56">
        <w:rPr>
          <w:rFonts w:ascii="Times New Roman" w:hAnsi="Times New Roman"/>
          <w:lang w:val="ru-RU"/>
        </w:rPr>
        <w:t>да у складу са својим могућностима бирају пут стицања образовања и обучавања и долажења до квалификације:</w:t>
      </w:r>
    </w:p>
    <w:p w:rsidR="00A434E2" w:rsidRPr="009D5F26" w:rsidRDefault="00A434E2" w:rsidP="0087692C">
      <w:pPr>
        <w:numPr>
          <w:ilvl w:val="0"/>
          <w:numId w:val="20"/>
        </w:numPr>
        <w:spacing w:after="0"/>
        <w:jc w:val="both"/>
        <w:textAlignment w:val="baseline"/>
        <w:rPr>
          <w:rFonts w:ascii="Times New Roman" w:hAnsi="Times New Roman"/>
        </w:rPr>
      </w:pPr>
      <w:r w:rsidRPr="009D5F26">
        <w:rPr>
          <w:rStyle w:val="Strong"/>
          <w:rFonts w:ascii="Times New Roman" w:hAnsi="Times New Roman"/>
          <w:b w:val="0"/>
          <w:bdr w:val="none" w:sz="0" w:space="0" w:color="auto" w:frame="1"/>
        </w:rPr>
        <w:t>формалним</w:t>
      </w:r>
      <w:r w:rsidRPr="009D5F26">
        <w:rPr>
          <w:rStyle w:val="apple-converted-space"/>
          <w:rFonts w:ascii="Times New Roman" w:hAnsi="Times New Roman"/>
          <w:b/>
        </w:rPr>
        <w:t> </w:t>
      </w:r>
      <w:r w:rsidRPr="009D5F26">
        <w:rPr>
          <w:rFonts w:ascii="Times New Roman" w:hAnsi="Times New Roman"/>
        </w:rPr>
        <w:t>путем</w:t>
      </w:r>
      <w:r w:rsidR="00EC31BA" w:rsidRPr="009D5F26">
        <w:rPr>
          <w:rFonts w:ascii="Times New Roman" w:hAnsi="Times New Roman"/>
        </w:rPr>
        <w:t xml:space="preserve">, </w:t>
      </w:r>
      <w:r w:rsidR="00F75C56">
        <w:rPr>
          <w:rFonts w:ascii="Times New Roman" w:hAnsi="Times New Roman"/>
        </w:rPr>
        <w:t>кроз школски систем</w:t>
      </w:r>
      <w:r w:rsidRPr="009D5F26">
        <w:rPr>
          <w:rFonts w:ascii="Times New Roman" w:hAnsi="Times New Roman"/>
        </w:rPr>
        <w:t>, уписом у одређени програм образова</w:t>
      </w:r>
      <w:r w:rsidR="00C02104">
        <w:rPr>
          <w:rFonts w:ascii="Times New Roman" w:hAnsi="Times New Roman"/>
        </w:rPr>
        <w:t>ња у статусу редовног ученика (ако је млађи од 17. година</w:t>
      </w:r>
      <w:r w:rsidRPr="009D5F26">
        <w:rPr>
          <w:rFonts w:ascii="Times New Roman" w:hAnsi="Times New Roman"/>
        </w:rPr>
        <w:t>) или у статусу ванредног полазника (ако је од</w:t>
      </w:r>
      <w:r w:rsidR="00F75C56">
        <w:rPr>
          <w:rFonts w:ascii="Times New Roman" w:hAnsi="Times New Roman"/>
        </w:rPr>
        <w:t>растао старији од 17 година ) и</w:t>
      </w:r>
      <w:r w:rsidRPr="009D5F26">
        <w:rPr>
          <w:rFonts w:ascii="Times New Roman" w:hAnsi="Times New Roman"/>
        </w:rPr>
        <w:t>/или</w:t>
      </w:r>
    </w:p>
    <w:p w:rsidR="00A434E2" w:rsidRPr="009D5F26" w:rsidRDefault="00A434E2" w:rsidP="0087692C">
      <w:pPr>
        <w:numPr>
          <w:ilvl w:val="0"/>
          <w:numId w:val="20"/>
        </w:numPr>
        <w:spacing w:after="0"/>
        <w:jc w:val="both"/>
        <w:textAlignment w:val="baseline"/>
        <w:rPr>
          <w:rFonts w:ascii="Times New Roman" w:hAnsi="Times New Roman"/>
        </w:rPr>
      </w:pPr>
      <w:r w:rsidRPr="009D5F26">
        <w:rPr>
          <w:rStyle w:val="Strong"/>
          <w:rFonts w:ascii="Times New Roman" w:hAnsi="Times New Roman"/>
          <w:b w:val="0"/>
          <w:bdr w:val="none" w:sz="0" w:space="0" w:color="auto" w:frame="1"/>
        </w:rPr>
        <w:t>неформалним путем</w:t>
      </w:r>
      <w:r w:rsidR="00EC31BA" w:rsidRPr="009D5F26">
        <w:rPr>
          <w:rStyle w:val="Strong"/>
          <w:rFonts w:ascii="Times New Roman" w:hAnsi="Times New Roman"/>
          <w:b w:val="0"/>
          <w:bdr w:val="none" w:sz="0" w:space="0" w:color="auto" w:frame="1"/>
        </w:rPr>
        <w:t>,</w:t>
      </w:r>
      <w:r w:rsidRPr="009D5F26">
        <w:rPr>
          <w:rStyle w:val="apple-converted-space"/>
          <w:rFonts w:ascii="Times New Roman" w:hAnsi="Times New Roman"/>
        </w:rPr>
        <w:t> </w:t>
      </w:r>
      <w:r w:rsidRPr="009D5F26">
        <w:rPr>
          <w:rFonts w:ascii="Times New Roman" w:hAnsi="Times New Roman"/>
        </w:rPr>
        <w:t>кроз систем обучавања код ЈПОА образовања одраслих (било да се ради о у</w:t>
      </w:r>
      <w:r w:rsidR="00EC31BA" w:rsidRPr="009D5F26">
        <w:rPr>
          <w:rFonts w:ascii="Times New Roman" w:hAnsi="Times New Roman"/>
        </w:rPr>
        <w:t>станови или другој организацији</w:t>
      </w:r>
      <w:r w:rsidRPr="009D5F26">
        <w:rPr>
          <w:rFonts w:ascii="Times New Roman" w:hAnsi="Times New Roman"/>
        </w:rPr>
        <w:t>)</w:t>
      </w:r>
      <w:r w:rsidR="00EC31BA" w:rsidRPr="009D5F26">
        <w:rPr>
          <w:rFonts w:ascii="Times New Roman" w:hAnsi="Times New Roman"/>
        </w:rPr>
        <w:t>.</w:t>
      </w:r>
    </w:p>
    <w:p w:rsidR="00566EE4" w:rsidRDefault="00566EE4" w:rsidP="002B71BD">
      <w:pPr>
        <w:pStyle w:val="NormalWeb"/>
        <w:shd w:val="clear" w:color="auto" w:fill="FFFFFF"/>
        <w:spacing w:before="0" w:beforeAutospacing="0" w:after="0" w:afterAutospacing="0" w:line="276" w:lineRule="auto"/>
        <w:jc w:val="both"/>
        <w:textAlignment w:val="baseline"/>
        <w:rPr>
          <w:rStyle w:val="Emphasis"/>
          <w:i w:val="0"/>
          <w:sz w:val="22"/>
          <w:szCs w:val="22"/>
          <w:bdr w:val="none" w:sz="0" w:space="0" w:color="auto" w:frame="1"/>
          <w:lang w:val="ru-RU"/>
        </w:rPr>
      </w:pPr>
      <w:r w:rsidRPr="009D5F26">
        <w:rPr>
          <w:sz w:val="22"/>
          <w:szCs w:val="22"/>
          <w:lang w:val="ru-RU"/>
        </w:rPr>
        <w:t>Основно образовање одраслих је конципирано и остварује се по моделу функционалног основног образовања одраслих (ФООО) и омогућава доступност и сврсисходност основног образовања популацији одраслих. ФООО је организациона и програмска целина у систему формалног образовања у којој одрасли стичу основно образовање примерено њиховим потребама, могућностима учења и потребама тржишта рада</w:t>
      </w:r>
      <w:r w:rsidR="00AB3569" w:rsidRPr="009D5F26">
        <w:rPr>
          <w:sz w:val="22"/>
          <w:szCs w:val="22"/>
          <w:lang w:val="ru-RU"/>
        </w:rPr>
        <w:t>.</w:t>
      </w:r>
      <w:r w:rsidRPr="009D5F26">
        <w:rPr>
          <w:sz w:val="22"/>
          <w:szCs w:val="22"/>
          <w:lang w:val="ru-RU"/>
        </w:rPr>
        <w:t xml:space="preserve"> Уз основно образовање, одраслима је омогућено да стекну и одговарајућу оспособљеност путем обуке.</w:t>
      </w:r>
      <w:r w:rsidR="00AB3569" w:rsidRPr="009D5F26">
        <w:rPr>
          <w:sz w:val="22"/>
          <w:szCs w:val="22"/>
          <w:lang w:val="ru-RU"/>
        </w:rPr>
        <w:t xml:space="preserve"> Два пратећа подзаконска акта детаљније прописују ову област</w:t>
      </w:r>
      <w:r w:rsidR="00A04E6D">
        <w:rPr>
          <w:sz w:val="22"/>
          <w:szCs w:val="22"/>
          <w:lang w:val="ru-RU"/>
        </w:rPr>
        <w:t xml:space="preserve">, а то су </w:t>
      </w:r>
      <w:hyperlink r:id="rId34" w:history="1">
        <w:r w:rsidR="00AB3569" w:rsidRPr="00F75C56">
          <w:rPr>
            <w:rStyle w:val="Hyperlink"/>
            <w:b/>
            <w:iCs/>
            <w:color w:val="auto"/>
            <w:sz w:val="22"/>
            <w:szCs w:val="22"/>
            <w:u w:val="none"/>
            <w:bdr w:val="none" w:sz="0" w:space="0" w:color="auto" w:frame="1"/>
            <w:lang w:val="ru-RU"/>
          </w:rPr>
          <w:t>Правилник о наставном плану и програму основног образовања одраслих</w:t>
        </w:r>
      </w:hyperlink>
      <w:r w:rsidR="009D5F26" w:rsidRPr="009D5F26">
        <w:rPr>
          <w:rStyle w:val="FootnoteReference"/>
          <w:iCs/>
          <w:sz w:val="22"/>
          <w:szCs w:val="22"/>
          <w:bdr w:val="none" w:sz="0" w:space="0" w:color="auto" w:frame="1"/>
          <w:lang w:val="ru-RU"/>
        </w:rPr>
        <w:footnoteReference w:id="198"/>
      </w:r>
      <w:r w:rsidR="00AB3569" w:rsidRPr="009D5F26">
        <w:rPr>
          <w:rStyle w:val="apple-converted-space"/>
          <w:iCs/>
          <w:sz w:val="22"/>
          <w:szCs w:val="22"/>
          <w:bdr w:val="none" w:sz="0" w:space="0" w:color="auto" w:frame="1"/>
        </w:rPr>
        <w:t> </w:t>
      </w:r>
      <w:r w:rsidR="00AB3569" w:rsidRPr="009D5F26">
        <w:rPr>
          <w:sz w:val="22"/>
          <w:szCs w:val="22"/>
        </w:rPr>
        <w:t> </w:t>
      </w:r>
      <w:r w:rsidR="00AB3569" w:rsidRPr="009D5F26">
        <w:rPr>
          <w:sz w:val="22"/>
          <w:szCs w:val="22"/>
          <w:lang w:val="ru-RU"/>
        </w:rPr>
        <w:t>и</w:t>
      </w:r>
      <w:r w:rsidR="00AB3569" w:rsidRPr="009D5F26">
        <w:rPr>
          <w:rStyle w:val="apple-converted-space"/>
          <w:sz w:val="22"/>
          <w:szCs w:val="22"/>
        </w:rPr>
        <w:t> </w:t>
      </w:r>
      <w:hyperlink r:id="rId35" w:history="1">
        <w:r w:rsidR="00AB3569" w:rsidRPr="00F75C56">
          <w:rPr>
            <w:rStyle w:val="Hyperlink"/>
            <w:b/>
            <w:iCs/>
            <w:color w:val="auto"/>
            <w:sz w:val="22"/>
            <w:szCs w:val="22"/>
            <w:u w:val="none"/>
            <w:bdr w:val="none" w:sz="0" w:space="0" w:color="auto" w:frame="1"/>
            <w:lang w:val="ru-RU"/>
          </w:rPr>
          <w:t>Правилник о ближим условима за остваривање НПП ООО</w:t>
        </w:r>
      </w:hyperlink>
      <w:r w:rsidR="009D5F26" w:rsidRPr="009D5F26">
        <w:rPr>
          <w:rStyle w:val="FootnoteReference"/>
          <w:iCs/>
          <w:sz w:val="22"/>
          <w:szCs w:val="22"/>
          <w:bdr w:val="none" w:sz="0" w:space="0" w:color="auto" w:frame="1"/>
          <w:lang w:val="ru-RU"/>
        </w:rPr>
        <w:footnoteReference w:id="199"/>
      </w:r>
      <w:r w:rsidR="00AB3569" w:rsidRPr="009D5F26">
        <w:rPr>
          <w:rStyle w:val="Emphasis"/>
          <w:sz w:val="22"/>
          <w:szCs w:val="22"/>
          <w:bdr w:val="none" w:sz="0" w:space="0" w:color="auto" w:frame="1"/>
          <w:lang w:val="ru-RU"/>
        </w:rPr>
        <w:t>.</w:t>
      </w:r>
    </w:p>
    <w:p w:rsidR="00CC1DC4" w:rsidRDefault="00CC1DC4" w:rsidP="002B71BD">
      <w:pPr>
        <w:spacing w:after="0"/>
        <w:jc w:val="both"/>
        <w:rPr>
          <w:rFonts w:ascii="Times New Roman" w:eastAsiaTheme="minorHAnsi" w:hAnsi="Times New Roman"/>
          <w:b/>
        </w:rPr>
      </w:pPr>
    </w:p>
    <w:p w:rsidR="00CC1DC4" w:rsidRPr="00CC1DC4" w:rsidRDefault="00CC1DC4" w:rsidP="002B71BD">
      <w:pPr>
        <w:spacing w:after="0"/>
        <w:jc w:val="both"/>
        <w:rPr>
          <w:rStyle w:val="Emphasis"/>
          <w:rFonts w:ascii="Times New Roman" w:eastAsiaTheme="minorHAnsi" w:hAnsi="Times New Roman"/>
          <w:b/>
          <w:i w:val="0"/>
          <w:iCs w:val="0"/>
        </w:rPr>
      </w:pPr>
      <w:r w:rsidRPr="00CC1DC4">
        <w:rPr>
          <w:rFonts w:ascii="Times New Roman" w:eastAsiaTheme="minorHAnsi" w:hAnsi="Times New Roman"/>
          <w:b/>
        </w:rPr>
        <w:t>Основно образовање одраслих</w:t>
      </w:r>
    </w:p>
    <w:p w:rsidR="00207653" w:rsidRPr="00207653" w:rsidRDefault="00207653" w:rsidP="002B71BD">
      <w:pPr>
        <w:pStyle w:val="NormalWeb"/>
        <w:shd w:val="clear" w:color="auto" w:fill="FFFFFF"/>
        <w:spacing w:before="0" w:beforeAutospacing="0" w:after="0" w:afterAutospacing="0" w:line="276" w:lineRule="auto"/>
        <w:jc w:val="both"/>
        <w:textAlignment w:val="baseline"/>
        <w:rPr>
          <w:rStyle w:val="Emphasis"/>
          <w:i w:val="0"/>
          <w:noProof/>
          <w:sz w:val="22"/>
          <w:szCs w:val="22"/>
          <w:bdr w:val="none" w:sz="0" w:space="0" w:color="auto" w:frame="1"/>
        </w:rPr>
      </w:pPr>
      <w:r w:rsidRPr="00207653">
        <w:rPr>
          <w:rStyle w:val="Emphasis"/>
          <w:i w:val="0"/>
          <w:iCs w:val="0"/>
          <w:noProof/>
        </w:rPr>
        <w:drawing>
          <wp:inline distT="0" distB="0" distL="0" distR="0">
            <wp:extent cx="5943600" cy="750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750163"/>
                    </a:xfrm>
                    <a:prstGeom prst="rect">
                      <a:avLst/>
                    </a:prstGeom>
                    <a:noFill/>
                    <a:ln>
                      <a:noFill/>
                    </a:ln>
                  </pic:spPr>
                </pic:pic>
              </a:graphicData>
            </a:graphic>
          </wp:inline>
        </w:drawing>
      </w:r>
    </w:p>
    <w:p w:rsidR="00CC1DC4" w:rsidRDefault="00CC1DC4" w:rsidP="002B71BD">
      <w:pPr>
        <w:spacing w:after="160"/>
        <w:jc w:val="both"/>
        <w:rPr>
          <w:rFonts w:ascii="Times New Roman" w:eastAsiaTheme="minorHAnsi" w:hAnsi="Times New Roman"/>
        </w:rPr>
      </w:pPr>
      <w:r>
        <w:rPr>
          <w:rFonts w:ascii="Times New Roman" w:eastAsiaTheme="minorHAnsi" w:hAnsi="Times New Roman"/>
        </w:rPr>
        <w:lastRenderedPageBreak/>
        <w:t>Извор: Републички завод за статистику, 2016.године</w:t>
      </w:r>
    </w:p>
    <w:p w:rsidR="00A04E6D" w:rsidRPr="00A04E6D" w:rsidRDefault="00A04E6D" w:rsidP="002B71BD">
      <w:pPr>
        <w:pStyle w:val="NormalWeb"/>
        <w:shd w:val="clear" w:color="auto" w:fill="FFFFFF"/>
        <w:spacing w:before="0" w:beforeAutospacing="0" w:after="0" w:afterAutospacing="0" w:line="276" w:lineRule="auto"/>
        <w:jc w:val="both"/>
        <w:textAlignment w:val="baseline"/>
        <w:rPr>
          <w:rStyle w:val="Emphasis"/>
          <w:i w:val="0"/>
          <w:sz w:val="22"/>
          <w:szCs w:val="22"/>
          <w:bdr w:val="none" w:sz="0" w:space="0" w:color="auto" w:frame="1"/>
          <w:lang w:val="ru-RU"/>
        </w:rPr>
      </w:pPr>
    </w:p>
    <w:p w:rsidR="00AB3569" w:rsidRPr="00A04E6D" w:rsidRDefault="00566EE4" w:rsidP="002B71BD">
      <w:pPr>
        <w:pStyle w:val="NormalWeb"/>
        <w:shd w:val="clear" w:color="auto" w:fill="FFFFFF"/>
        <w:spacing w:before="0" w:beforeAutospacing="0" w:after="0" w:afterAutospacing="0" w:line="276" w:lineRule="auto"/>
        <w:jc w:val="both"/>
        <w:textAlignment w:val="baseline"/>
        <w:rPr>
          <w:sz w:val="22"/>
          <w:szCs w:val="22"/>
          <w:lang w:val="ru-RU"/>
        </w:rPr>
      </w:pPr>
      <w:r w:rsidRPr="009D5F26">
        <w:rPr>
          <w:sz w:val="22"/>
          <w:szCs w:val="22"/>
          <w:lang w:val="ru-RU"/>
        </w:rPr>
        <w:t>Наставни план и програм основног образовања одраслих остварује се у посебно оспособљеним и припремљеним основним школама и школама за основно образовање одраслих.</w:t>
      </w:r>
      <w:r w:rsidR="00DA0F92" w:rsidRPr="009D5F26">
        <w:rPr>
          <w:sz w:val="22"/>
          <w:szCs w:val="22"/>
          <w:lang w:val="ru-RU"/>
        </w:rPr>
        <w:t xml:space="preserve"> </w:t>
      </w:r>
      <w:r w:rsidRPr="009D5F26">
        <w:rPr>
          <w:sz w:val="22"/>
          <w:szCs w:val="22"/>
          <w:lang w:val="ru-RU"/>
        </w:rPr>
        <w:t>Школски тим који реализује програм ос</w:t>
      </w:r>
      <w:r w:rsidR="00AB3569" w:rsidRPr="009D5F26">
        <w:rPr>
          <w:sz w:val="22"/>
          <w:szCs w:val="22"/>
          <w:lang w:val="ru-RU"/>
        </w:rPr>
        <w:t xml:space="preserve">новног образовања одраслих чине: </w:t>
      </w:r>
      <w:r w:rsidRPr="009D5F26">
        <w:rPr>
          <w:sz w:val="22"/>
          <w:szCs w:val="22"/>
          <w:lang w:val="ru-RU"/>
        </w:rPr>
        <w:t>наставници, стручни сарадници,</w:t>
      </w:r>
      <w:r w:rsidR="00DA0F92" w:rsidRPr="009D5F26">
        <w:rPr>
          <w:sz w:val="22"/>
          <w:szCs w:val="22"/>
          <w:lang w:val="ru-RU"/>
        </w:rPr>
        <w:t xml:space="preserve"> директор и андрагошки асистент</w:t>
      </w:r>
      <w:r w:rsidRPr="009D5F26">
        <w:rPr>
          <w:sz w:val="22"/>
          <w:szCs w:val="22"/>
          <w:lang w:val="ru-RU"/>
        </w:rPr>
        <w:t>, који су посебно обучени кроз обавезни програм обуке за остваривање програма основног образовања одраслих</w:t>
      </w:r>
      <w:r w:rsidR="00AB3569" w:rsidRPr="009D5F26">
        <w:rPr>
          <w:rStyle w:val="FootnoteReference"/>
          <w:sz w:val="22"/>
          <w:szCs w:val="22"/>
          <w:lang w:val="ru-RU"/>
        </w:rPr>
        <w:footnoteReference w:id="200"/>
      </w:r>
      <w:r w:rsidRPr="009D5F26">
        <w:rPr>
          <w:sz w:val="22"/>
          <w:szCs w:val="22"/>
          <w:lang w:val="ru-RU"/>
        </w:rPr>
        <w:t>.</w:t>
      </w:r>
      <w:r w:rsidR="00DA0F92" w:rsidRPr="009D5F26">
        <w:rPr>
          <w:sz w:val="22"/>
          <w:szCs w:val="22"/>
          <w:lang w:val="ru-RU"/>
        </w:rPr>
        <w:t xml:space="preserve"> </w:t>
      </w:r>
      <w:r w:rsidRPr="009D5F26">
        <w:rPr>
          <w:sz w:val="22"/>
          <w:szCs w:val="22"/>
          <w:lang w:val="ru-RU"/>
        </w:rPr>
        <w:t>Основно образовање одраслих, по моделу ФООО, траје три године и остварује се у три цикл</w:t>
      </w:r>
      <w:r w:rsidR="00AB3569" w:rsidRPr="009D5F26">
        <w:rPr>
          <w:sz w:val="22"/>
          <w:szCs w:val="22"/>
          <w:lang w:val="ru-RU"/>
        </w:rPr>
        <w:t>уса у трајању од по годину дана: у</w:t>
      </w:r>
      <w:r w:rsidRPr="009D5F26">
        <w:rPr>
          <w:sz w:val="22"/>
          <w:szCs w:val="22"/>
          <w:lang w:val="ru-RU"/>
        </w:rPr>
        <w:t xml:space="preserve"> првом циклусу стичу се основе функционалне писмености, </w:t>
      </w:r>
      <w:r w:rsidR="004D323B">
        <w:rPr>
          <w:sz w:val="22"/>
          <w:szCs w:val="22"/>
          <w:lang w:val="ru-RU"/>
        </w:rPr>
        <w:t>у другом и трећем</w:t>
      </w:r>
      <w:r w:rsidR="00AB3569" w:rsidRPr="009D5F26">
        <w:rPr>
          <w:sz w:val="22"/>
          <w:szCs w:val="22"/>
          <w:lang w:val="ru-RU"/>
        </w:rPr>
        <w:t>,</w:t>
      </w:r>
      <w:r w:rsidRPr="009D5F26">
        <w:rPr>
          <w:sz w:val="22"/>
          <w:szCs w:val="22"/>
          <w:lang w:val="ru-RU"/>
        </w:rPr>
        <w:t xml:space="preserve"> основе општег образовања и стручне компетенције. Стручне компетенције стичу се путем обуке као једног од облика оспособљавања заснованог на стандардима рада и потребама тржишта рада.</w:t>
      </w:r>
      <w:r w:rsidR="004D323B">
        <w:rPr>
          <w:sz w:val="22"/>
          <w:szCs w:val="22"/>
          <w:lang w:val="ru-RU"/>
        </w:rPr>
        <w:t xml:space="preserve"> </w:t>
      </w:r>
      <w:r w:rsidRPr="009D5F26">
        <w:rPr>
          <w:sz w:val="22"/>
          <w:szCs w:val="22"/>
          <w:lang w:val="ru-RU"/>
        </w:rPr>
        <w:t>Наставни план и програм основног образовања одраслих, по моделу ФООО, усмерен је ка остваривању утврђених општих исхода, односно кључних компетенција. Оствареност општих исхода, односно кључних компетенција као и предметних исхода програ</w:t>
      </w:r>
      <w:r w:rsidR="00F75C56">
        <w:rPr>
          <w:sz w:val="22"/>
          <w:szCs w:val="22"/>
          <w:lang w:val="ru-RU"/>
        </w:rPr>
        <w:t>ма ФООО проверава се на основу о</w:t>
      </w:r>
      <w:r w:rsidRPr="009D5F26">
        <w:rPr>
          <w:sz w:val="22"/>
          <w:szCs w:val="22"/>
          <w:lang w:val="ru-RU"/>
        </w:rPr>
        <w:t>пштих стандарда постигнућа за основно образовање одраслих</w:t>
      </w:r>
      <w:r w:rsidR="00AB3569" w:rsidRPr="009D5F26">
        <w:rPr>
          <w:sz w:val="22"/>
          <w:szCs w:val="22"/>
          <w:lang w:val="ru-RU"/>
        </w:rPr>
        <w:t xml:space="preserve">, прописаних у оквиру </w:t>
      </w:r>
      <w:r w:rsidR="00AB3569" w:rsidRPr="00F75C56">
        <w:rPr>
          <w:b/>
          <w:sz w:val="22"/>
          <w:szCs w:val="22"/>
          <w:lang w:val="ru-RU"/>
        </w:rPr>
        <w:t>Правилника о општим стандардима постигнућа за основно образовање одраслих</w:t>
      </w:r>
      <w:r w:rsidR="00AB3569" w:rsidRPr="009D5F26">
        <w:rPr>
          <w:rStyle w:val="FootnoteReference"/>
          <w:sz w:val="22"/>
          <w:szCs w:val="22"/>
          <w:lang w:val="ru-RU"/>
        </w:rPr>
        <w:footnoteReference w:id="201"/>
      </w:r>
      <w:r w:rsidRPr="009D5F26">
        <w:rPr>
          <w:sz w:val="22"/>
          <w:szCs w:val="22"/>
          <w:lang w:val="ru-RU"/>
        </w:rPr>
        <w:t>.</w:t>
      </w:r>
      <w:r w:rsidR="009D5F26" w:rsidRPr="009D5F26">
        <w:rPr>
          <w:rFonts w:ascii="Calibri" w:hAnsi="Calibri" w:cs="Arial"/>
          <w:sz w:val="22"/>
          <w:szCs w:val="22"/>
          <w:lang w:val="ru-RU"/>
        </w:rPr>
        <w:t xml:space="preserve"> </w:t>
      </w:r>
      <w:r w:rsidR="009D5F26" w:rsidRPr="009D5F26">
        <w:rPr>
          <w:sz w:val="22"/>
          <w:szCs w:val="22"/>
          <w:lang w:val="ru-RU"/>
        </w:rPr>
        <w:t xml:space="preserve">Реализација основног образовања одраслих спроводи се и у Васпитно поправним установама (ВПУ) и </w:t>
      </w:r>
      <w:r w:rsidR="009D5F26" w:rsidRPr="009D5F26">
        <w:rPr>
          <w:sz w:val="22"/>
          <w:szCs w:val="22"/>
        </w:rPr>
        <w:t>K</w:t>
      </w:r>
      <w:r w:rsidR="009D5F26" w:rsidRPr="009D5F26">
        <w:rPr>
          <w:sz w:val="22"/>
          <w:szCs w:val="22"/>
          <w:lang w:val="ru-RU"/>
        </w:rPr>
        <w:t>азнено поправним заводима (КПЗ).</w:t>
      </w:r>
      <w:r w:rsidR="00A04E6D">
        <w:rPr>
          <w:sz w:val="22"/>
          <w:szCs w:val="22"/>
          <w:lang w:val="ru-RU"/>
        </w:rPr>
        <w:t xml:space="preserve"> </w:t>
      </w:r>
      <w:r w:rsidRPr="00A04E6D">
        <w:rPr>
          <w:sz w:val="22"/>
          <w:szCs w:val="22"/>
          <w:lang w:val="ru-RU"/>
        </w:rPr>
        <w:t>Подр</w:t>
      </w:r>
      <w:r w:rsidR="00AB3569" w:rsidRPr="00A04E6D">
        <w:rPr>
          <w:sz w:val="22"/>
          <w:szCs w:val="22"/>
          <w:lang w:val="ru-RU"/>
        </w:rPr>
        <w:t>шка наставницима у остваривању н</w:t>
      </w:r>
      <w:r w:rsidRPr="00A04E6D">
        <w:rPr>
          <w:sz w:val="22"/>
          <w:szCs w:val="22"/>
          <w:lang w:val="ru-RU"/>
        </w:rPr>
        <w:t>аставног плана и програма основног образовања одраслих обезбеђена је андрагошким дидактичко-методичким упутствима садржаним у делу програма који се односи на начин остваривања програма сваког предмета, модула и обуке и у посебним водичима за сваки предмет, модул и обуку</w:t>
      </w:r>
      <w:r w:rsidR="00AB3569" w:rsidRPr="00A04E6D">
        <w:rPr>
          <w:rStyle w:val="FootnoteReference"/>
          <w:sz w:val="22"/>
          <w:szCs w:val="22"/>
          <w:lang w:val="ru-RU"/>
        </w:rPr>
        <w:footnoteReference w:id="202"/>
      </w:r>
      <w:r w:rsidR="00DA0F92" w:rsidRPr="00A04E6D">
        <w:rPr>
          <w:sz w:val="22"/>
          <w:szCs w:val="22"/>
          <w:lang w:val="ru-RU"/>
        </w:rPr>
        <w:t xml:space="preserve">. </w:t>
      </w:r>
    </w:p>
    <w:p w:rsidR="00F75C56" w:rsidRDefault="00F75C56" w:rsidP="002B71BD">
      <w:pPr>
        <w:pStyle w:val="NormalWeb"/>
        <w:spacing w:before="0" w:beforeAutospacing="0" w:after="0" w:afterAutospacing="0" w:line="276" w:lineRule="auto"/>
        <w:jc w:val="both"/>
        <w:textAlignment w:val="baseline"/>
        <w:rPr>
          <w:sz w:val="22"/>
          <w:szCs w:val="22"/>
          <w:lang w:val="ru-RU"/>
        </w:rPr>
      </w:pPr>
    </w:p>
    <w:p w:rsidR="007D135A" w:rsidRPr="009D5F26" w:rsidRDefault="007D135A" w:rsidP="002B71BD">
      <w:pPr>
        <w:pStyle w:val="NormalWeb"/>
        <w:spacing w:before="0" w:beforeAutospacing="0" w:after="0" w:afterAutospacing="0" w:line="276" w:lineRule="auto"/>
        <w:jc w:val="both"/>
        <w:textAlignment w:val="baseline"/>
        <w:rPr>
          <w:sz w:val="22"/>
          <w:szCs w:val="22"/>
          <w:lang w:val="ru-RU"/>
        </w:rPr>
      </w:pPr>
      <w:r w:rsidRPr="009D5F26">
        <w:rPr>
          <w:sz w:val="22"/>
          <w:szCs w:val="22"/>
          <w:lang w:val="ru-RU"/>
        </w:rPr>
        <w:t xml:space="preserve">Средње образовање одраслих остварује се у складу са циљевима који су дефинисани </w:t>
      </w:r>
      <w:r w:rsidRPr="00A04E6D">
        <w:rPr>
          <w:sz w:val="22"/>
          <w:szCs w:val="22"/>
          <w:lang w:val="ru-RU"/>
        </w:rPr>
        <w:t xml:space="preserve">законом којим се уређују основе система образовања и васпитања </w:t>
      </w:r>
      <w:r w:rsidR="009D5F26" w:rsidRPr="00A04E6D">
        <w:rPr>
          <w:sz w:val="22"/>
          <w:szCs w:val="22"/>
          <w:lang w:val="ru-RU"/>
        </w:rPr>
        <w:t xml:space="preserve">и </w:t>
      </w:r>
      <w:r w:rsidRPr="00A04E6D">
        <w:rPr>
          <w:sz w:val="22"/>
          <w:szCs w:val="22"/>
          <w:lang w:val="ru-RU"/>
        </w:rPr>
        <w:t>посебним законима.</w:t>
      </w:r>
      <w:r w:rsidR="00AB7A2D" w:rsidRPr="00A04E6D">
        <w:rPr>
          <w:sz w:val="22"/>
          <w:szCs w:val="22"/>
          <w:lang w:val="ru-RU"/>
        </w:rPr>
        <w:t xml:space="preserve"> </w:t>
      </w:r>
      <w:r w:rsidRPr="009D5F26">
        <w:rPr>
          <w:sz w:val="22"/>
          <w:szCs w:val="22"/>
          <w:lang w:val="ru-RU"/>
        </w:rPr>
        <w:t>Посебни програми за образовање одраслих у двогодишњем и трогодишњем трајању, програми стручног о</w:t>
      </w:r>
      <w:r w:rsidR="00A04E6D">
        <w:rPr>
          <w:sz w:val="22"/>
          <w:szCs w:val="22"/>
          <w:lang w:val="ru-RU"/>
        </w:rPr>
        <w:t xml:space="preserve">способљавања, специјалистичког, </w:t>
      </w:r>
      <w:r w:rsidRPr="009D5F26">
        <w:rPr>
          <w:sz w:val="22"/>
          <w:szCs w:val="22"/>
          <w:lang w:val="ru-RU"/>
        </w:rPr>
        <w:t xml:space="preserve">односно мајсторског образовања, програми обуке и други програми </w:t>
      </w:r>
      <w:r w:rsidR="00AB3569" w:rsidRPr="009D5F26">
        <w:rPr>
          <w:sz w:val="22"/>
          <w:szCs w:val="22"/>
          <w:lang w:val="ru-RU"/>
        </w:rPr>
        <w:t>за образовање одраслих остварују</w:t>
      </w:r>
      <w:r w:rsidRPr="009D5F26">
        <w:rPr>
          <w:sz w:val="22"/>
          <w:szCs w:val="22"/>
          <w:lang w:val="ru-RU"/>
        </w:rPr>
        <w:t xml:space="preserve"> се у средњој школи, односно средњој школи за образовање одраслих</w:t>
      </w:r>
      <w:r w:rsidR="00AB7A2D" w:rsidRPr="009D5F26">
        <w:rPr>
          <w:sz w:val="22"/>
          <w:szCs w:val="22"/>
          <w:lang w:val="ru-RU"/>
        </w:rPr>
        <w:t xml:space="preserve">. </w:t>
      </w:r>
      <w:r w:rsidRPr="009D5F26">
        <w:rPr>
          <w:sz w:val="22"/>
          <w:szCs w:val="22"/>
          <w:lang w:val="ru-RU"/>
        </w:rPr>
        <w:t>Упис одраслих врши се у складу са Законом, и посебним законима којима се уређује средње образовање и васпитање и образовање одраслих.</w:t>
      </w:r>
      <w:r w:rsidR="00AB7A2D" w:rsidRPr="009D5F26">
        <w:rPr>
          <w:sz w:val="22"/>
          <w:szCs w:val="22"/>
          <w:lang w:val="ru-RU"/>
        </w:rPr>
        <w:t xml:space="preserve"> </w:t>
      </w:r>
      <w:r w:rsidRPr="009D5F26">
        <w:rPr>
          <w:sz w:val="22"/>
          <w:szCs w:val="22"/>
          <w:lang w:val="ru-RU"/>
        </w:rPr>
        <w:t>Школа у току године врши упис кандидата ради стицања специјалистичког, односно мајсторског образовања, стручне оспособљености, преквалификације, доквалификације и обуке, уз сагласност Министарства</w:t>
      </w:r>
      <w:r w:rsidR="00AB3569" w:rsidRPr="009D5F26">
        <w:rPr>
          <w:sz w:val="22"/>
          <w:szCs w:val="22"/>
          <w:lang w:val="ru-RU"/>
        </w:rPr>
        <w:t xml:space="preserve"> просвете, науке и технолошког развоја</w:t>
      </w:r>
      <w:r w:rsidRPr="009D5F26">
        <w:rPr>
          <w:sz w:val="22"/>
          <w:szCs w:val="22"/>
          <w:lang w:val="ru-RU"/>
        </w:rPr>
        <w:t>.</w:t>
      </w:r>
    </w:p>
    <w:p w:rsidR="007D135A" w:rsidRPr="009D5F26" w:rsidRDefault="00AB3569" w:rsidP="002B71BD">
      <w:pPr>
        <w:pStyle w:val="NormalWeb"/>
        <w:spacing w:before="0" w:beforeAutospacing="0" w:after="0" w:afterAutospacing="0" w:line="276" w:lineRule="auto"/>
        <w:jc w:val="both"/>
        <w:textAlignment w:val="baseline"/>
        <w:rPr>
          <w:sz w:val="22"/>
          <w:szCs w:val="22"/>
          <w:lang w:val="ru-RU"/>
        </w:rPr>
      </w:pPr>
      <w:r w:rsidRPr="009D5F26">
        <w:rPr>
          <w:sz w:val="22"/>
          <w:szCs w:val="22"/>
          <w:lang w:val="ru-RU"/>
        </w:rPr>
        <w:t>Специјалистичко и мајсторско образовање траје једну или две године, а може да га стекне</w:t>
      </w:r>
      <w:r w:rsidR="007D135A" w:rsidRPr="009D5F26">
        <w:rPr>
          <w:sz w:val="22"/>
          <w:szCs w:val="22"/>
          <w:lang w:val="ru-RU"/>
        </w:rPr>
        <w:t xml:space="preserve"> кандидат који има завршену одговарајућу школу и најмање две године радног искуства.</w:t>
      </w:r>
      <w:r w:rsidR="00AB7A2D" w:rsidRPr="009D5F26">
        <w:rPr>
          <w:sz w:val="22"/>
          <w:szCs w:val="22"/>
          <w:lang w:val="ru-RU"/>
        </w:rPr>
        <w:t xml:space="preserve"> </w:t>
      </w:r>
      <w:r w:rsidR="007D135A" w:rsidRPr="009D5F26">
        <w:rPr>
          <w:sz w:val="22"/>
          <w:szCs w:val="22"/>
          <w:lang w:val="ru-RU"/>
        </w:rPr>
        <w:t>По завршетку програма специјалистичког, односно мајсторског образовања</w:t>
      </w:r>
      <w:r w:rsidR="003563DB" w:rsidRPr="009D5F26">
        <w:rPr>
          <w:sz w:val="22"/>
          <w:szCs w:val="22"/>
          <w:lang w:val="ru-RU"/>
        </w:rPr>
        <w:t>,</w:t>
      </w:r>
      <w:r w:rsidR="007D135A" w:rsidRPr="009D5F26">
        <w:rPr>
          <w:sz w:val="22"/>
          <w:szCs w:val="22"/>
          <w:lang w:val="ru-RU"/>
        </w:rPr>
        <w:t xml:space="preserve"> полаже се</w:t>
      </w:r>
      <w:r w:rsidR="007D135A" w:rsidRPr="009D5F26">
        <w:rPr>
          <w:sz w:val="22"/>
          <w:szCs w:val="22"/>
        </w:rPr>
        <w:t> </w:t>
      </w:r>
      <w:r w:rsidR="003563DB" w:rsidRPr="009D5F26">
        <w:rPr>
          <w:sz w:val="22"/>
          <w:szCs w:val="22"/>
          <w:lang w:val="sr-Cyrl-RS"/>
        </w:rPr>
        <w:t>испит</w:t>
      </w:r>
      <w:r w:rsidR="007D135A" w:rsidRPr="009D5F26">
        <w:rPr>
          <w:sz w:val="22"/>
          <w:szCs w:val="22"/>
        </w:rPr>
        <w:t> </w:t>
      </w:r>
      <w:r w:rsidR="007D135A" w:rsidRPr="009D5F26">
        <w:rPr>
          <w:sz w:val="22"/>
          <w:szCs w:val="22"/>
          <w:lang w:val="ru-RU"/>
        </w:rPr>
        <w:t xml:space="preserve">на којем се проверавају вештине и знања потребне за обављање занимања за које се кандидат пријавио. Програм мајсторског испита доноси министар на предлог </w:t>
      </w:r>
      <w:r w:rsidR="007D135A" w:rsidRPr="00A04E6D">
        <w:rPr>
          <w:sz w:val="22"/>
          <w:szCs w:val="22"/>
          <w:lang w:val="ru-RU"/>
        </w:rPr>
        <w:t>Савета за стручно образовање</w:t>
      </w:r>
      <w:r w:rsidR="00F37D83">
        <w:rPr>
          <w:sz w:val="22"/>
          <w:szCs w:val="22"/>
          <w:lang w:val="ru-RU"/>
        </w:rPr>
        <w:t xml:space="preserve"> и образовање одраслих</w:t>
      </w:r>
      <w:r w:rsidR="007D135A" w:rsidRPr="00A04E6D">
        <w:rPr>
          <w:sz w:val="22"/>
          <w:szCs w:val="22"/>
          <w:lang w:val="ru-RU"/>
        </w:rPr>
        <w:t>.</w:t>
      </w:r>
      <w:r w:rsidR="007D135A" w:rsidRPr="009D5F26">
        <w:rPr>
          <w:sz w:val="22"/>
          <w:szCs w:val="22"/>
          <w:lang w:val="ru-RU"/>
        </w:rPr>
        <w:t xml:space="preserve"> Након положеног испита кандидату се издаје</w:t>
      </w:r>
      <w:r w:rsidR="00AB7A2D" w:rsidRPr="009D5F26">
        <w:rPr>
          <w:sz w:val="22"/>
          <w:szCs w:val="22"/>
          <w:lang w:val="ru-RU"/>
        </w:rPr>
        <w:t xml:space="preserve"> </w:t>
      </w:r>
      <w:r w:rsidR="007D135A" w:rsidRPr="009D5F26">
        <w:rPr>
          <w:rStyle w:val="Strong"/>
          <w:rFonts w:eastAsia="Calibri"/>
          <w:b w:val="0"/>
          <w:sz w:val="22"/>
          <w:szCs w:val="22"/>
          <w:bdr w:val="none" w:sz="0" w:space="0" w:color="auto" w:frame="1"/>
          <w:lang w:val="ru-RU"/>
        </w:rPr>
        <w:t>јавна</w:t>
      </w:r>
      <w:r w:rsidR="007D135A" w:rsidRPr="009D5F26">
        <w:rPr>
          <w:rStyle w:val="apple-converted-space"/>
          <w:b/>
          <w:sz w:val="22"/>
          <w:szCs w:val="22"/>
        </w:rPr>
        <w:t> </w:t>
      </w:r>
      <w:r w:rsidR="007D135A" w:rsidRPr="009D5F26">
        <w:rPr>
          <w:rStyle w:val="Strong"/>
          <w:rFonts w:eastAsia="Calibri"/>
          <w:b w:val="0"/>
          <w:sz w:val="22"/>
          <w:szCs w:val="22"/>
          <w:bdr w:val="none" w:sz="0" w:space="0" w:color="auto" w:frame="1"/>
          <w:lang w:val="ru-RU"/>
        </w:rPr>
        <w:t>исправа</w:t>
      </w:r>
      <w:r w:rsidR="007D135A" w:rsidRPr="009D5F26">
        <w:rPr>
          <w:sz w:val="22"/>
          <w:szCs w:val="22"/>
        </w:rPr>
        <w:t> </w:t>
      </w:r>
      <w:r w:rsidR="003563DB" w:rsidRPr="009D5F26">
        <w:rPr>
          <w:sz w:val="22"/>
          <w:szCs w:val="22"/>
          <w:lang w:val="ru-RU"/>
        </w:rPr>
        <w:t>која то потврђује у складу са З</w:t>
      </w:r>
      <w:r w:rsidR="007D135A" w:rsidRPr="009D5F26">
        <w:rPr>
          <w:sz w:val="22"/>
          <w:szCs w:val="22"/>
          <w:lang w:val="ru-RU"/>
        </w:rPr>
        <w:t>аконом о средњем образовању и васпитању.</w:t>
      </w:r>
    </w:p>
    <w:p w:rsidR="00533F68" w:rsidRDefault="00533F68" w:rsidP="002B71BD">
      <w:pPr>
        <w:pStyle w:val="NormalWeb"/>
        <w:spacing w:before="0" w:beforeAutospacing="0" w:after="0" w:afterAutospacing="0" w:line="276" w:lineRule="auto"/>
        <w:jc w:val="both"/>
        <w:textAlignment w:val="baseline"/>
        <w:rPr>
          <w:sz w:val="22"/>
          <w:szCs w:val="22"/>
          <w:lang w:val="ru-RU"/>
        </w:rPr>
      </w:pPr>
    </w:p>
    <w:p w:rsidR="003563DB" w:rsidRPr="009D5F26" w:rsidRDefault="007D135A" w:rsidP="002B71BD">
      <w:pPr>
        <w:pStyle w:val="NormalWeb"/>
        <w:spacing w:before="0" w:beforeAutospacing="0" w:after="0" w:afterAutospacing="0" w:line="276" w:lineRule="auto"/>
        <w:jc w:val="both"/>
        <w:textAlignment w:val="baseline"/>
        <w:rPr>
          <w:sz w:val="22"/>
          <w:szCs w:val="22"/>
          <w:lang w:val="ru-RU"/>
        </w:rPr>
      </w:pPr>
      <w:r w:rsidRPr="009D5F26">
        <w:rPr>
          <w:sz w:val="22"/>
          <w:szCs w:val="22"/>
          <w:lang w:val="ru-RU"/>
        </w:rPr>
        <w:t>Особе које су из одређених разлога напустиле средњу школу, односно прекинуле образовање имају право да наставе школо</w:t>
      </w:r>
      <w:r w:rsidR="003563DB" w:rsidRPr="009D5F26">
        <w:rPr>
          <w:sz w:val="22"/>
          <w:szCs w:val="22"/>
          <w:lang w:val="ru-RU"/>
        </w:rPr>
        <w:t xml:space="preserve">вање у истом трајању по </w:t>
      </w:r>
      <w:r w:rsidR="003563DB" w:rsidRPr="00A04E6D">
        <w:rPr>
          <w:sz w:val="22"/>
          <w:szCs w:val="22"/>
          <w:lang w:val="ru-RU"/>
        </w:rPr>
        <w:t xml:space="preserve">основу </w:t>
      </w:r>
      <w:r w:rsidR="00A04E6D" w:rsidRPr="00A04E6D">
        <w:rPr>
          <w:sz w:val="22"/>
          <w:szCs w:val="22"/>
          <w:lang w:val="ru-RU"/>
        </w:rPr>
        <w:t>Закона</w:t>
      </w:r>
      <w:r w:rsidR="00D60504">
        <w:rPr>
          <w:sz w:val="22"/>
          <w:szCs w:val="22"/>
          <w:lang w:val="ru-RU"/>
        </w:rPr>
        <w:t xml:space="preserve"> о средњем образовању и васпитању</w:t>
      </w:r>
      <w:r w:rsidR="00A04E6D">
        <w:rPr>
          <w:rStyle w:val="FootnoteReference"/>
          <w:sz w:val="22"/>
          <w:szCs w:val="22"/>
          <w:lang w:val="ru-RU"/>
        </w:rPr>
        <w:footnoteReference w:id="203"/>
      </w:r>
      <w:r w:rsidRPr="00A04E6D">
        <w:rPr>
          <w:sz w:val="22"/>
          <w:szCs w:val="22"/>
          <w:lang w:val="ru-RU"/>
        </w:rPr>
        <w:t>.</w:t>
      </w:r>
      <w:r w:rsidR="00AB7A2D" w:rsidRPr="00A04E6D">
        <w:rPr>
          <w:sz w:val="22"/>
          <w:szCs w:val="22"/>
          <w:lang w:val="ru-RU"/>
        </w:rPr>
        <w:t xml:space="preserve"> </w:t>
      </w:r>
      <w:r w:rsidRPr="009D5F26">
        <w:rPr>
          <w:sz w:val="22"/>
          <w:szCs w:val="22"/>
          <w:lang w:val="ru-RU"/>
        </w:rPr>
        <w:t>Решењем које доноси директор школе, биће одређени допунски и</w:t>
      </w:r>
      <w:r w:rsidR="003563DB" w:rsidRPr="009D5F26">
        <w:rPr>
          <w:sz w:val="22"/>
          <w:szCs w:val="22"/>
          <w:lang w:val="ru-RU"/>
        </w:rPr>
        <w:t>с</w:t>
      </w:r>
      <w:r w:rsidRPr="009D5F26">
        <w:rPr>
          <w:sz w:val="22"/>
          <w:szCs w:val="22"/>
          <w:lang w:val="ru-RU"/>
        </w:rPr>
        <w:t>пити које полазник мора да положи</w:t>
      </w:r>
      <w:r w:rsidR="00A04E6D">
        <w:rPr>
          <w:sz w:val="22"/>
          <w:szCs w:val="22"/>
          <w:lang w:val="ru-RU"/>
        </w:rPr>
        <w:t>, док ће у</w:t>
      </w:r>
      <w:r w:rsidR="00A04E6D" w:rsidRPr="009D5F26">
        <w:rPr>
          <w:sz w:val="22"/>
          <w:szCs w:val="22"/>
          <w:lang w:val="ru-RU"/>
        </w:rPr>
        <w:t>ченику бити призн</w:t>
      </w:r>
      <w:r w:rsidR="00A04E6D">
        <w:rPr>
          <w:sz w:val="22"/>
          <w:szCs w:val="22"/>
          <w:lang w:val="ru-RU"/>
        </w:rPr>
        <w:t>ати сви раније завршени разреди</w:t>
      </w:r>
      <w:r w:rsidRPr="009D5F26">
        <w:rPr>
          <w:sz w:val="22"/>
          <w:szCs w:val="22"/>
          <w:lang w:val="ru-RU"/>
        </w:rPr>
        <w:t>. Након што положи све допунске испите</w:t>
      </w:r>
      <w:r w:rsidR="003563DB" w:rsidRPr="009D5F26">
        <w:rPr>
          <w:sz w:val="22"/>
          <w:szCs w:val="22"/>
          <w:lang w:val="ru-RU"/>
        </w:rPr>
        <w:t>,</w:t>
      </w:r>
      <w:r w:rsidRPr="009D5F26">
        <w:rPr>
          <w:sz w:val="22"/>
          <w:szCs w:val="22"/>
          <w:lang w:val="ru-RU"/>
        </w:rPr>
        <w:t xml:space="preserve"> ученик полаже р</w:t>
      </w:r>
      <w:r w:rsidR="00A04E6D">
        <w:rPr>
          <w:sz w:val="22"/>
          <w:szCs w:val="22"/>
          <w:lang w:val="ru-RU"/>
        </w:rPr>
        <w:t>азредни испит у који се уписао и н</w:t>
      </w:r>
      <w:r w:rsidRPr="009D5F26">
        <w:rPr>
          <w:sz w:val="22"/>
          <w:szCs w:val="22"/>
          <w:lang w:val="ru-RU"/>
        </w:rPr>
        <w:t>а тај начин стиче право да упише следећи разред у статусу ванредног ученика.</w:t>
      </w:r>
    </w:p>
    <w:p w:rsidR="00F37D83" w:rsidRDefault="00F37D83" w:rsidP="002B71BD">
      <w:pPr>
        <w:pStyle w:val="NormalWeb"/>
        <w:spacing w:before="0" w:beforeAutospacing="0" w:after="0" w:afterAutospacing="0" w:line="276" w:lineRule="auto"/>
        <w:jc w:val="both"/>
        <w:textAlignment w:val="baseline"/>
        <w:rPr>
          <w:sz w:val="22"/>
          <w:szCs w:val="22"/>
          <w:lang w:val="ru-RU"/>
        </w:rPr>
      </w:pPr>
    </w:p>
    <w:p w:rsidR="003563DB" w:rsidRPr="009D5F26" w:rsidRDefault="007D135A" w:rsidP="002B71BD">
      <w:pPr>
        <w:pStyle w:val="NormalWeb"/>
        <w:spacing w:before="0" w:beforeAutospacing="0" w:after="0" w:afterAutospacing="0" w:line="276" w:lineRule="auto"/>
        <w:jc w:val="both"/>
        <w:textAlignment w:val="baseline"/>
        <w:rPr>
          <w:sz w:val="22"/>
          <w:szCs w:val="22"/>
          <w:lang w:val="ru-RU"/>
        </w:rPr>
      </w:pPr>
      <w:r w:rsidRPr="009D5F26">
        <w:rPr>
          <w:sz w:val="22"/>
          <w:szCs w:val="22"/>
          <w:lang w:val="ru-RU"/>
        </w:rPr>
        <w:t>Након завршеног средњег образовања и васпитања</w:t>
      </w:r>
      <w:r w:rsidR="003563DB" w:rsidRPr="009D5F26">
        <w:rPr>
          <w:sz w:val="22"/>
          <w:szCs w:val="22"/>
          <w:lang w:val="ru-RU"/>
        </w:rPr>
        <w:t>,</w:t>
      </w:r>
      <w:r w:rsidRPr="009D5F26">
        <w:rPr>
          <w:sz w:val="22"/>
          <w:szCs w:val="22"/>
          <w:lang w:val="ru-RU"/>
        </w:rPr>
        <w:t xml:space="preserve"> одрасли може да се упише у школу ради преквалификације или доквалификације</w:t>
      </w:r>
      <w:r w:rsidRPr="009D5F26">
        <w:rPr>
          <w:i/>
          <w:sz w:val="22"/>
          <w:szCs w:val="22"/>
          <w:lang w:val="ru-RU"/>
        </w:rPr>
        <w:t>.</w:t>
      </w:r>
      <w:r w:rsidR="00540979" w:rsidRPr="009D5F26">
        <w:rPr>
          <w:i/>
          <w:sz w:val="22"/>
          <w:szCs w:val="22"/>
          <w:lang w:val="ru-RU"/>
        </w:rPr>
        <w:t xml:space="preserve"> </w:t>
      </w:r>
      <w:r w:rsidRPr="009D5F26">
        <w:rPr>
          <w:rStyle w:val="Emphasis"/>
          <w:bCs/>
          <w:i w:val="0"/>
          <w:sz w:val="22"/>
          <w:szCs w:val="22"/>
          <w:bdr w:val="none" w:sz="0" w:space="0" w:color="auto" w:frame="1"/>
          <w:lang w:val="ru-RU"/>
        </w:rPr>
        <w:t>Преквалификацију</w:t>
      </w:r>
      <w:r w:rsidRPr="009D5F26">
        <w:rPr>
          <w:i/>
          <w:sz w:val="22"/>
          <w:szCs w:val="22"/>
        </w:rPr>
        <w:t> </w:t>
      </w:r>
      <w:r w:rsidRPr="009D5F26">
        <w:rPr>
          <w:sz w:val="22"/>
          <w:szCs w:val="22"/>
          <w:lang w:val="ru-RU"/>
        </w:rPr>
        <w:t>уписују кандидати који желе да се образују за неки други образовни профил у односу на онај који су завршили,</w:t>
      </w:r>
      <w:r w:rsidR="00F37D83">
        <w:rPr>
          <w:sz w:val="22"/>
          <w:szCs w:val="22"/>
          <w:lang w:val="ru-RU"/>
        </w:rPr>
        <w:t xml:space="preserve"> </w:t>
      </w:r>
      <w:r w:rsidRPr="009D5F26">
        <w:rPr>
          <w:sz w:val="22"/>
          <w:szCs w:val="22"/>
          <w:lang w:val="ru-RU"/>
        </w:rPr>
        <w:t>без обзира на подручје рада.</w:t>
      </w:r>
      <w:r w:rsidR="00540979" w:rsidRPr="009D5F26">
        <w:rPr>
          <w:sz w:val="22"/>
          <w:szCs w:val="22"/>
          <w:lang w:val="ru-RU"/>
        </w:rPr>
        <w:t xml:space="preserve"> </w:t>
      </w:r>
      <w:r w:rsidRPr="009D5F26">
        <w:rPr>
          <w:rStyle w:val="Emphasis"/>
          <w:bCs/>
          <w:i w:val="0"/>
          <w:sz w:val="22"/>
          <w:szCs w:val="22"/>
          <w:bdr w:val="none" w:sz="0" w:space="0" w:color="auto" w:frame="1"/>
          <w:lang w:val="ru-RU"/>
        </w:rPr>
        <w:t>Доквалификацију</w:t>
      </w:r>
      <w:r w:rsidRPr="009D5F26">
        <w:rPr>
          <w:i/>
          <w:sz w:val="22"/>
          <w:szCs w:val="22"/>
        </w:rPr>
        <w:t> </w:t>
      </w:r>
      <w:r w:rsidRPr="009D5F26">
        <w:rPr>
          <w:sz w:val="22"/>
          <w:szCs w:val="22"/>
          <w:lang w:val="ru-RU"/>
        </w:rPr>
        <w:t>уписују кандидати који желе да се образују за неки други образовни профил у дужем трајању, без обзира на подручје рада.</w:t>
      </w:r>
      <w:r w:rsidR="00540979" w:rsidRPr="009D5F26">
        <w:rPr>
          <w:sz w:val="22"/>
          <w:szCs w:val="22"/>
          <w:lang w:val="ru-RU"/>
        </w:rPr>
        <w:t xml:space="preserve"> </w:t>
      </w:r>
      <w:r w:rsidRPr="009D5F26">
        <w:rPr>
          <w:sz w:val="22"/>
          <w:szCs w:val="22"/>
          <w:lang w:val="ru-RU"/>
        </w:rPr>
        <w:t>Кандидат који је уписан у програм преквалификације полаже испите из стручних предмета које одређује наставничко веће школе у коју је уписан.</w:t>
      </w:r>
      <w:r w:rsidR="00540979" w:rsidRPr="009D5F26">
        <w:rPr>
          <w:sz w:val="22"/>
          <w:szCs w:val="22"/>
          <w:lang w:val="ru-RU"/>
        </w:rPr>
        <w:t xml:space="preserve"> </w:t>
      </w:r>
      <w:r w:rsidRPr="009D5F26">
        <w:rPr>
          <w:sz w:val="22"/>
          <w:szCs w:val="22"/>
          <w:lang w:val="ru-RU"/>
        </w:rPr>
        <w:t>Кандидат који је уписан у програм доквалификације полаже додатне испите из предмета чији се садржаји разликују од претходно положених, предмета који нису били утврђени наставним планом и програмом (разлика предмета) и завршни испит.</w:t>
      </w:r>
    </w:p>
    <w:p w:rsidR="007D135A" w:rsidRPr="00AB7A2D" w:rsidRDefault="007D135A" w:rsidP="002B71BD">
      <w:pPr>
        <w:spacing w:after="0"/>
        <w:jc w:val="both"/>
        <w:rPr>
          <w:lang w:val="en-US"/>
        </w:rPr>
      </w:pPr>
    </w:p>
    <w:p w:rsidR="00533F68" w:rsidRPr="00533F68" w:rsidRDefault="00533F68" w:rsidP="002B71BD">
      <w:pPr>
        <w:spacing w:before="120" w:after="0"/>
        <w:jc w:val="both"/>
        <w:rPr>
          <w:rFonts w:ascii="Times New Roman" w:eastAsia="Times New Roman" w:hAnsi="Times New Roman"/>
          <w:bCs/>
          <w:iCs/>
        </w:rPr>
      </w:pPr>
      <w:r w:rsidRPr="00533F68">
        <w:rPr>
          <w:rFonts w:ascii="Times New Roman" w:eastAsia="Times New Roman" w:hAnsi="Times New Roman"/>
          <w:bCs/>
          <w:iCs/>
        </w:rPr>
        <w:t>На основу члaна 20.</w:t>
      </w:r>
      <w:r>
        <w:rPr>
          <w:rFonts w:ascii="Times New Roman" w:eastAsia="Times New Roman" w:hAnsi="Times New Roman"/>
          <w:bCs/>
          <w:iCs/>
        </w:rPr>
        <w:t xml:space="preserve"> З</w:t>
      </w:r>
      <w:r w:rsidRPr="00533F68">
        <w:rPr>
          <w:rFonts w:ascii="Times New Roman" w:eastAsia="Times New Roman" w:hAnsi="Times New Roman"/>
          <w:bCs/>
          <w:iCs/>
        </w:rPr>
        <w:t>акона о основама система образовања и васпитања</w:t>
      </w:r>
      <w:r w:rsidRPr="00533F68">
        <w:rPr>
          <w:rFonts w:ascii="Times New Roman" w:eastAsia="Times New Roman" w:hAnsi="Times New Roman"/>
          <w:bCs/>
          <w:iCs/>
          <w:vertAlign w:val="superscript"/>
        </w:rPr>
        <w:footnoteReference w:id="204"/>
      </w:r>
      <w:r w:rsidRPr="00533F68">
        <w:rPr>
          <w:rFonts w:ascii="Times New Roman" w:eastAsia="Times New Roman" w:hAnsi="Times New Roman"/>
          <w:bCs/>
          <w:iCs/>
        </w:rPr>
        <w:t xml:space="preserve">, Зaвод зa унaпређивaње обрaзовaњa и вaспитaњa, у оквиру Центрa зa стручно обрaзовaње и обрaзовaње одрaслих обaвљa стручне послове који се, нaрочито, односе нa: </w:t>
      </w:r>
    </w:p>
    <w:p w:rsidR="00533F68" w:rsidRPr="00533F68" w:rsidRDefault="00533F68" w:rsidP="002B71BD">
      <w:pPr>
        <w:spacing w:before="120" w:after="0"/>
        <w:jc w:val="both"/>
        <w:rPr>
          <w:rFonts w:ascii="Times New Roman" w:eastAsia="Times New Roman" w:hAnsi="Times New Roman"/>
          <w:bCs/>
          <w:iCs/>
        </w:rPr>
      </w:pPr>
      <w:r w:rsidRPr="00533F68">
        <w:rPr>
          <w:rFonts w:ascii="Times New Roman" w:eastAsia="Times New Roman" w:hAnsi="Times New Roman"/>
          <w:bCs/>
          <w:iCs/>
        </w:rPr>
        <w:t xml:space="preserve">1) припрему стaндaрдa из нaдлежности Сaветa зa стручно обрaзовaње и обрaзовaње одрaслих; </w:t>
      </w:r>
    </w:p>
    <w:p w:rsidR="00533F68" w:rsidRPr="00533F68" w:rsidRDefault="00533F68" w:rsidP="002B71BD">
      <w:pPr>
        <w:spacing w:before="120" w:after="0"/>
        <w:jc w:val="both"/>
        <w:rPr>
          <w:rFonts w:ascii="Times New Roman" w:eastAsia="Times New Roman" w:hAnsi="Times New Roman"/>
          <w:bCs/>
          <w:iCs/>
        </w:rPr>
      </w:pPr>
      <w:r w:rsidRPr="00533F68">
        <w:rPr>
          <w:rFonts w:ascii="Times New Roman" w:eastAsia="Times New Roman" w:hAnsi="Times New Roman"/>
          <w:bCs/>
          <w:iCs/>
        </w:rPr>
        <w:t xml:space="preserve">2) припрему делa нaстaвног плaнa и прогрaмa средњег стручног обрaзовaњa и вaспитaњa зa обрaзовне профиле и прогрaмa зaвршног испитa и стручне мaтуре; </w:t>
      </w:r>
    </w:p>
    <w:p w:rsidR="00533F68" w:rsidRPr="00533F68" w:rsidRDefault="00533F68" w:rsidP="002B71BD">
      <w:pPr>
        <w:spacing w:before="120" w:after="0"/>
        <w:jc w:val="both"/>
        <w:rPr>
          <w:rFonts w:ascii="Times New Roman" w:eastAsia="Times New Roman" w:hAnsi="Times New Roman"/>
          <w:bCs/>
          <w:iCs/>
        </w:rPr>
      </w:pPr>
      <w:r w:rsidRPr="00533F68">
        <w:rPr>
          <w:rFonts w:ascii="Times New Roman" w:eastAsia="Times New Roman" w:hAnsi="Times New Roman"/>
          <w:bCs/>
          <w:iCs/>
        </w:rPr>
        <w:t xml:space="preserve">3) припрему делa нaстaвних плaновa и прогрaмa основног и средњег стручног обрaзовaњa одрaслих и прогрaмa зaвршних испитa и стручне мaтуре; </w:t>
      </w:r>
    </w:p>
    <w:p w:rsidR="00533F68" w:rsidRPr="00533F68" w:rsidRDefault="00533F68" w:rsidP="002B71BD">
      <w:pPr>
        <w:spacing w:before="120" w:after="0"/>
        <w:jc w:val="both"/>
        <w:rPr>
          <w:rFonts w:ascii="Times New Roman" w:eastAsia="Times New Roman" w:hAnsi="Times New Roman"/>
          <w:bCs/>
          <w:iCs/>
        </w:rPr>
      </w:pPr>
      <w:r w:rsidRPr="00533F68">
        <w:rPr>
          <w:rFonts w:ascii="Times New Roman" w:eastAsia="Times New Roman" w:hAnsi="Times New Roman"/>
          <w:bCs/>
          <w:iCs/>
        </w:rPr>
        <w:t xml:space="preserve">4) припрему прогрaмa мaјсторског и специјaлистичког обрaзовaњa и њихових испитa; </w:t>
      </w:r>
    </w:p>
    <w:p w:rsidR="00533F68" w:rsidRPr="00533F68" w:rsidRDefault="00533F68" w:rsidP="002B71BD">
      <w:pPr>
        <w:spacing w:before="120" w:after="0"/>
        <w:jc w:val="both"/>
        <w:rPr>
          <w:rFonts w:ascii="Times New Roman" w:eastAsia="Times New Roman" w:hAnsi="Times New Roman"/>
          <w:bCs/>
          <w:iCs/>
        </w:rPr>
      </w:pPr>
      <w:r w:rsidRPr="00533F68">
        <w:rPr>
          <w:rFonts w:ascii="Times New Roman" w:eastAsia="Times New Roman" w:hAnsi="Times New Roman"/>
          <w:bCs/>
          <w:iCs/>
        </w:rPr>
        <w:t xml:space="preserve">5) припрему делa нaстaвног плaнa и прогрaмa обрaзовaњa зa рaд и зaвршног испитa, прогрaме стручног оспособљaвaњa и прогрaме испитa, прогрaме обуке и прогрaме испитa и моделе признaвaњa претходно стечених знaњa и вештинa; </w:t>
      </w:r>
    </w:p>
    <w:p w:rsidR="00533F68" w:rsidRPr="00533F68" w:rsidRDefault="00533F68" w:rsidP="002B71BD">
      <w:pPr>
        <w:spacing w:before="120" w:after="0"/>
        <w:jc w:val="both"/>
        <w:rPr>
          <w:rFonts w:ascii="Times New Roman" w:eastAsia="Times New Roman" w:hAnsi="Times New Roman"/>
          <w:bCs/>
          <w:iCs/>
        </w:rPr>
      </w:pPr>
      <w:r w:rsidRPr="00533F68">
        <w:rPr>
          <w:rFonts w:ascii="Times New Roman" w:eastAsia="Times New Roman" w:hAnsi="Times New Roman"/>
          <w:bCs/>
          <w:iCs/>
        </w:rPr>
        <w:t xml:space="preserve">6) учествовaње у припреми стaндaрдa квaлитетa уџбеникa и нaстaвних средстaвa стручног обрaзовaњa и обрaзовaњa одрaслих и плaнa уџбеникa; </w:t>
      </w:r>
    </w:p>
    <w:p w:rsidR="00533F68" w:rsidRPr="00533F68" w:rsidRDefault="00533F68" w:rsidP="002B71BD">
      <w:pPr>
        <w:spacing w:before="120" w:after="0"/>
        <w:jc w:val="both"/>
        <w:rPr>
          <w:rFonts w:ascii="Times New Roman" w:eastAsia="Times New Roman" w:hAnsi="Times New Roman"/>
          <w:bCs/>
          <w:iCs/>
        </w:rPr>
      </w:pPr>
      <w:r w:rsidRPr="00533F68">
        <w:rPr>
          <w:rFonts w:ascii="Times New Roman" w:eastAsia="Times New Roman" w:hAnsi="Times New Roman"/>
          <w:bCs/>
          <w:iCs/>
        </w:rPr>
        <w:t xml:space="preserve">7) дaвaње стручне оцене уџбеникa стручног обрaзовaњa и обрaзовaњa одрaслих у поступку одобрaвaњa; </w:t>
      </w:r>
    </w:p>
    <w:p w:rsidR="00533F68" w:rsidRPr="00533F68" w:rsidRDefault="00533F68" w:rsidP="002B71BD">
      <w:pPr>
        <w:spacing w:before="120" w:after="0"/>
        <w:jc w:val="both"/>
        <w:rPr>
          <w:rFonts w:ascii="Times New Roman" w:eastAsia="Times New Roman" w:hAnsi="Times New Roman"/>
          <w:bCs/>
          <w:iCs/>
        </w:rPr>
      </w:pPr>
      <w:r w:rsidRPr="00533F68">
        <w:rPr>
          <w:rFonts w:ascii="Times New Roman" w:eastAsia="Times New Roman" w:hAnsi="Times New Roman"/>
          <w:bCs/>
          <w:iCs/>
        </w:rPr>
        <w:lastRenderedPageBreak/>
        <w:t xml:space="preserve">8) припрему нaционaлног оквирa квaлификaцијa зa ниво средњег стручног обрaзовaњa, специјaлистичког и мaјсторског обрaзовaњa и зa друге облике стручног обрaзовaњa; </w:t>
      </w:r>
    </w:p>
    <w:p w:rsidR="00533F68" w:rsidRPr="00533F68" w:rsidRDefault="00533F68" w:rsidP="002B71BD">
      <w:pPr>
        <w:spacing w:before="120" w:after="0"/>
        <w:jc w:val="both"/>
        <w:rPr>
          <w:rFonts w:ascii="Times New Roman" w:eastAsia="Times New Roman" w:hAnsi="Times New Roman"/>
          <w:bCs/>
          <w:iCs/>
        </w:rPr>
      </w:pPr>
      <w:r w:rsidRPr="00533F68">
        <w:rPr>
          <w:rFonts w:ascii="Times New Roman" w:eastAsia="Times New Roman" w:hAnsi="Times New Roman"/>
          <w:bCs/>
          <w:iCs/>
        </w:rPr>
        <w:t xml:space="preserve">9) припрему листе обрaзовних профилa; </w:t>
      </w:r>
    </w:p>
    <w:p w:rsidR="00533F68" w:rsidRPr="00533F68" w:rsidRDefault="00533F68" w:rsidP="002B71BD">
      <w:pPr>
        <w:spacing w:before="120" w:after="0"/>
        <w:jc w:val="both"/>
        <w:rPr>
          <w:rFonts w:ascii="Times New Roman" w:eastAsia="Times New Roman" w:hAnsi="Times New Roman"/>
          <w:bCs/>
          <w:iCs/>
        </w:rPr>
      </w:pPr>
      <w:r w:rsidRPr="00533F68">
        <w:rPr>
          <w:rFonts w:ascii="Times New Roman" w:eastAsia="Times New Roman" w:hAnsi="Times New Roman"/>
          <w:bCs/>
          <w:iCs/>
        </w:rPr>
        <w:t xml:space="preserve">10) припрему мреже стручних школa и школa зa обрaзовaње одрaслих и прaћење њене целисходности; </w:t>
      </w:r>
    </w:p>
    <w:p w:rsidR="00533F68" w:rsidRPr="00533F68" w:rsidRDefault="00533F68" w:rsidP="002B71BD">
      <w:pPr>
        <w:spacing w:before="120" w:after="0"/>
        <w:jc w:val="both"/>
        <w:rPr>
          <w:rFonts w:ascii="Times New Roman" w:eastAsia="Times New Roman" w:hAnsi="Times New Roman"/>
          <w:bCs/>
          <w:iCs/>
        </w:rPr>
      </w:pPr>
      <w:r w:rsidRPr="00533F68">
        <w:rPr>
          <w:rFonts w:ascii="Times New Roman" w:eastAsia="Times New Roman" w:hAnsi="Times New Roman"/>
          <w:bCs/>
          <w:iCs/>
        </w:rPr>
        <w:t xml:space="preserve">11) припрему рaзвојних пројекaтa и aктивности које повезују стручно обрaзовaње и зaпошљaвaње; 12) послове утврђивaњa испуњености стaндaрдa прогрaмa стручног оспособљaвaњa и обуке кaдa се оствaрују премa вaншколским прописимa; </w:t>
      </w:r>
    </w:p>
    <w:p w:rsidR="00533F68" w:rsidRPr="00533F68" w:rsidRDefault="00533F68" w:rsidP="002B71BD">
      <w:pPr>
        <w:spacing w:before="120" w:after="0"/>
        <w:jc w:val="both"/>
        <w:rPr>
          <w:rFonts w:ascii="Times New Roman" w:eastAsia="Times New Roman" w:hAnsi="Times New Roman"/>
          <w:bCs/>
          <w:iCs/>
        </w:rPr>
      </w:pPr>
      <w:r w:rsidRPr="00533F68">
        <w:rPr>
          <w:rFonts w:ascii="Times New Roman" w:eastAsia="Times New Roman" w:hAnsi="Times New Roman"/>
          <w:bCs/>
          <w:iCs/>
        </w:rPr>
        <w:t xml:space="preserve">13) дaвaње мишљењa о испуњености стaндaрдa зa оствaривaње посебних прогрaмa стручног оспособљaвaњa и обуке; </w:t>
      </w:r>
    </w:p>
    <w:p w:rsidR="00533F68" w:rsidRPr="00533F68" w:rsidRDefault="00533F68" w:rsidP="002B71BD">
      <w:pPr>
        <w:spacing w:before="120" w:after="0"/>
        <w:jc w:val="both"/>
        <w:rPr>
          <w:rFonts w:ascii="Times New Roman" w:eastAsia="Times New Roman" w:hAnsi="Times New Roman"/>
          <w:bCs/>
          <w:iCs/>
        </w:rPr>
      </w:pPr>
      <w:r w:rsidRPr="00533F68">
        <w:rPr>
          <w:rFonts w:ascii="Times New Roman" w:eastAsia="Times New Roman" w:hAnsi="Times New Roman"/>
          <w:bCs/>
          <w:iCs/>
        </w:rPr>
        <w:t xml:space="preserve">14) помaже координaцију социјaлног дијaлогa и пaртнерствa нa рaзличитим нивоимa плaнирaњa, рaзвојa и оствaривaњa стручног обрaзовaњa и обрaзовaњa одрaслих; </w:t>
      </w:r>
    </w:p>
    <w:p w:rsidR="00533F68" w:rsidRPr="00533F68" w:rsidRDefault="00533F68" w:rsidP="002B71BD">
      <w:pPr>
        <w:spacing w:before="120" w:after="0"/>
        <w:jc w:val="both"/>
        <w:rPr>
          <w:rFonts w:ascii="Times New Roman" w:eastAsia="Times New Roman" w:hAnsi="Times New Roman"/>
          <w:bCs/>
          <w:iCs/>
        </w:rPr>
      </w:pPr>
      <w:r w:rsidRPr="00533F68">
        <w:rPr>
          <w:rFonts w:ascii="Times New Roman" w:eastAsia="Times New Roman" w:hAnsi="Times New Roman"/>
          <w:bCs/>
          <w:iCs/>
        </w:rPr>
        <w:t xml:space="preserve">15) друге послове, у склaду сa овим зaконом и aктом о оснивaњу. </w:t>
      </w:r>
    </w:p>
    <w:p w:rsidR="00533F68" w:rsidRDefault="00533F68" w:rsidP="002B71BD">
      <w:pPr>
        <w:spacing w:before="120" w:after="0"/>
        <w:jc w:val="both"/>
        <w:rPr>
          <w:rFonts w:ascii="Times New Roman" w:eastAsiaTheme="minorHAnsi" w:hAnsi="Times New Roman"/>
        </w:rPr>
      </w:pPr>
      <w:r w:rsidRPr="00533F68">
        <w:rPr>
          <w:rFonts w:ascii="Times New Roman" w:eastAsia="Times New Roman" w:hAnsi="Times New Roman"/>
          <w:bCs/>
          <w:iCs/>
        </w:rPr>
        <w:t>Послове из стaвa 1. тaч. 7) и 12) овог члaнa</w:t>
      </w:r>
      <w:r w:rsidR="00B34562">
        <w:rPr>
          <w:rFonts w:ascii="Times New Roman" w:eastAsia="Times New Roman" w:hAnsi="Times New Roman"/>
          <w:bCs/>
          <w:iCs/>
        </w:rPr>
        <w:t>,</w:t>
      </w:r>
      <w:r w:rsidRPr="00533F68">
        <w:rPr>
          <w:rFonts w:ascii="Times New Roman" w:eastAsia="Times New Roman" w:hAnsi="Times New Roman"/>
          <w:bCs/>
          <w:iCs/>
        </w:rPr>
        <w:t xml:space="preserve"> Зaвод зa унaпређивaње обрaзовaњa и вaспитaњa обaвљa кaо поверени посaо. </w:t>
      </w:r>
      <w:r w:rsidRPr="009E5F40">
        <w:rPr>
          <w:rFonts w:ascii="Times New Roman" w:eastAsiaTheme="minorHAnsi" w:hAnsi="Times New Roman"/>
        </w:rPr>
        <w:t>Каталог програма сталног стручног усавршавања наставника, васпитача, стручних сарадника налази се на интернет страници Завода за унапређење образовања и васпитања</w:t>
      </w:r>
      <w:r w:rsidRPr="009E5F40">
        <w:rPr>
          <w:rStyle w:val="FootnoteReference"/>
          <w:rFonts w:ascii="Times New Roman" w:eastAsiaTheme="minorHAnsi" w:hAnsi="Times New Roman"/>
        </w:rPr>
        <w:footnoteReference w:id="205"/>
      </w:r>
      <w:r w:rsidRPr="009E5F40">
        <w:rPr>
          <w:rFonts w:ascii="Times New Roman" w:eastAsiaTheme="minorHAnsi" w:hAnsi="Times New Roman"/>
        </w:rPr>
        <w:t xml:space="preserve">. </w:t>
      </w:r>
    </w:p>
    <w:p w:rsidR="00CC1DC4" w:rsidRDefault="00D7084E" w:rsidP="002B71BD">
      <w:pPr>
        <w:spacing w:after="160"/>
        <w:jc w:val="both"/>
        <w:rPr>
          <w:rFonts w:ascii="Times New Roman" w:eastAsiaTheme="minorHAnsi" w:hAnsi="Times New Roman"/>
        </w:rPr>
      </w:pPr>
      <w:r w:rsidRPr="00D7084E">
        <w:rPr>
          <w:rFonts w:ascii="Times New Roman" w:hAnsi="Times New Roman"/>
        </w:rPr>
        <w:t>Што се статистичких података тиче</w:t>
      </w:r>
      <w:r w:rsidRPr="00D7084E">
        <w:rPr>
          <w:rFonts w:ascii="Times New Roman" w:hAnsi="Times New Roman"/>
          <w:b/>
        </w:rPr>
        <w:t xml:space="preserve">, </w:t>
      </w:r>
      <w:r w:rsidRPr="00D7084E">
        <w:rPr>
          <w:rFonts w:ascii="Times New Roman" w:hAnsi="Times New Roman"/>
        </w:rPr>
        <w:t xml:space="preserve">и даље je недовољан број одраслих укључен у програме целоживотног образовања. </w:t>
      </w:r>
      <w:r w:rsidRPr="00762B6B">
        <w:rPr>
          <w:rFonts w:ascii="Times New Roman" w:eastAsiaTheme="minorHAnsi" w:hAnsi="Times New Roman"/>
        </w:rPr>
        <w:t>На основу резултата Анкете о образовању одраслих у Републици Србији у 2011. години</w:t>
      </w:r>
      <w:r w:rsidR="00B34562">
        <w:rPr>
          <w:rStyle w:val="FootnoteReference"/>
          <w:rFonts w:ascii="Times New Roman" w:eastAsiaTheme="minorHAnsi" w:hAnsi="Times New Roman"/>
        </w:rPr>
        <w:footnoteReference w:id="206"/>
      </w:r>
      <w:r>
        <w:rPr>
          <w:rFonts w:ascii="Times New Roman" w:eastAsiaTheme="minorHAnsi" w:hAnsi="Times New Roman"/>
        </w:rPr>
        <w:t>,</w:t>
      </w:r>
      <w:r w:rsidRPr="00762B6B">
        <w:rPr>
          <w:rFonts w:ascii="Times New Roman" w:eastAsiaTheme="minorHAnsi" w:hAnsi="Times New Roman"/>
        </w:rPr>
        <w:t xml:space="preserve"> 16,5% одраслих (старости 25-64 године) учествовало је у образовању, што представља </w:t>
      </w:r>
      <w:r w:rsidR="009D5F26">
        <w:rPr>
          <w:rFonts w:ascii="Times New Roman" w:eastAsiaTheme="minorHAnsi" w:hAnsi="Times New Roman"/>
        </w:rPr>
        <w:t xml:space="preserve">знатан </w:t>
      </w:r>
      <w:r w:rsidRPr="00762B6B">
        <w:rPr>
          <w:rFonts w:ascii="Times New Roman" w:eastAsiaTheme="minorHAnsi" w:hAnsi="Times New Roman"/>
        </w:rPr>
        <w:t>пораст уколико посматрамо податке Еуростата из 2008. године, према којима је само 3% одраслих (25-64 године старости) учествовало у неком програму образовања одраслих</w:t>
      </w:r>
      <w:r w:rsidR="00A04E6D" w:rsidRPr="00A04E6D">
        <w:rPr>
          <w:rFonts w:ascii="Times New Roman" w:eastAsiaTheme="minorHAnsi" w:hAnsi="Times New Roman"/>
        </w:rPr>
        <w:t xml:space="preserve"> </w:t>
      </w:r>
      <w:r w:rsidR="00A04E6D" w:rsidRPr="00762B6B">
        <w:rPr>
          <w:rFonts w:ascii="Times New Roman" w:eastAsiaTheme="minorHAnsi" w:hAnsi="Times New Roman"/>
        </w:rPr>
        <w:t>у Републици Србији</w:t>
      </w:r>
      <w:r w:rsidRPr="00762B6B">
        <w:rPr>
          <w:rFonts w:ascii="Times New Roman" w:eastAsiaTheme="minorHAnsi" w:hAnsi="Times New Roman"/>
        </w:rPr>
        <w:t>. Међутим, проценат ук</w:t>
      </w:r>
      <w:r w:rsidR="00A04E6D">
        <w:rPr>
          <w:rFonts w:ascii="Times New Roman" w:eastAsiaTheme="minorHAnsi" w:hAnsi="Times New Roman"/>
        </w:rPr>
        <w:t xml:space="preserve">ључености одраслих у образовању </w:t>
      </w:r>
      <w:r w:rsidRPr="00762B6B">
        <w:rPr>
          <w:rFonts w:ascii="Times New Roman" w:eastAsiaTheme="minorHAnsi" w:hAnsi="Times New Roman"/>
        </w:rPr>
        <w:t>знатно је испод просека земаља члани</w:t>
      </w:r>
      <w:r>
        <w:rPr>
          <w:rFonts w:ascii="Times New Roman" w:eastAsiaTheme="minorHAnsi" w:hAnsi="Times New Roman"/>
        </w:rPr>
        <w:t>ца Европске уније, у којима 40,</w:t>
      </w:r>
      <w:r w:rsidRPr="00762B6B">
        <w:rPr>
          <w:rFonts w:ascii="Times New Roman" w:eastAsiaTheme="minorHAnsi" w:hAnsi="Times New Roman"/>
        </w:rPr>
        <w:t>8% одраслих учествује у образовању</w:t>
      </w:r>
      <w:r>
        <w:rPr>
          <w:rStyle w:val="FootnoteReference"/>
          <w:rFonts w:ascii="Times New Roman" w:eastAsiaTheme="minorHAnsi" w:hAnsi="Times New Roman"/>
        </w:rPr>
        <w:footnoteReference w:id="207"/>
      </w:r>
      <w:r w:rsidRPr="00762B6B">
        <w:rPr>
          <w:rStyle w:val="FootnoteReference1"/>
          <w:rFonts w:eastAsia="Times New Roman"/>
          <w:bCs/>
          <w:iCs/>
        </w:rPr>
        <w:t>.</w:t>
      </w:r>
    </w:p>
    <w:p w:rsidR="00D7084E" w:rsidRPr="00582F5F" w:rsidRDefault="00D7084E" w:rsidP="002B71BD">
      <w:pPr>
        <w:spacing w:after="160"/>
        <w:jc w:val="both"/>
        <w:rPr>
          <w:rFonts w:ascii="Times New Roman" w:eastAsiaTheme="minorHAnsi" w:hAnsi="Times New Roman"/>
        </w:rPr>
      </w:pPr>
      <w:r w:rsidRPr="00762B6B">
        <w:rPr>
          <w:rFonts w:ascii="Times New Roman" w:eastAsiaTheme="minorHAnsi" w:hAnsi="Times New Roman"/>
        </w:rPr>
        <w:t>У Републици Србији у неком облику формалног или неформалног образовања</w:t>
      </w:r>
      <w:r w:rsidRPr="00762B6B">
        <w:rPr>
          <w:rFonts w:ascii="Times New Roman" w:eastAsiaTheme="minorHAnsi" w:hAnsi="Times New Roman"/>
          <w:lang w:val="sr-Latn-RS"/>
        </w:rPr>
        <w:t xml:space="preserve"> </w:t>
      </w:r>
      <w:r w:rsidRPr="00762B6B">
        <w:rPr>
          <w:rFonts w:ascii="Times New Roman" w:eastAsiaTheme="minorHAnsi" w:hAnsi="Times New Roman"/>
        </w:rPr>
        <w:t>заступљенији су представници мушког пола, старости од 26 до 34 године живота, који</w:t>
      </w:r>
      <w:r w:rsidRPr="00762B6B">
        <w:rPr>
          <w:rFonts w:ascii="Times New Roman" w:eastAsiaTheme="minorHAnsi" w:hAnsi="Times New Roman"/>
          <w:lang w:val="sr-Latn-RS"/>
        </w:rPr>
        <w:t xml:space="preserve"> </w:t>
      </w:r>
      <w:r w:rsidRPr="00762B6B">
        <w:rPr>
          <w:rFonts w:ascii="Times New Roman" w:eastAsiaTheme="minorHAnsi" w:hAnsi="Times New Roman"/>
        </w:rPr>
        <w:t>имају високи степен стручне спреме, у радном су односу и живе у урбаним срединама.</w:t>
      </w:r>
      <w:r w:rsidRPr="00762B6B">
        <w:rPr>
          <w:rFonts w:ascii="Times New Roman" w:eastAsiaTheme="minorHAnsi" w:hAnsi="Times New Roman"/>
          <w:lang w:val="sr-Latn-RS"/>
        </w:rPr>
        <w:t xml:space="preserve"> </w:t>
      </w:r>
      <w:r w:rsidRPr="00762B6B">
        <w:rPr>
          <w:rFonts w:ascii="Times New Roman" w:eastAsiaTheme="minorHAnsi" w:hAnsi="Times New Roman"/>
        </w:rPr>
        <w:t>Заступљеније је учешће у програмима неформалног образовања који су повезани са запошљавањем, одржањем запослења или напредовањем у каријери. Као разлог неучествовања у неком облику образовања најчешће се наводе високи трошкови образовања/обуке (51,7%), односно породичне обавезе (29,2%).</w:t>
      </w:r>
      <w:r w:rsidR="00582F5F">
        <w:rPr>
          <w:rFonts w:ascii="Times New Roman" w:eastAsiaTheme="minorHAnsi" w:hAnsi="Times New Roman"/>
          <w:lang w:val="en-US"/>
        </w:rPr>
        <w:t xml:space="preserve"> </w:t>
      </w:r>
      <w:r w:rsidRPr="00762B6B">
        <w:rPr>
          <w:rFonts w:ascii="Times New Roman" w:eastAsiaTheme="minorHAnsi" w:hAnsi="Times New Roman"/>
        </w:rPr>
        <w:t xml:space="preserve">Посебно забрињавају подаци о укључености лица </w:t>
      </w:r>
      <w:r>
        <w:rPr>
          <w:rFonts w:ascii="Times New Roman" w:eastAsiaTheme="minorHAnsi" w:hAnsi="Times New Roman"/>
        </w:rPr>
        <w:t xml:space="preserve">са најнижим образовним нивоом, </w:t>
      </w:r>
      <w:r w:rsidRPr="00762B6B">
        <w:rPr>
          <w:rFonts w:ascii="Times New Roman" w:eastAsiaTheme="minorHAnsi" w:hAnsi="Times New Roman"/>
        </w:rPr>
        <w:t>чак 99,2% жена и 98,7% мушкараца који не учествује ни у једном облику образовања/обука намењених одраслима. Такође, у Републици Србији преко 91% незапослених жена и мушкараца не учествује у образовању и обукама. Са друге стране, преко 77% запослених мушкараца и преко 71% запослених жена не учествује ни у једном облику образовања/обука намењених одраслима.</w:t>
      </w:r>
      <w:r w:rsidR="00582F5F">
        <w:rPr>
          <w:rFonts w:ascii="Times New Roman" w:eastAsiaTheme="minorHAnsi" w:hAnsi="Times New Roman"/>
          <w:lang w:val="en-US"/>
        </w:rPr>
        <w:t xml:space="preserve"> </w:t>
      </w:r>
      <w:r w:rsidRPr="00D7084E">
        <w:rPr>
          <w:rFonts w:ascii="Times New Roman" w:hAnsi="Times New Roman"/>
        </w:rPr>
        <w:t xml:space="preserve">Према подацима </w:t>
      </w:r>
      <w:r w:rsidRPr="00D7084E">
        <w:rPr>
          <w:rFonts w:ascii="Times New Roman" w:hAnsi="Times New Roman"/>
        </w:rPr>
        <w:lastRenderedPageBreak/>
        <w:t>Министарства просвете, науке и технолошког развоја, само 3,5% одраслих старости 25-64 године учествовало је у програмима образовања и обука у 2013. години.</w:t>
      </w:r>
      <w:r w:rsidRPr="00D7084E">
        <w:rPr>
          <w:rStyle w:val="FootnoteReference1"/>
          <w:rFonts w:ascii="Times New Roman" w:eastAsia="Times New Roman" w:hAnsi="Times New Roman"/>
          <w:bCs/>
          <w:iCs/>
        </w:rPr>
        <w:footnoteReference w:id="208"/>
      </w:r>
      <w:r w:rsidRPr="00D7084E">
        <w:rPr>
          <w:rStyle w:val="FootnoteReference1"/>
          <w:rFonts w:ascii="Times New Roman" w:eastAsia="Times New Roman" w:hAnsi="Times New Roman"/>
          <w:bCs/>
          <w:iCs/>
        </w:rPr>
        <w:t xml:space="preserve"> </w:t>
      </w:r>
      <w:r w:rsidRPr="00D7084E">
        <w:rPr>
          <w:rFonts w:ascii="Times New Roman" w:hAnsi="Times New Roman"/>
        </w:rPr>
        <w:t>Иако је начињен помак, још увек је важно радити на усаглашавању са ЕУ циљевима и показатељима у образовању</w:t>
      </w:r>
      <w:r w:rsidR="00F37D83">
        <w:rPr>
          <w:rFonts w:ascii="Times New Roman" w:hAnsi="Times New Roman"/>
        </w:rPr>
        <w:t xml:space="preserve"> одраслих</w:t>
      </w:r>
      <w:r w:rsidRPr="00D7084E">
        <w:rPr>
          <w:rFonts w:ascii="Times New Roman" w:hAnsi="Times New Roman"/>
        </w:rPr>
        <w:t xml:space="preserve">. </w:t>
      </w:r>
    </w:p>
    <w:p w:rsidR="00582F5F" w:rsidRPr="00D7084E" w:rsidRDefault="00582F5F" w:rsidP="002B71BD">
      <w:pPr>
        <w:spacing w:after="0"/>
        <w:jc w:val="both"/>
        <w:rPr>
          <w:rFonts w:ascii="Times New Roman" w:hAnsi="Times New Roman"/>
        </w:rPr>
      </w:pPr>
    </w:p>
    <w:p w:rsidR="002C49DB" w:rsidRDefault="002C49DB" w:rsidP="002C49DB">
      <w:pPr>
        <w:ind w:left="1" w:hanging="1"/>
        <w:jc w:val="both"/>
        <w:rPr>
          <w:rFonts w:ascii="Times New Roman" w:hAnsi="Times New Roman"/>
          <w:lang w:eastAsia="sr-Latn-RS"/>
        </w:rPr>
      </w:pPr>
      <w:r>
        <w:rPr>
          <w:rFonts w:ascii="Times New Roman" w:hAnsi="Times New Roman"/>
        </w:rPr>
        <w:t xml:space="preserve">ФООО </w:t>
      </w:r>
      <w:r w:rsidRPr="00D7084E">
        <w:rPr>
          <w:rFonts w:ascii="Times New Roman" w:hAnsi="Times New Roman"/>
        </w:rPr>
        <w:t xml:space="preserve">је обухваћено пројектом </w:t>
      </w:r>
      <w:r>
        <w:rPr>
          <w:rFonts w:ascii="Times New Roman" w:hAnsi="Times New Roman"/>
          <w:b/>
        </w:rPr>
        <w:t xml:space="preserve">ЕУ </w:t>
      </w:r>
      <w:r w:rsidRPr="008D4E07">
        <w:rPr>
          <w:rFonts w:ascii="Times New Roman" w:hAnsi="Times New Roman"/>
          <w:b/>
        </w:rPr>
        <w:t>ИПА 08</w:t>
      </w:r>
      <w:r>
        <w:rPr>
          <w:rFonts w:ascii="Times New Roman" w:hAnsi="Times New Roman"/>
          <w:b/>
        </w:rPr>
        <w:t xml:space="preserve"> „ </w:t>
      </w:r>
      <w:r w:rsidRPr="008D4E07">
        <w:rPr>
          <w:rFonts w:ascii="Times New Roman" w:hAnsi="Times New Roman"/>
          <w:b/>
        </w:rPr>
        <w:t>Друга шанса</w:t>
      </w:r>
      <w:r w:rsidRPr="00D7084E">
        <w:rPr>
          <w:rStyle w:val="FootnoteTextChar2"/>
          <w:rFonts w:eastAsia="Calibri"/>
          <w:sz w:val="22"/>
          <w:szCs w:val="22"/>
        </w:rPr>
        <w:t xml:space="preserve">- </w:t>
      </w:r>
      <w:r w:rsidRPr="00D7084E">
        <w:rPr>
          <w:rStyle w:val="FootnoteTextChar2"/>
          <w:rFonts w:eastAsia="Calibri"/>
          <w:b/>
          <w:sz w:val="22"/>
          <w:szCs w:val="22"/>
        </w:rPr>
        <w:t>Развој система за функционално основно образовање одраслих у Србији</w:t>
      </w:r>
      <w:r>
        <w:rPr>
          <w:rStyle w:val="FootnoteTextChar2"/>
          <w:rFonts w:eastAsia="Calibri"/>
          <w:b/>
          <w:sz w:val="22"/>
          <w:szCs w:val="22"/>
          <w:lang w:val="sr-Cyrl-RS"/>
        </w:rPr>
        <w:t>“</w:t>
      </w:r>
      <w:r>
        <w:rPr>
          <w:rFonts w:ascii="Times New Roman" w:hAnsi="Times New Roman"/>
          <w:b/>
        </w:rPr>
        <w:t>“ (</w:t>
      </w:r>
      <w:r w:rsidRPr="002C49DB">
        <w:rPr>
          <w:rFonts w:ascii="Times New Roman" w:hAnsi="Times New Roman"/>
          <w:b/>
          <w:lang w:val="sr-Cyrl-CS"/>
        </w:rPr>
        <w:t>4,2 ми</w:t>
      </w:r>
      <w:r>
        <w:rPr>
          <w:rFonts w:ascii="Times New Roman" w:hAnsi="Times New Roman"/>
          <w:b/>
          <w:lang w:val="sr-Cyrl-CS"/>
        </w:rPr>
        <w:t>лиона евра за техничку подршку,</w:t>
      </w:r>
      <w:r w:rsidRPr="002C49DB">
        <w:rPr>
          <w:rFonts w:ascii="Times New Roman" w:hAnsi="Times New Roman"/>
          <w:b/>
          <w:lang w:val="sr-Cyrl-CS"/>
        </w:rPr>
        <w:t xml:space="preserve"> 300</w:t>
      </w:r>
      <w:r w:rsidRPr="002C49DB">
        <w:rPr>
          <w:rFonts w:ascii="Times New Roman" w:hAnsi="Times New Roman"/>
          <w:b/>
        </w:rPr>
        <w:t>.000</w:t>
      </w:r>
      <w:r w:rsidRPr="002C49DB">
        <w:rPr>
          <w:rFonts w:ascii="Times New Roman" w:hAnsi="Times New Roman"/>
          <w:b/>
          <w:lang w:val="sr-Cyrl-CS"/>
        </w:rPr>
        <w:t xml:space="preserve"> </w:t>
      </w:r>
      <w:r>
        <w:rPr>
          <w:rFonts w:ascii="Times New Roman" w:hAnsi="Times New Roman"/>
          <w:b/>
          <w:lang w:val="sr-Cyrl-CS"/>
        </w:rPr>
        <w:t xml:space="preserve">евра за опрему, </w:t>
      </w:r>
      <w:r w:rsidRPr="002C49DB">
        <w:rPr>
          <w:rFonts w:ascii="Times New Roman" w:hAnsi="Times New Roman"/>
          <w:b/>
          <w:lang w:val="sr-Cyrl-CS"/>
        </w:rPr>
        <w:t>3 милиона евра национално кофинансирање)</w:t>
      </w:r>
      <w:r>
        <w:rPr>
          <w:rFonts w:ascii="Times New Roman" w:hAnsi="Times New Roman"/>
          <w:b/>
        </w:rPr>
        <w:t xml:space="preserve">, </w:t>
      </w:r>
      <w:r w:rsidR="0070356C" w:rsidRPr="00D7084E">
        <w:rPr>
          <w:rFonts w:ascii="Times New Roman" w:hAnsi="Times New Roman"/>
        </w:rPr>
        <w:t>који се спроводио се у периоду 2011</w:t>
      </w:r>
      <w:r w:rsidR="00CC36BD">
        <w:rPr>
          <w:rFonts w:ascii="Times New Roman" w:hAnsi="Times New Roman"/>
        </w:rPr>
        <w:t xml:space="preserve">. до </w:t>
      </w:r>
      <w:r w:rsidR="0070356C" w:rsidRPr="00D7084E">
        <w:rPr>
          <w:rFonts w:ascii="Times New Roman" w:hAnsi="Times New Roman"/>
        </w:rPr>
        <w:t>2013</w:t>
      </w:r>
      <w:r w:rsidR="00CC36BD">
        <w:rPr>
          <w:rFonts w:ascii="Times New Roman" w:hAnsi="Times New Roman"/>
        </w:rPr>
        <w:t>.године</w:t>
      </w:r>
      <w:r w:rsidR="00F37D83">
        <w:rPr>
          <w:rFonts w:ascii="Times New Roman" w:hAnsi="Times New Roman"/>
        </w:rPr>
        <w:t xml:space="preserve">, </w:t>
      </w:r>
      <w:r w:rsidR="00917182" w:rsidRPr="00D7084E">
        <w:rPr>
          <w:rFonts w:ascii="Times New Roman" w:hAnsi="Times New Roman"/>
        </w:rPr>
        <w:t xml:space="preserve">намењен осетљивим групама становништва, које су потенцијално изложеније од других дискриминаторском понашању (обухваћено је 4000 одраслих учесника). </w:t>
      </w:r>
      <w:r w:rsidR="00F37D83">
        <w:rPr>
          <w:rFonts w:ascii="Times New Roman" w:hAnsi="Times New Roman"/>
          <w:lang w:eastAsia="sr-Latn-RS"/>
        </w:rPr>
        <w:t>Овај пројекат</w:t>
      </w:r>
      <w:r w:rsidR="00917182" w:rsidRPr="00D7084E">
        <w:rPr>
          <w:rFonts w:ascii="Times New Roman" w:hAnsi="Times New Roman"/>
          <w:lang w:val="sr-Latn-RS" w:eastAsia="sr-Latn-RS"/>
        </w:rPr>
        <w:t xml:space="preserve"> </w:t>
      </w:r>
      <w:r w:rsidR="00CC36BD">
        <w:rPr>
          <w:rFonts w:ascii="Times New Roman" w:hAnsi="Times New Roman"/>
          <w:lang w:eastAsia="sr-Latn-RS"/>
        </w:rPr>
        <w:t>је имао за циљ да задовољи</w:t>
      </w:r>
      <w:r w:rsidR="00917182" w:rsidRPr="00D7084E">
        <w:rPr>
          <w:rFonts w:ascii="Times New Roman" w:hAnsi="Times New Roman"/>
          <w:lang w:val="sr-Latn-RS" w:eastAsia="sr-Latn-RS"/>
        </w:rPr>
        <w:t xml:space="preserve"> потребе за знањима и вештинама особа без занимања и квалификација, незапослених, технолошких вишкова, </w:t>
      </w:r>
      <w:r w:rsidR="00CC36BD">
        <w:rPr>
          <w:rFonts w:ascii="Times New Roman" w:hAnsi="Times New Roman"/>
          <w:lang w:val="sr-Latn-RS" w:eastAsia="sr-Latn-RS"/>
        </w:rPr>
        <w:t>особа са инвалидитетом, етнички</w:t>
      </w:r>
      <w:r w:rsidR="00917182" w:rsidRPr="00D7084E">
        <w:rPr>
          <w:rFonts w:ascii="Times New Roman" w:hAnsi="Times New Roman"/>
          <w:lang w:val="sr-Latn-RS" w:eastAsia="sr-Latn-RS"/>
        </w:rPr>
        <w:t xml:space="preserve"> мањинских група, жена, сеоског и пољопривредног становништва, особа које се налазе на извршењу казнених санкција, а који су неписмени или немају потпуно основно образовање.</w:t>
      </w:r>
      <w:r w:rsidR="00917182" w:rsidRPr="00D7084E">
        <w:rPr>
          <w:rFonts w:ascii="Times New Roman" w:hAnsi="Times New Roman"/>
          <w:lang w:eastAsia="sr-Latn-RS"/>
        </w:rPr>
        <w:t xml:space="preserve"> </w:t>
      </w:r>
      <w:r w:rsidR="00917182" w:rsidRPr="00D7084E">
        <w:rPr>
          <w:rFonts w:ascii="Times New Roman" w:hAnsi="Times New Roman"/>
          <w:lang w:val="sr-Latn-RS" w:eastAsia="sr-Latn-RS"/>
        </w:rPr>
        <w:t xml:space="preserve">Општи циљ пројекта је </w:t>
      </w:r>
      <w:r w:rsidR="00CC36BD">
        <w:rPr>
          <w:rFonts w:ascii="Times New Roman" w:hAnsi="Times New Roman"/>
          <w:lang w:eastAsia="sr-Latn-RS"/>
        </w:rPr>
        <w:t>био да се</w:t>
      </w:r>
      <w:r w:rsidR="00917182" w:rsidRPr="00D7084E">
        <w:rPr>
          <w:rFonts w:ascii="Times New Roman" w:hAnsi="Times New Roman"/>
          <w:lang w:val="sr-Latn-RS" w:eastAsia="sr-Latn-RS"/>
        </w:rPr>
        <w:t xml:space="preserve"> изгради модеран</w:t>
      </w:r>
      <w:r w:rsidR="00917182" w:rsidRPr="00D12F87">
        <w:rPr>
          <w:lang w:val="sr-Latn-RS" w:eastAsia="sr-Latn-RS"/>
        </w:rPr>
        <w:t xml:space="preserve"> </w:t>
      </w:r>
      <w:r w:rsidR="00917182" w:rsidRPr="00D7084E">
        <w:rPr>
          <w:rFonts w:ascii="Times New Roman" w:hAnsi="Times New Roman"/>
          <w:lang w:val="sr-Latn-RS" w:eastAsia="sr-Latn-RS"/>
        </w:rPr>
        <w:t xml:space="preserve">систем функционалног образовања одраслих у </w:t>
      </w:r>
      <w:r w:rsidR="00CC36BD">
        <w:rPr>
          <w:rFonts w:ascii="Times New Roman" w:hAnsi="Times New Roman"/>
          <w:lang w:eastAsia="sr-Latn-RS"/>
        </w:rPr>
        <w:t xml:space="preserve">Републици </w:t>
      </w:r>
      <w:r w:rsidR="00917182" w:rsidRPr="00D7084E">
        <w:rPr>
          <w:rFonts w:ascii="Times New Roman" w:hAnsi="Times New Roman"/>
          <w:lang w:val="sr-Latn-RS" w:eastAsia="sr-Latn-RS"/>
        </w:rPr>
        <w:t xml:space="preserve">Србији који </w:t>
      </w:r>
      <w:r w:rsidR="00CC36BD">
        <w:rPr>
          <w:rFonts w:ascii="Times New Roman" w:hAnsi="Times New Roman"/>
          <w:lang w:eastAsia="sr-Latn-RS"/>
        </w:rPr>
        <w:t>би</w:t>
      </w:r>
      <w:r w:rsidR="00917182" w:rsidRPr="00D7084E">
        <w:rPr>
          <w:rFonts w:ascii="Times New Roman" w:hAnsi="Times New Roman"/>
          <w:lang w:val="sr-Latn-RS" w:eastAsia="sr-Latn-RS"/>
        </w:rPr>
        <w:t xml:space="preserve"> на ефикасан начин доприне</w:t>
      </w:r>
      <w:r w:rsidR="00CC36BD">
        <w:rPr>
          <w:rFonts w:ascii="Times New Roman" w:hAnsi="Times New Roman"/>
          <w:lang w:eastAsia="sr-Latn-RS"/>
        </w:rPr>
        <w:t>о</w:t>
      </w:r>
      <w:r w:rsidR="00917182" w:rsidRPr="00D12F87">
        <w:rPr>
          <w:lang w:val="sr-Latn-RS" w:eastAsia="sr-Latn-RS"/>
        </w:rPr>
        <w:t xml:space="preserve"> </w:t>
      </w:r>
      <w:r w:rsidR="00917182" w:rsidRPr="00D7084E">
        <w:rPr>
          <w:rFonts w:ascii="Times New Roman" w:hAnsi="Times New Roman"/>
          <w:lang w:val="sr-Latn-RS" w:eastAsia="sr-Latn-RS"/>
        </w:rPr>
        <w:t xml:space="preserve">запошљивости радне снаге, као и смањењу сиромаштва, </w:t>
      </w:r>
      <w:r w:rsidR="00CC36BD">
        <w:rPr>
          <w:rFonts w:ascii="Times New Roman" w:hAnsi="Times New Roman"/>
          <w:lang w:eastAsia="sr-Latn-RS"/>
        </w:rPr>
        <w:t xml:space="preserve">већој </w:t>
      </w:r>
      <w:r w:rsidR="00917182" w:rsidRPr="00D7084E">
        <w:rPr>
          <w:rFonts w:ascii="Times New Roman" w:hAnsi="Times New Roman"/>
          <w:lang w:val="sr-Latn-RS" w:eastAsia="sr-Latn-RS"/>
        </w:rPr>
        <w:t>друштвеној кохезији и економском развоју земље.</w:t>
      </w:r>
      <w:r w:rsidR="00BD52DA" w:rsidRPr="00D7084E">
        <w:rPr>
          <w:rFonts w:ascii="Times New Roman" w:hAnsi="Times New Roman"/>
          <w:lang w:eastAsia="sr-Latn-RS"/>
        </w:rPr>
        <w:t xml:space="preserve"> </w:t>
      </w:r>
    </w:p>
    <w:p w:rsidR="002C49DB" w:rsidRPr="00A97BF2" w:rsidRDefault="002C49DB" w:rsidP="00E016D5">
      <w:pPr>
        <w:spacing w:after="0"/>
        <w:ind w:left="1" w:hanging="1"/>
        <w:jc w:val="both"/>
        <w:rPr>
          <w:rFonts w:ascii="Times New Roman" w:hAnsi="Times New Roman"/>
        </w:rPr>
      </w:pPr>
      <w:r w:rsidRPr="007613D0">
        <w:rPr>
          <w:rFonts w:ascii="Times New Roman" w:hAnsi="Times New Roman"/>
          <w:b/>
        </w:rPr>
        <w:t>Компонента 1 - Развој концепта ФООО</w:t>
      </w:r>
      <w:r>
        <w:rPr>
          <w:rFonts w:ascii="Times New Roman" w:hAnsi="Times New Roman"/>
        </w:rPr>
        <w:t xml:space="preserve"> (</w:t>
      </w:r>
      <w:r w:rsidRPr="007613D0">
        <w:rPr>
          <w:rFonts w:ascii="Times New Roman" w:hAnsi="Times New Roman"/>
        </w:rPr>
        <w:t>Израђен концепт троцикличног ФООО (1. циклус-1. и 4. разред, 2 циклус-5. и 6. разред, 3. циклус-7. и 8. разред</w:t>
      </w:r>
      <w:r>
        <w:rPr>
          <w:rFonts w:ascii="Times New Roman" w:hAnsi="Times New Roman"/>
        </w:rPr>
        <w:t xml:space="preserve"> и обука за изабрано занимање</w:t>
      </w:r>
      <w:r w:rsidRPr="007613D0">
        <w:rPr>
          <w:rFonts w:ascii="Times New Roman" w:hAnsi="Times New Roman"/>
        </w:rPr>
        <w:t>)</w:t>
      </w:r>
      <w:r>
        <w:rPr>
          <w:rFonts w:ascii="Times New Roman" w:hAnsi="Times New Roman"/>
        </w:rPr>
        <w:t xml:space="preserve">; </w:t>
      </w:r>
      <w:r w:rsidRPr="007613D0">
        <w:rPr>
          <w:rFonts w:ascii="Times New Roman" w:hAnsi="Times New Roman"/>
        </w:rPr>
        <w:t>Развијена и разрађена методологија и инструменти за мониторинг и евалуацију за спровођење концепта ФООО</w:t>
      </w:r>
      <w:r>
        <w:rPr>
          <w:rFonts w:ascii="Times New Roman" w:hAnsi="Times New Roman"/>
        </w:rPr>
        <w:t>);</w:t>
      </w:r>
    </w:p>
    <w:p w:rsidR="002C49DB" w:rsidRPr="00A97BF2" w:rsidRDefault="002C49DB" w:rsidP="00E016D5">
      <w:pPr>
        <w:spacing w:after="0"/>
        <w:ind w:left="1" w:hanging="1"/>
        <w:jc w:val="both"/>
        <w:rPr>
          <w:rFonts w:ascii="Times New Roman" w:hAnsi="Times New Roman"/>
        </w:rPr>
      </w:pPr>
      <w:r w:rsidRPr="007613D0">
        <w:rPr>
          <w:rFonts w:ascii="Times New Roman" w:hAnsi="Times New Roman"/>
          <w:b/>
        </w:rPr>
        <w:t>Компонента 2  -  Израда и тестирање наставних програма за ФООО</w:t>
      </w:r>
      <w:r>
        <w:rPr>
          <w:rFonts w:ascii="Times New Roman" w:hAnsi="Times New Roman"/>
        </w:rPr>
        <w:t xml:space="preserve"> (</w:t>
      </w:r>
      <w:r w:rsidRPr="007613D0">
        <w:rPr>
          <w:rFonts w:ascii="Times New Roman" w:hAnsi="Times New Roman"/>
        </w:rPr>
        <w:t>Израђени, објављени и ревидирани наставни програми за 3 циклуса ФООО</w:t>
      </w:r>
      <w:r>
        <w:rPr>
          <w:rFonts w:ascii="Times New Roman" w:hAnsi="Times New Roman"/>
        </w:rPr>
        <w:t>;</w:t>
      </w:r>
      <w:r w:rsidRPr="007613D0">
        <w:rPr>
          <w:rFonts w:ascii="Times New Roman" w:hAnsi="Times New Roman"/>
        </w:rPr>
        <w:t xml:space="preserve"> Дизајниран курикулум ФООО за 30 стручних обука</w:t>
      </w:r>
      <w:r>
        <w:rPr>
          <w:rFonts w:ascii="Times New Roman" w:hAnsi="Times New Roman"/>
        </w:rPr>
        <w:t xml:space="preserve">; </w:t>
      </w:r>
      <w:r w:rsidRPr="007613D0">
        <w:rPr>
          <w:rFonts w:ascii="Times New Roman" w:hAnsi="Times New Roman"/>
        </w:rPr>
        <w:t>Завршена 1. година пилотирања развијеног програма у школској 2011/12. години, у 37 основних школа, у 16 школских управа, у 107 одељења (у првој години је успешно завшило програм 1594 полазника, од чега 445 полазника 1. циклуса, 553 полазника 2. циклуса и 586 полаз</w:t>
      </w:r>
      <w:r>
        <w:rPr>
          <w:rFonts w:ascii="Times New Roman" w:hAnsi="Times New Roman"/>
        </w:rPr>
        <w:t xml:space="preserve">ника 3. циклуса; </w:t>
      </w:r>
      <w:r w:rsidRPr="007613D0">
        <w:rPr>
          <w:rFonts w:ascii="Times New Roman" w:hAnsi="Times New Roman"/>
        </w:rPr>
        <w:t>На завршни</w:t>
      </w:r>
      <w:r>
        <w:rPr>
          <w:rFonts w:ascii="Times New Roman" w:hAnsi="Times New Roman"/>
        </w:rPr>
        <w:t xml:space="preserve"> испит је изашло 517 полазника; </w:t>
      </w:r>
      <w:r w:rsidRPr="007613D0">
        <w:rPr>
          <w:rFonts w:ascii="Times New Roman" w:hAnsi="Times New Roman"/>
        </w:rPr>
        <w:t>Реализован је тендер за укључивање 400 полазника у стручне обуке у сарадњи са НСЗ и изабраним средњим стручним школама</w:t>
      </w:r>
      <w:r>
        <w:rPr>
          <w:rFonts w:ascii="Times New Roman" w:hAnsi="Times New Roman"/>
        </w:rPr>
        <w:t>);</w:t>
      </w:r>
    </w:p>
    <w:p w:rsidR="002C49DB" w:rsidRDefault="002C49DB" w:rsidP="00E016D5">
      <w:pPr>
        <w:spacing w:after="0"/>
        <w:ind w:left="1" w:hanging="1"/>
        <w:jc w:val="both"/>
        <w:rPr>
          <w:rFonts w:ascii="Times New Roman" w:hAnsi="Times New Roman"/>
          <w:lang w:eastAsia="sr-Latn-RS"/>
        </w:rPr>
      </w:pPr>
      <w:r w:rsidRPr="007613D0">
        <w:rPr>
          <w:rFonts w:ascii="Times New Roman" w:hAnsi="Times New Roman"/>
          <w:b/>
        </w:rPr>
        <w:t>Компонента 3 - Ојачан капацитет људских ресурса за спровођење ФООО</w:t>
      </w:r>
      <w:r>
        <w:rPr>
          <w:rFonts w:ascii="Times New Roman" w:hAnsi="Times New Roman"/>
        </w:rPr>
        <w:t xml:space="preserve"> (</w:t>
      </w:r>
      <w:r w:rsidRPr="007613D0">
        <w:rPr>
          <w:rFonts w:ascii="Times New Roman" w:hAnsi="Times New Roman"/>
        </w:rPr>
        <w:t xml:space="preserve">Успостављено </w:t>
      </w:r>
      <w:r>
        <w:rPr>
          <w:rFonts w:ascii="Times New Roman" w:hAnsi="Times New Roman"/>
        </w:rPr>
        <w:t xml:space="preserve">је </w:t>
      </w:r>
      <w:r w:rsidRPr="007613D0">
        <w:rPr>
          <w:rFonts w:ascii="Times New Roman" w:hAnsi="Times New Roman"/>
        </w:rPr>
        <w:t xml:space="preserve">80 локалних партнерских </w:t>
      </w:r>
      <w:r>
        <w:rPr>
          <w:rFonts w:ascii="Times New Roman" w:hAnsi="Times New Roman"/>
        </w:rPr>
        <w:t xml:space="preserve">тимова у 80 локалних  заједница; </w:t>
      </w:r>
      <w:r w:rsidRPr="007613D0">
        <w:rPr>
          <w:rFonts w:ascii="Times New Roman" w:hAnsi="Times New Roman"/>
        </w:rPr>
        <w:t>Припремљен и објављен „Интегрални програм обуке наставника за реализацију програма ФООО и програм обуке за педагошке/андрагошке асистенте – основни и обавезни модули</w:t>
      </w:r>
      <w:r>
        <w:rPr>
          <w:rFonts w:ascii="Times New Roman" w:hAnsi="Times New Roman"/>
        </w:rPr>
        <w:t xml:space="preserve">; </w:t>
      </w:r>
      <w:r w:rsidRPr="007613D0">
        <w:rPr>
          <w:rFonts w:ascii="Times New Roman" w:hAnsi="Times New Roman"/>
        </w:rPr>
        <w:t>Обучено 1200 наставника у оквиру</w:t>
      </w:r>
      <w:r>
        <w:rPr>
          <w:rFonts w:ascii="Times New Roman" w:hAnsi="Times New Roman"/>
        </w:rPr>
        <w:t xml:space="preserve"> </w:t>
      </w:r>
      <w:r w:rsidRPr="007613D0">
        <w:rPr>
          <w:rFonts w:ascii="Times New Roman" w:hAnsi="Times New Roman"/>
        </w:rPr>
        <w:t>80 наставничких тимо</w:t>
      </w:r>
      <w:r>
        <w:rPr>
          <w:rFonts w:ascii="Times New Roman" w:hAnsi="Times New Roman"/>
        </w:rPr>
        <w:t xml:space="preserve">ва у основним и средњим школама; </w:t>
      </w:r>
      <w:r w:rsidRPr="007613D0">
        <w:rPr>
          <w:rFonts w:ascii="Times New Roman" w:hAnsi="Times New Roman"/>
        </w:rPr>
        <w:t>Изабрано и обучено 80 андрагошкох асистената</w:t>
      </w:r>
      <w:r>
        <w:rPr>
          <w:rFonts w:ascii="Times New Roman" w:hAnsi="Times New Roman"/>
        </w:rPr>
        <w:t>);</w:t>
      </w:r>
    </w:p>
    <w:p w:rsidR="002C49DB" w:rsidRPr="00E016D5" w:rsidRDefault="002C49DB" w:rsidP="00E016D5">
      <w:pPr>
        <w:pStyle w:val="NoSpacing"/>
        <w:spacing w:line="276" w:lineRule="auto"/>
        <w:jc w:val="both"/>
        <w:rPr>
          <w:rFonts w:ascii="Times New Roman" w:hAnsi="Times New Roman"/>
          <w:b/>
          <w:lang w:val="sr-Cyrl-RS"/>
        </w:rPr>
      </w:pPr>
      <w:r w:rsidRPr="007613D0">
        <w:rPr>
          <w:rFonts w:ascii="Times New Roman" w:hAnsi="Times New Roman"/>
          <w:b/>
        </w:rPr>
        <w:t>Компонента</w:t>
      </w:r>
      <w:r w:rsidRPr="007613D0">
        <w:rPr>
          <w:rFonts w:ascii="Times New Roman" w:hAnsi="Times New Roman"/>
          <w:b/>
          <w:lang w:val="sr-Cyrl-RS"/>
        </w:rPr>
        <w:t xml:space="preserve"> 4</w:t>
      </w:r>
      <w:r w:rsidRPr="007613D0">
        <w:rPr>
          <w:rFonts w:ascii="Times New Roman" w:hAnsi="Times New Roman"/>
          <w:b/>
        </w:rPr>
        <w:t xml:space="preserve"> -   Побољшана свест у јавности о ФООО</w:t>
      </w:r>
      <w:r>
        <w:rPr>
          <w:rFonts w:ascii="Times New Roman" w:hAnsi="Times New Roman"/>
          <w:b/>
          <w:lang w:val="sr-Cyrl-RS"/>
        </w:rPr>
        <w:t xml:space="preserve"> </w:t>
      </w:r>
      <w:r w:rsidRPr="002C49DB">
        <w:rPr>
          <w:rFonts w:ascii="Times New Roman" w:hAnsi="Times New Roman"/>
          <w:lang w:val="sr-Cyrl-RS"/>
        </w:rPr>
        <w:t>(</w:t>
      </w:r>
      <w:r w:rsidRPr="007613D0">
        <w:rPr>
          <w:rFonts w:ascii="Times New Roman" w:hAnsi="Times New Roman"/>
          <w:lang w:val="sr-Cyrl-RS"/>
        </w:rPr>
        <w:t>Континуирано се врши кампања за упис полазника</w:t>
      </w:r>
      <w:r>
        <w:rPr>
          <w:rFonts w:ascii="Times New Roman" w:hAnsi="Times New Roman"/>
          <w:lang w:val="sr-Cyrl-RS"/>
        </w:rPr>
        <w:t>;</w:t>
      </w:r>
      <w:r>
        <w:rPr>
          <w:rFonts w:ascii="Times New Roman" w:hAnsi="Times New Roman"/>
          <w:b/>
          <w:lang w:val="sr-Cyrl-RS"/>
        </w:rPr>
        <w:t xml:space="preserve"> </w:t>
      </w:r>
      <w:r w:rsidRPr="007613D0">
        <w:rPr>
          <w:rFonts w:ascii="Times New Roman" w:hAnsi="Times New Roman"/>
          <w:lang w:val="sr-Cyrl-RS"/>
        </w:rPr>
        <w:t>Смимљен рекламни спот</w:t>
      </w:r>
      <w:r>
        <w:rPr>
          <w:rFonts w:ascii="Times New Roman" w:hAnsi="Times New Roman"/>
          <w:lang w:val="sr-Cyrl-RS"/>
        </w:rPr>
        <w:t>);</w:t>
      </w:r>
    </w:p>
    <w:p w:rsidR="002C49DB" w:rsidRPr="002C49DB" w:rsidRDefault="002C49DB" w:rsidP="00E016D5">
      <w:pPr>
        <w:pStyle w:val="NoSpacing"/>
        <w:spacing w:line="276" w:lineRule="auto"/>
        <w:ind w:left="1" w:hanging="1"/>
        <w:jc w:val="both"/>
        <w:rPr>
          <w:rStyle w:val="FootnoteTextChar2"/>
          <w:rFonts w:eastAsia="Calibri"/>
          <w:sz w:val="22"/>
          <w:szCs w:val="22"/>
          <w:lang w:val="sr-Cyrl-RS"/>
        </w:rPr>
      </w:pPr>
      <w:r w:rsidRPr="007613D0">
        <w:rPr>
          <w:rFonts w:ascii="Times New Roman" w:hAnsi="Times New Roman"/>
          <w:b/>
        </w:rPr>
        <w:t>Компонента</w:t>
      </w:r>
      <w:r w:rsidRPr="007613D0">
        <w:rPr>
          <w:rFonts w:ascii="Times New Roman" w:hAnsi="Times New Roman"/>
          <w:b/>
          <w:lang w:val="sr-Cyrl-RS"/>
        </w:rPr>
        <w:t xml:space="preserve"> 5 – Набавка опреме</w:t>
      </w:r>
      <w:r>
        <w:rPr>
          <w:rFonts w:ascii="Times New Roman" w:hAnsi="Times New Roman"/>
          <w:b/>
          <w:lang w:val="sr-Cyrl-RS"/>
        </w:rPr>
        <w:t xml:space="preserve"> </w:t>
      </w:r>
      <w:r w:rsidRPr="002C49DB">
        <w:rPr>
          <w:rFonts w:ascii="Times New Roman" w:hAnsi="Times New Roman"/>
          <w:lang w:val="sr-Cyrl-RS"/>
        </w:rPr>
        <w:t>(</w:t>
      </w:r>
      <w:r w:rsidRPr="007613D0">
        <w:rPr>
          <w:rFonts w:ascii="Times New Roman" w:hAnsi="Times New Roman"/>
          <w:lang w:val="sr-Cyrl-RS"/>
        </w:rPr>
        <w:t>Опрема набављена за свих 80 школа из пројекта и дистрибуирана</w:t>
      </w:r>
      <w:r>
        <w:rPr>
          <w:rFonts w:ascii="Times New Roman" w:hAnsi="Times New Roman"/>
          <w:lang w:val="sr-Cyrl-RS"/>
        </w:rPr>
        <w:t>).</w:t>
      </w:r>
      <w:r w:rsidRPr="007613D0">
        <w:rPr>
          <w:rFonts w:ascii="Times New Roman" w:hAnsi="Times New Roman"/>
          <w:lang w:val="sr-Cyrl-RS"/>
        </w:rPr>
        <w:t xml:space="preserve"> </w:t>
      </w:r>
      <w:r w:rsidRPr="007613D0">
        <w:rPr>
          <w:rFonts w:ascii="Times New Roman" w:hAnsi="Times New Roman"/>
          <w:lang w:val="sr-Cyrl-RS"/>
        </w:rPr>
        <w:br/>
      </w:r>
    </w:p>
    <w:p w:rsidR="00984018" w:rsidRPr="002C49DB" w:rsidRDefault="00CC36BD" w:rsidP="002C49DB">
      <w:pPr>
        <w:jc w:val="both"/>
        <w:rPr>
          <w:rFonts w:ascii="Times New Roman" w:hAnsi="Times New Roman"/>
          <w:b/>
        </w:rPr>
      </w:pPr>
      <w:r w:rsidRPr="00CC36BD">
        <w:rPr>
          <w:rFonts w:ascii="Times New Roman" w:eastAsiaTheme="minorHAnsi" w:hAnsi="Times New Roman"/>
        </w:rPr>
        <w:t xml:space="preserve">Након успешно завршеног програма ФООО полазници </w:t>
      </w:r>
      <w:r>
        <w:rPr>
          <w:rFonts w:ascii="Times New Roman" w:eastAsiaTheme="minorHAnsi" w:hAnsi="Times New Roman"/>
        </w:rPr>
        <w:t xml:space="preserve">су </w:t>
      </w:r>
      <w:r w:rsidRPr="00CC36BD">
        <w:rPr>
          <w:rFonts w:ascii="Times New Roman" w:eastAsiaTheme="minorHAnsi" w:hAnsi="Times New Roman"/>
        </w:rPr>
        <w:t>доби</w:t>
      </w:r>
      <w:r>
        <w:rPr>
          <w:rFonts w:ascii="Times New Roman" w:eastAsiaTheme="minorHAnsi" w:hAnsi="Times New Roman"/>
        </w:rPr>
        <w:t>ли</w:t>
      </w:r>
      <w:r w:rsidRPr="00CC36BD">
        <w:rPr>
          <w:rFonts w:ascii="Times New Roman" w:eastAsiaTheme="minorHAnsi" w:hAnsi="Times New Roman"/>
        </w:rPr>
        <w:t xml:space="preserve"> диплому о завршеном основном образовању и сертификат о стручним компетенцијама. Пилот ФООО </w:t>
      </w:r>
      <w:r>
        <w:rPr>
          <w:rFonts w:ascii="Times New Roman" w:eastAsiaTheme="minorHAnsi" w:hAnsi="Times New Roman"/>
        </w:rPr>
        <w:t>је био</w:t>
      </w:r>
      <w:r w:rsidRPr="00CC36BD">
        <w:rPr>
          <w:rFonts w:ascii="Times New Roman" w:eastAsiaTheme="minorHAnsi" w:hAnsi="Times New Roman"/>
        </w:rPr>
        <w:t xml:space="preserve"> спрове</w:t>
      </w:r>
      <w:r>
        <w:rPr>
          <w:rFonts w:ascii="Times New Roman" w:eastAsiaTheme="minorHAnsi" w:hAnsi="Times New Roman"/>
        </w:rPr>
        <w:t xml:space="preserve">ден од стране </w:t>
      </w:r>
      <w:r w:rsidRPr="00CC36BD">
        <w:rPr>
          <w:rFonts w:ascii="Times New Roman" w:eastAsiaTheme="minorHAnsi" w:hAnsi="Times New Roman"/>
        </w:rPr>
        <w:t>школски</w:t>
      </w:r>
      <w:r>
        <w:rPr>
          <w:rFonts w:ascii="Times New Roman" w:eastAsiaTheme="minorHAnsi" w:hAnsi="Times New Roman"/>
        </w:rPr>
        <w:t>х тимова</w:t>
      </w:r>
      <w:r w:rsidRPr="00CC36BD">
        <w:rPr>
          <w:rFonts w:ascii="Times New Roman" w:eastAsiaTheme="minorHAnsi" w:hAnsi="Times New Roman"/>
        </w:rPr>
        <w:t xml:space="preserve"> у 80 основних школа (директори, наставници, психолози</w:t>
      </w:r>
      <w:r>
        <w:rPr>
          <w:rFonts w:ascii="Times New Roman" w:eastAsiaTheme="minorHAnsi" w:hAnsi="Times New Roman"/>
        </w:rPr>
        <w:t xml:space="preserve"> и педагошки асистенти) </w:t>
      </w:r>
      <w:r>
        <w:rPr>
          <w:rFonts w:ascii="Times New Roman" w:eastAsiaTheme="minorHAnsi" w:hAnsi="Times New Roman"/>
        </w:rPr>
        <w:lastRenderedPageBreak/>
        <w:t>и тимова</w:t>
      </w:r>
      <w:r w:rsidRPr="00CC36BD">
        <w:rPr>
          <w:rFonts w:ascii="Times New Roman" w:eastAsiaTheme="minorHAnsi" w:hAnsi="Times New Roman"/>
        </w:rPr>
        <w:t xml:space="preserve"> наставника у 75 средњих стручних школа. Више од 1.000 наставника </w:t>
      </w:r>
      <w:r>
        <w:rPr>
          <w:rFonts w:ascii="Times New Roman" w:eastAsiaTheme="minorHAnsi" w:hAnsi="Times New Roman"/>
        </w:rPr>
        <w:t>је било</w:t>
      </w:r>
      <w:r w:rsidR="00F37D83">
        <w:rPr>
          <w:rFonts w:ascii="Times New Roman" w:eastAsiaTheme="minorHAnsi" w:hAnsi="Times New Roman"/>
        </w:rPr>
        <w:t xml:space="preserve"> </w:t>
      </w:r>
      <w:r w:rsidRPr="00CC36BD">
        <w:rPr>
          <w:rFonts w:ascii="Times New Roman" w:eastAsiaTheme="minorHAnsi" w:hAnsi="Times New Roman"/>
        </w:rPr>
        <w:t>обучено за извођење програма ФООO од стране 50 тренера.</w:t>
      </w:r>
      <w:r>
        <w:rPr>
          <w:rFonts w:ascii="Times New Roman" w:eastAsiaTheme="minorHAnsi" w:hAnsi="Times New Roman"/>
        </w:rPr>
        <w:t xml:space="preserve"> </w:t>
      </w:r>
      <w:r w:rsidR="00A11D3B" w:rsidRPr="00D7084E">
        <w:rPr>
          <w:rFonts w:ascii="Times New Roman" w:hAnsi="Times New Roman"/>
        </w:rPr>
        <w:t>Усвојени су стандарди постигнућа у образовању одраслих, а развијена је нова концепција плана и програма и нов приступ настави и учењу. У систем су уведени андрагошки асистенти, а у 78 основних школа су обучени н</w:t>
      </w:r>
      <w:r w:rsidR="00F37D83">
        <w:rPr>
          <w:rFonts w:ascii="Times New Roman" w:hAnsi="Times New Roman"/>
        </w:rPr>
        <w:t>аставници за рад са одраслима</w:t>
      </w:r>
      <w:r w:rsidR="00AE787F">
        <w:rPr>
          <w:rFonts w:ascii="Times New Roman" w:hAnsi="Times New Roman"/>
        </w:rPr>
        <w:t xml:space="preserve">. </w:t>
      </w:r>
      <w:r>
        <w:rPr>
          <w:rFonts w:ascii="Times New Roman" w:hAnsi="Times New Roman"/>
          <w:lang w:val="ru-RU"/>
        </w:rPr>
        <w:t>Резултати пројекта</w:t>
      </w:r>
      <w:r w:rsidR="00C85B4C">
        <w:rPr>
          <w:rFonts w:ascii="Times New Roman" w:hAnsi="Times New Roman"/>
          <w:lang w:val="ru-RU"/>
        </w:rPr>
        <w:t xml:space="preserve"> </w:t>
      </w:r>
      <w:r>
        <w:rPr>
          <w:rFonts w:ascii="Times New Roman" w:hAnsi="Times New Roman"/>
        </w:rPr>
        <w:t xml:space="preserve">су </w:t>
      </w:r>
      <w:r w:rsidRPr="00D7084E">
        <w:rPr>
          <w:rFonts w:ascii="Times New Roman" w:hAnsi="Times New Roman"/>
          <w:lang w:val="ru-RU"/>
        </w:rPr>
        <w:t>омогући</w:t>
      </w:r>
      <w:r>
        <w:rPr>
          <w:rFonts w:ascii="Times New Roman" w:hAnsi="Times New Roman"/>
          <w:lang w:val="ru-RU"/>
        </w:rPr>
        <w:t>ли</w:t>
      </w:r>
      <w:r w:rsidRPr="00D7084E">
        <w:rPr>
          <w:rFonts w:ascii="Times New Roman" w:hAnsi="Times New Roman"/>
          <w:lang w:val="ru-RU"/>
        </w:rPr>
        <w:t xml:space="preserve"> </w:t>
      </w:r>
      <w:r>
        <w:rPr>
          <w:rFonts w:ascii="Times New Roman" w:hAnsi="Times New Roman"/>
          <w:lang w:val="ru-RU"/>
        </w:rPr>
        <w:t>увођење концепта</w:t>
      </w:r>
      <w:r w:rsidRPr="00D7084E">
        <w:rPr>
          <w:rFonts w:ascii="Times New Roman" w:hAnsi="Times New Roman"/>
          <w:lang w:val="ru-RU"/>
        </w:rPr>
        <w:t xml:space="preserve"> ФООО као системско</w:t>
      </w:r>
      <w:r>
        <w:rPr>
          <w:rFonts w:ascii="Times New Roman" w:hAnsi="Times New Roman"/>
          <w:lang w:val="ru-RU"/>
        </w:rPr>
        <w:t>г решења</w:t>
      </w:r>
      <w:r w:rsidRPr="00D7084E">
        <w:rPr>
          <w:rFonts w:ascii="Times New Roman" w:hAnsi="Times New Roman"/>
          <w:lang w:val="ru-RU"/>
        </w:rPr>
        <w:t xml:space="preserve"> у укупан систем образовања и васпитања у Републици Србији.</w:t>
      </w:r>
    </w:p>
    <w:p w:rsidR="00F65110" w:rsidRPr="00B34562" w:rsidRDefault="001D6841" w:rsidP="002B71BD">
      <w:pPr>
        <w:spacing w:after="0"/>
        <w:jc w:val="both"/>
        <w:rPr>
          <w:rFonts w:ascii="Times New Roman" w:hAnsi="Times New Roman"/>
        </w:rPr>
      </w:pPr>
      <w:r w:rsidRPr="00D60504">
        <w:rPr>
          <w:rFonts w:ascii="Times New Roman" w:hAnsi="Times New Roman"/>
          <w:b/>
        </w:rPr>
        <w:t>Пројекат „Образовање одраслих у Југоисто</w:t>
      </w:r>
      <w:r w:rsidR="00984018" w:rsidRPr="00D60504">
        <w:rPr>
          <w:rFonts w:ascii="Times New Roman" w:hAnsi="Times New Roman"/>
          <w:b/>
        </w:rPr>
        <w:t>ч</w:t>
      </w:r>
      <w:r w:rsidRPr="00D60504">
        <w:rPr>
          <w:rFonts w:ascii="Times New Roman" w:hAnsi="Times New Roman"/>
          <w:b/>
        </w:rPr>
        <w:t>ној Европи“,</w:t>
      </w:r>
      <w:r w:rsidRPr="00D60504">
        <w:rPr>
          <w:rFonts w:ascii="Times New Roman" w:hAnsi="Times New Roman"/>
        </w:rPr>
        <w:t xml:space="preserve"> који се спроводи у земљама региона уз финансијску подршку Немачке владе, има за циљ, поред осталог, повећање могућности за запослење кроз континуирано стручно образовање и обуке и промовисање социјално угрожених група и етничких мањина.</w:t>
      </w:r>
      <w:r w:rsidRPr="00B34562">
        <w:rPr>
          <w:rFonts w:ascii="Times New Roman" w:hAnsi="Times New Roman"/>
        </w:rPr>
        <w:t xml:space="preserve"> </w:t>
      </w:r>
    </w:p>
    <w:p w:rsidR="0097311E" w:rsidRDefault="0097311E" w:rsidP="002B71BD">
      <w:pPr>
        <w:spacing w:after="0"/>
        <w:jc w:val="both"/>
        <w:rPr>
          <w:b/>
        </w:rPr>
      </w:pPr>
    </w:p>
    <w:p w:rsidR="00B34562" w:rsidRDefault="00B34562" w:rsidP="002B71BD">
      <w:pPr>
        <w:spacing w:after="0"/>
        <w:jc w:val="both"/>
        <w:rPr>
          <w:rFonts w:ascii="Times New Roman" w:hAnsi="Times New Roman"/>
        </w:rPr>
      </w:pPr>
      <w:r w:rsidRPr="00D7084E">
        <w:rPr>
          <w:rFonts w:ascii="Times New Roman" w:hAnsi="Times New Roman"/>
        </w:rPr>
        <w:t xml:space="preserve">Република Србија учествује у </w:t>
      </w:r>
      <w:r w:rsidRPr="00F37D83">
        <w:rPr>
          <w:rFonts w:ascii="Times New Roman" w:hAnsi="Times New Roman"/>
          <w:b/>
        </w:rPr>
        <w:t>ЕУ Програму за целоживотно учење</w:t>
      </w:r>
      <w:r>
        <w:rPr>
          <w:rFonts w:ascii="Times New Roman" w:hAnsi="Times New Roman"/>
        </w:rPr>
        <w:t xml:space="preserve"> </w:t>
      </w:r>
      <w:r w:rsidRPr="00CC36BD">
        <w:rPr>
          <w:rFonts w:ascii="Times New Roman" w:hAnsi="Times New Roman"/>
        </w:rPr>
        <w:t>(Life Long Learning</w:t>
      </w:r>
      <w:r>
        <w:rPr>
          <w:rFonts w:ascii="Times New Roman" w:hAnsi="Times New Roman"/>
        </w:rPr>
        <w:t xml:space="preserve"> Programme).</w:t>
      </w:r>
      <w:r w:rsidRPr="00D7084E">
        <w:rPr>
          <w:rStyle w:val="FootnoteReference"/>
          <w:rFonts w:ascii="Times New Roman" w:hAnsi="Times New Roman"/>
        </w:rPr>
        <w:footnoteReference w:id="209"/>
      </w:r>
      <w:r>
        <w:rPr>
          <w:rFonts w:ascii="Times New Roman" w:hAnsi="Times New Roman"/>
        </w:rPr>
        <w:t xml:space="preserve"> </w:t>
      </w:r>
      <w:r w:rsidRPr="00D7084E">
        <w:rPr>
          <w:rFonts w:ascii="Times New Roman" w:hAnsi="Times New Roman"/>
        </w:rPr>
        <w:t xml:space="preserve">Док не постане стална чланица, Република Србија има право да користи централизоване програме, тј. програме којима руководи Европска комисија. </w:t>
      </w:r>
    </w:p>
    <w:p w:rsidR="00EF135B" w:rsidRDefault="00EF135B" w:rsidP="002B71BD">
      <w:pPr>
        <w:spacing w:after="160"/>
        <w:contextualSpacing/>
        <w:jc w:val="both"/>
        <w:rPr>
          <w:rFonts w:ascii="Times New Roman" w:eastAsiaTheme="minorHAnsi" w:hAnsi="Times New Roman"/>
        </w:rPr>
      </w:pPr>
    </w:p>
    <w:p w:rsidR="006D133F" w:rsidRPr="006D133F" w:rsidRDefault="006D133F" w:rsidP="002B71BD">
      <w:pPr>
        <w:spacing w:after="160"/>
        <w:contextualSpacing/>
        <w:jc w:val="both"/>
        <w:rPr>
          <w:rFonts w:ascii="Times New Roman" w:eastAsiaTheme="minorHAnsi" w:hAnsi="Times New Roman"/>
        </w:rPr>
      </w:pPr>
      <w:r>
        <w:rPr>
          <w:rFonts w:ascii="Times New Roman" w:eastAsiaTheme="minorHAnsi" w:hAnsi="Times New Roman"/>
        </w:rPr>
        <w:t xml:space="preserve">Република Србија </w:t>
      </w:r>
      <w:r w:rsidR="00EF135B">
        <w:rPr>
          <w:rFonts w:ascii="Times New Roman" w:eastAsiaTheme="minorHAnsi" w:hAnsi="Times New Roman"/>
        </w:rPr>
        <w:t xml:space="preserve">од 2014.године </w:t>
      </w:r>
      <w:r>
        <w:rPr>
          <w:rFonts w:ascii="Times New Roman" w:eastAsiaTheme="minorHAnsi" w:hAnsi="Times New Roman"/>
        </w:rPr>
        <w:t xml:space="preserve">учествује у </w:t>
      </w:r>
      <w:r w:rsidR="00EF135B">
        <w:rPr>
          <w:rFonts w:ascii="Times New Roman" w:eastAsiaTheme="minorHAnsi" w:hAnsi="Times New Roman"/>
        </w:rPr>
        <w:t xml:space="preserve">раду тематске групе </w:t>
      </w:r>
      <w:r w:rsidR="00EF135B" w:rsidRPr="00EF135B">
        <w:rPr>
          <w:rFonts w:ascii="Times New Roman" w:eastAsiaTheme="minorHAnsi" w:hAnsi="Times New Roman"/>
          <w:b/>
        </w:rPr>
        <w:t>О</w:t>
      </w:r>
      <w:r w:rsidRPr="006D133F">
        <w:rPr>
          <w:rFonts w:ascii="Times New Roman" w:eastAsiaTheme="minorHAnsi" w:hAnsi="Times New Roman"/>
          <w:b/>
        </w:rPr>
        <w:t>бразовања одраслих</w:t>
      </w:r>
      <w:r w:rsidRPr="006D133F">
        <w:rPr>
          <w:rFonts w:ascii="Times New Roman" w:eastAsiaTheme="minorHAnsi" w:hAnsi="Times New Roman"/>
        </w:rPr>
        <w:t xml:space="preserve"> </w:t>
      </w:r>
      <w:r w:rsidR="00EF135B">
        <w:rPr>
          <w:rFonts w:ascii="Times New Roman" w:eastAsiaTheme="minorHAnsi" w:hAnsi="Times New Roman"/>
        </w:rPr>
        <w:t xml:space="preserve">у оквиру </w:t>
      </w:r>
      <w:r w:rsidR="00EF135B" w:rsidRPr="00EF135B">
        <w:rPr>
          <w:rFonts w:ascii="Times New Roman" w:eastAsiaTheme="minorHAnsi" w:hAnsi="Times New Roman"/>
        </w:rPr>
        <w:t>Отвореног метода координације</w:t>
      </w:r>
      <w:r w:rsidR="00EF135B">
        <w:rPr>
          <w:rStyle w:val="FootnoteReference"/>
          <w:rFonts w:ascii="Times New Roman" w:eastAsiaTheme="minorHAnsi" w:hAnsi="Times New Roman"/>
        </w:rPr>
        <w:footnoteReference w:id="210"/>
      </w:r>
      <w:r w:rsidR="00EF135B" w:rsidRPr="00EF135B">
        <w:rPr>
          <w:rFonts w:ascii="Times New Roman" w:eastAsiaTheme="minorHAnsi" w:hAnsi="Times New Roman"/>
        </w:rPr>
        <w:t xml:space="preserve"> у образовању на нивоу Европске уније</w:t>
      </w:r>
      <w:r w:rsidR="00EF135B">
        <w:rPr>
          <w:rFonts w:ascii="Times New Roman" w:eastAsiaTheme="minorHAnsi" w:hAnsi="Times New Roman"/>
        </w:rPr>
        <w:t>.</w:t>
      </w:r>
      <w:r w:rsidR="00EF135B" w:rsidRPr="006D133F">
        <w:rPr>
          <w:rFonts w:ascii="Times New Roman" w:eastAsiaTheme="minorHAnsi" w:hAnsi="Times New Roman"/>
        </w:rPr>
        <w:t xml:space="preserve"> </w:t>
      </w:r>
      <w:r w:rsidR="00EF135B">
        <w:rPr>
          <w:rFonts w:ascii="Times New Roman" w:eastAsiaTheme="minorHAnsi" w:hAnsi="Times New Roman"/>
        </w:rPr>
        <w:t>Ово је једна од приоритетних области</w:t>
      </w:r>
      <w:r w:rsidRPr="006D133F">
        <w:rPr>
          <w:rFonts w:ascii="Times New Roman" w:eastAsiaTheme="minorHAnsi" w:hAnsi="Times New Roman"/>
        </w:rPr>
        <w:t xml:space="preserve"> у циљу оспособљавања што већег броја људ</w:t>
      </w:r>
      <w:r w:rsidR="00EF135B">
        <w:rPr>
          <w:rFonts w:ascii="Times New Roman" w:eastAsiaTheme="minorHAnsi" w:hAnsi="Times New Roman"/>
        </w:rPr>
        <w:t>и да се укључе на тржиште рада. З</w:t>
      </w:r>
      <w:r w:rsidRPr="006D133F">
        <w:rPr>
          <w:rFonts w:ascii="Times New Roman" w:eastAsiaTheme="minorHAnsi" w:hAnsi="Times New Roman"/>
        </w:rPr>
        <w:t>акључак Европске комисије је да је тај проценат веома низак, те да је учешће одраслих у образовању и даље недовољно. Образовање одраслих посматра се као начин за преквалификовање незапослених, стицање нових знања и вештина, као и стварање нових могућности за запослење. Европска агенда за образовање одраслих наглашава потребу за идентификовањем оних образовних пракси које ће помоћи одраслима којима је образовање најпотребније, попут имиграната, ниско-квалификованих радника и незапослених. Поред тога, образовање одраслих повезано је са концептом целоживотног учења, као једног од начела којим се Европска унија води. Фокус рада у овој тематској радној групи јесте евалуирање квалитета политика које се баве образовањем одраслих, идентификовање предности и мана у овој области међу државама чланицама ЕУ, предлагање адекватних решења која се могу пронаћи и представљају примере добре праксе. Посебна пажња усмерена је на развијање вештина за употребу информационо-комуникационих технологија као предуслова за укључивање одраслих на тржиште рада, али и свеобухватно социјално укључивање. У том смислу, задатак представника Републике Србије у овој тематској радној групи је да учествују на састанцима и радионицама чији је циљ размена искустава међу земљама учесницама радне групе, информисање о најбољим механизмима за преквалификацију и доквалификацију одраслих на основу примера добре праксе, као и припремање смерница за спровођење образовне политике која се води начелима целоживотног учења.</w:t>
      </w:r>
    </w:p>
    <w:p w:rsidR="00734487" w:rsidRDefault="00734487" w:rsidP="002B71BD">
      <w:pPr>
        <w:spacing w:after="0"/>
        <w:jc w:val="both"/>
        <w:rPr>
          <w:b/>
        </w:rPr>
      </w:pPr>
    </w:p>
    <w:p w:rsidR="00F2754E" w:rsidRPr="00F2754E" w:rsidRDefault="00F2754E" w:rsidP="002B71BD">
      <w:pPr>
        <w:spacing w:after="160"/>
        <w:jc w:val="both"/>
        <w:rPr>
          <w:rFonts w:ascii="Times New Roman" w:eastAsiaTheme="minorHAnsi" w:hAnsi="Times New Roman"/>
        </w:rPr>
      </w:pPr>
      <w:r w:rsidRPr="00D60504">
        <w:rPr>
          <w:rFonts w:ascii="Times New Roman" w:eastAsiaTheme="minorHAnsi" w:hAnsi="Times New Roman"/>
          <w:b/>
        </w:rPr>
        <w:lastRenderedPageBreak/>
        <w:t>Национална служба за запошљавање</w:t>
      </w:r>
      <w:r w:rsidR="001E2E7D">
        <w:rPr>
          <w:rStyle w:val="FootnoteReference"/>
          <w:rFonts w:ascii="Times New Roman" w:eastAsiaTheme="minorHAnsi" w:hAnsi="Times New Roman"/>
        </w:rPr>
        <w:footnoteReference w:id="211"/>
      </w:r>
      <w:r w:rsidRPr="00F2754E">
        <w:rPr>
          <w:rFonts w:ascii="Times New Roman" w:eastAsiaTheme="minorHAnsi" w:hAnsi="Times New Roman"/>
        </w:rPr>
        <w:t xml:space="preserve"> редовно укључује </w:t>
      </w:r>
      <w:r>
        <w:rPr>
          <w:rFonts w:ascii="Times New Roman" w:eastAsiaTheme="minorHAnsi" w:hAnsi="Times New Roman"/>
        </w:rPr>
        <w:t xml:space="preserve">све заинтересоване </w:t>
      </w:r>
      <w:r w:rsidRPr="00F2754E">
        <w:rPr>
          <w:rFonts w:ascii="Times New Roman" w:eastAsiaTheme="minorHAnsi" w:hAnsi="Times New Roman"/>
        </w:rPr>
        <w:t xml:space="preserve">у програме додатног образовања и обука, чиме се добија прилика за стицањем нових знања и повећањем могућности у проналажењу посла. У зависности од потреба, </w:t>
      </w:r>
      <w:r>
        <w:rPr>
          <w:rFonts w:ascii="Times New Roman" w:eastAsiaTheme="minorHAnsi" w:hAnsi="Times New Roman"/>
        </w:rPr>
        <w:t xml:space="preserve">у понуди су бесплатни програми </w:t>
      </w:r>
      <w:r w:rsidRPr="00F2754E">
        <w:rPr>
          <w:rFonts w:ascii="Times New Roman" w:eastAsiaTheme="minorHAnsi" w:hAnsi="Times New Roman"/>
        </w:rPr>
        <w:t>додатног образовања:</w:t>
      </w:r>
    </w:p>
    <w:p w:rsidR="00F2754E" w:rsidRPr="00F2754E" w:rsidRDefault="00F2754E" w:rsidP="0087692C">
      <w:pPr>
        <w:numPr>
          <w:ilvl w:val="0"/>
          <w:numId w:val="43"/>
        </w:numPr>
        <w:spacing w:after="160"/>
        <w:contextualSpacing/>
        <w:jc w:val="both"/>
        <w:rPr>
          <w:rFonts w:ascii="Times New Roman" w:eastAsiaTheme="minorHAnsi" w:hAnsi="Times New Roman"/>
        </w:rPr>
      </w:pPr>
      <w:r w:rsidRPr="00F2754E">
        <w:rPr>
          <w:rFonts w:ascii="Times New Roman" w:eastAsiaTheme="minorHAnsi" w:hAnsi="Times New Roman"/>
        </w:rPr>
        <w:t>Стручна пракса</w:t>
      </w:r>
      <w:r>
        <w:rPr>
          <w:rFonts w:ascii="Times New Roman" w:eastAsiaTheme="minorHAnsi" w:hAnsi="Times New Roman"/>
        </w:rPr>
        <w:t>;</w:t>
      </w:r>
    </w:p>
    <w:p w:rsidR="00F2754E" w:rsidRPr="00F2754E" w:rsidRDefault="00F2754E" w:rsidP="0087692C">
      <w:pPr>
        <w:numPr>
          <w:ilvl w:val="0"/>
          <w:numId w:val="43"/>
        </w:numPr>
        <w:spacing w:after="160"/>
        <w:contextualSpacing/>
        <w:jc w:val="both"/>
        <w:rPr>
          <w:rFonts w:ascii="Times New Roman" w:eastAsiaTheme="minorHAnsi" w:hAnsi="Times New Roman"/>
        </w:rPr>
      </w:pPr>
      <w:r w:rsidRPr="00F2754E">
        <w:rPr>
          <w:rFonts w:ascii="Times New Roman" w:eastAsiaTheme="minorHAnsi" w:hAnsi="Times New Roman"/>
        </w:rPr>
        <w:t>Стицање практичних знања</w:t>
      </w:r>
      <w:r>
        <w:rPr>
          <w:rFonts w:ascii="Times New Roman" w:eastAsiaTheme="minorHAnsi" w:hAnsi="Times New Roman"/>
        </w:rPr>
        <w:t>;</w:t>
      </w:r>
    </w:p>
    <w:p w:rsidR="00F2754E" w:rsidRPr="00F2754E" w:rsidRDefault="00F2754E" w:rsidP="0087692C">
      <w:pPr>
        <w:numPr>
          <w:ilvl w:val="0"/>
          <w:numId w:val="43"/>
        </w:numPr>
        <w:spacing w:after="160"/>
        <w:contextualSpacing/>
        <w:jc w:val="both"/>
        <w:rPr>
          <w:rFonts w:ascii="Times New Roman" w:eastAsiaTheme="minorHAnsi" w:hAnsi="Times New Roman"/>
        </w:rPr>
      </w:pPr>
      <w:r w:rsidRPr="00F2754E">
        <w:rPr>
          <w:rFonts w:ascii="Times New Roman" w:eastAsiaTheme="minorHAnsi" w:hAnsi="Times New Roman"/>
        </w:rPr>
        <w:t>Клубови за активно тражење посла</w:t>
      </w:r>
      <w:r>
        <w:rPr>
          <w:rFonts w:ascii="Times New Roman" w:eastAsiaTheme="minorHAnsi" w:hAnsi="Times New Roman"/>
        </w:rPr>
        <w:t>;</w:t>
      </w:r>
    </w:p>
    <w:p w:rsidR="00F2754E" w:rsidRPr="00F2754E" w:rsidRDefault="00F2754E" w:rsidP="0087692C">
      <w:pPr>
        <w:numPr>
          <w:ilvl w:val="0"/>
          <w:numId w:val="43"/>
        </w:numPr>
        <w:spacing w:after="160"/>
        <w:contextualSpacing/>
        <w:jc w:val="both"/>
        <w:rPr>
          <w:rFonts w:ascii="Times New Roman" w:eastAsiaTheme="minorHAnsi" w:hAnsi="Times New Roman"/>
        </w:rPr>
      </w:pPr>
      <w:r w:rsidRPr="00F2754E">
        <w:rPr>
          <w:rFonts w:ascii="Times New Roman" w:eastAsiaTheme="minorHAnsi" w:hAnsi="Times New Roman"/>
        </w:rPr>
        <w:t>Преквалификација и доквалификација</w:t>
      </w:r>
      <w:r>
        <w:rPr>
          <w:rFonts w:ascii="Times New Roman" w:eastAsiaTheme="minorHAnsi" w:hAnsi="Times New Roman"/>
        </w:rPr>
        <w:t>;</w:t>
      </w:r>
    </w:p>
    <w:p w:rsidR="00F2754E" w:rsidRPr="00F2754E" w:rsidRDefault="00F2754E" w:rsidP="0087692C">
      <w:pPr>
        <w:numPr>
          <w:ilvl w:val="0"/>
          <w:numId w:val="43"/>
        </w:numPr>
        <w:spacing w:after="160"/>
        <w:contextualSpacing/>
        <w:jc w:val="both"/>
        <w:rPr>
          <w:rFonts w:ascii="Times New Roman" w:eastAsiaTheme="minorHAnsi" w:hAnsi="Times New Roman"/>
        </w:rPr>
      </w:pPr>
      <w:r w:rsidRPr="00F2754E">
        <w:rPr>
          <w:rFonts w:ascii="Times New Roman" w:eastAsiaTheme="minorHAnsi" w:hAnsi="Times New Roman"/>
        </w:rPr>
        <w:t>Обука за започињање сопственог посла</w:t>
      </w:r>
      <w:r>
        <w:rPr>
          <w:rFonts w:ascii="Times New Roman" w:eastAsiaTheme="minorHAnsi" w:hAnsi="Times New Roman"/>
        </w:rPr>
        <w:t>;</w:t>
      </w:r>
    </w:p>
    <w:p w:rsidR="00F2754E" w:rsidRPr="00F2754E" w:rsidRDefault="00F2754E" w:rsidP="0087692C">
      <w:pPr>
        <w:numPr>
          <w:ilvl w:val="0"/>
          <w:numId w:val="43"/>
        </w:numPr>
        <w:spacing w:after="160"/>
        <w:contextualSpacing/>
        <w:jc w:val="both"/>
        <w:rPr>
          <w:rFonts w:ascii="Times New Roman" w:eastAsiaTheme="minorHAnsi" w:hAnsi="Times New Roman"/>
        </w:rPr>
      </w:pPr>
      <w:r w:rsidRPr="00F2754E">
        <w:rPr>
          <w:rFonts w:ascii="Times New Roman" w:eastAsiaTheme="minorHAnsi" w:hAnsi="Times New Roman"/>
        </w:rPr>
        <w:t>Обуке за активно тражење посла</w:t>
      </w:r>
      <w:r>
        <w:rPr>
          <w:rFonts w:ascii="Times New Roman" w:eastAsiaTheme="minorHAnsi" w:hAnsi="Times New Roman"/>
        </w:rPr>
        <w:t>;</w:t>
      </w:r>
    </w:p>
    <w:p w:rsidR="00F2754E" w:rsidRPr="00F2754E" w:rsidRDefault="00F2754E" w:rsidP="0087692C">
      <w:pPr>
        <w:numPr>
          <w:ilvl w:val="0"/>
          <w:numId w:val="43"/>
        </w:numPr>
        <w:spacing w:after="160"/>
        <w:contextualSpacing/>
        <w:jc w:val="both"/>
        <w:rPr>
          <w:rFonts w:ascii="Times New Roman" w:eastAsiaTheme="minorHAnsi" w:hAnsi="Times New Roman"/>
        </w:rPr>
      </w:pPr>
      <w:r w:rsidRPr="00F2754E">
        <w:rPr>
          <w:rFonts w:ascii="Times New Roman" w:eastAsiaTheme="minorHAnsi" w:hAnsi="Times New Roman"/>
        </w:rPr>
        <w:t>Обуке за потребе тржишта рада</w:t>
      </w:r>
      <w:r>
        <w:rPr>
          <w:rFonts w:ascii="Times New Roman" w:eastAsiaTheme="minorHAnsi" w:hAnsi="Times New Roman"/>
        </w:rPr>
        <w:t>;</w:t>
      </w:r>
    </w:p>
    <w:p w:rsidR="00F2754E" w:rsidRPr="00F2754E" w:rsidRDefault="00F2754E" w:rsidP="0087692C">
      <w:pPr>
        <w:numPr>
          <w:ilvl w:val="0"/>
          <w:numId w:val="43"/>
        </w:numPr>
        <w:spacing w:after="160"/>
        <w:contextualSpacing/>
        <w:jc w:val="both"/>
        <w:rPr>
          <w:rFonts w:ascii="Times New Roman" w:eastAsiaTheme="minorHAnsi" w:hAnsi="Times New Roman"/>
        </w:rPr>
      </w:pPr>
      <w:r w:rsidRPr="00F2754E">
        <w:rPr>
          <w:rFonts w:ascii="Times New Roman" w:eastAsiaTheme="minorHAnsi" w:hAnsi="Times New Roman"/>
        </w:rPr>
        <w:t>Обуке на захтев послодавца</w:t>
      </w:r>
      <w:r>
        <w:rPr>
          <w:rFonts w:ascii="Times New Roman" w:eastAsiaTheme="minorHAnsi" w:hAnsi="Times New Roman"/>
        </w:rPr>
        <w:t>;</w:t>
      </w:r>
    </w:p>
    <w:p w:rsidR="00F2754E" w:rsidRPr="00F2754E" w:rsidRDefault="00F2754E" w:rsidP="0087692C">
      <w:pPr>
        <w:numPr>
          <w:ilvl w:val="0"/>
          <w:numId w:val="43"/>
        </w:numPr>
        <w:spacing w:after="160"/>
        <w:contextualSpacing/>
        <w:jc w:val="both"/>
        <w:rPr>
          <w:rFonts w:ascii="Times New Roman" w:eastAsiaTheme="minorHAnsi" w:hAnsi="Times New Roman"/>
        </w:rPr>
      </w:pPr>
      <w:r w:rsidRPr="00F2754E">
        <w:rPr>
          <w:rFonts w:ascii="Times New Roman" w:eastAsiaTheme="minorHAnsi" w:hAnsi="Times New Roman"/>
        </w:rPr>
        <w:t>Функционално основно образовање одраслих</w:t>
      </w:r>
      <w:r>
        <w:rPr>
          <w:rFonts w:ascii="Times New Roman" w:eastAsiaTheme="minorHAnsi" w:hAnsi="Times New Roman"/>
        </w:rPr>
        <w:t>.</w:t>
      </w:r>
      <w:r w:rsidRPr="00F2754E">
        <w:rPr>
          <w:rFonts w:ascii="Times New Roman" w:eastAsiaTheme="minorHAnsi" w:hAnsi="Times New Roman"/>
        </w:rPr>
        <w:t xml:space="preserve"> </w:t>
      </w:r>
    </w:p>
    <w:p w:rsidR="00890F17" w:rsidRPr="001E2E7D" w:rsidRDefault="00F2754E" w:rsidP="002B71BD">
      <w:pPr>
        <w:spacing w:after="160"/>
        <w:jc w:val="both"/>
        <w:rPr>
          <w:rFonts w:ascii="Times New Roman" w:eastAsiaTheme="minorHAnsi" w:hAnsi="Times New Roman"/>
          <w:color w:val="000000"/>
          <w:shd w:val="clear" w:color="auto" w:fill="FFFFFF"/>
        </w:rPr>
      </w:pPr>
      <w:r w:rsidRPr="00F2754E">
        <w:rPr>
          <w:rFonts w:ascii="Times New Roman" w:eastAsiaTheme="minorHAnsi" w:hAnsi="Times New Roman"/>
        </w:rPr>
        <w:t xml:space="preserve">Поред стицања нових знања, Национална служба за запошљавање пружа </w:t>
      </w:r>
      <w:r>
        <w:rPr>
          <w:rFonts w:ascii="Times New Roman" w:eastAsiaTheme="minorHAnsi" w:hAnsi="Times New Roman"/>
        </w:rPr>
        <w:t>бесплатну</w:t>
      </w:r>
      <w:r w:rsidRPr="00F2754E">
        <w:rPr>
          <w:rFonts w:ascii="Times New Roman" w:eastAsiaTheme="minorHAnsi" w:hAnsi="Times New Roman"/>
        </w:rPr>
        <w:t xml:space="preserve"> подршку у процесу представ</w:t>
      </w:r>
      <w:r>
        <w:rPr>
          <w:rFonts w:ascii="Times New Roman" w:eastAsiaTheme="minorHAnsi" w:hAnsi="Times New Roman"/>
        </w:rPr>
        <w:t xml:space="preserve">љања </w:t>
      </w:r>
      <w:r w:rsidRPr="00F2754E">
        <w:rPr>
          <w:rFonts w:ascii="Times New Roman" w:eastAsiaTheme="minorHAnsi" w:hAnsi="Times New Roman"/>
        </w:rPr>
        <w:t>послодавцу на разговору за посао,</w:t>
      </w:r>
      <w:r>
        <w:rPr>
          <w:rFonts w:ascii="Times New Roman" w:eastAsiaTheme="minorHAnsi" w:hAnsi="Times New Roman"/>
        </w:rPr>
        <w:t xml:space="preserve"> писању резимеа</w:t>
      </w:r>
      <w:r w:rsidRPr="00F2754E">
        <w:rPr>
          <w:rFonts w:ascii="Times New Roman" w:eastAsiaTheme="minorHAnsi" w:hAnsi="Times New Roman"/>
        </w:rPr>
        <w:t xml:space="preserve"> ЦВ и пропратно</w:t>
      </w:r>
      <w:r>
        <w:rPr>
          <w:rFonts w:ascii="Times New Roman" w:eastAsiaTheme="minorHAnsi" w:hAnsi="Times New Roman"/>
        </w:rPr>
        <w:t>г писма</w:t>
      </w:r>
      <w:r w:rsidRPr="00F2754E">
        <w:rPr>
          <w:rFonts w:ascii="Times New Roman" w:eastAsiaTheme="minorHAnsi" w:hAnsi="Times New Roman"/>
        </w:rPr>
        <w:t xml:space="preserve">. Ова знања </w:t>
      </w:r>
      <w:r>
        <w:rPr>
          <w:rFonts w:ascii="Times New Roman" w:eastAsiaTheme="minorHAnsi" w:hAnsi="Times New Roman"/>
        </w:rPr>
        <w:t xml:space="preserve">се могу стећи </w:t>
      </w:r>
      <w:r w:rsidRPr="00F2754E">
        <w:rPr>
          <w:rFonts w:ascii="Times New Roman" w:eastAsiaTheme="minorHAnsi" w:hAnsi="Times New Roman"/>
        </w:rPr>
        <w:t>клубовима за тражење посла, као и на обукама за активно тражење посла.</w:t>
      </w:r>
      <w:r w:rsidRPr="00F2754E">
        <w:rPr>
          <w:rFonts w:ascii="Times New Roman" w:eastAsiaTheme="minorHAnsi" w:hAnsi="Times New Roman"/>
          <w:color w:val="000000"/>
          <w:shd w:val="clear" w:color="auto" w:fill="FFFFFF"/>
        </w:rPr>
        <w:br/>
      </w:r>
    </w:p>
    <w:p w:rsidR="005618FD" w:rsidRPr="00C01B65" w:rsidRDefault="0016061E" w:rsidP="0087692C">
      <w:pPr>
        <w:pStyle w:val="ListParagraph"/>
        <w:numPr>
          <w:ilvl w:val="1"/>
          <w:numId w:val="46"/>
        </w:numPr>
        <w:spacing w:after="0"/>
        <w:jc w:val="both"/>
        <w:rPr>
          <w:rFonts w:ascii="Times New Roman" w:hAnsi="Times New Roman"/>
          <w:b/>
        </w:rPr>
      </w:pPr>
      <w:r w:rsidRPr="00C01B65">
        <w:rPr>
          <w:rFonts w:ascii="Times New Roman" w:hAnsi="Times New Roman"/>
          <w:b/>
        </w:rPr>
        <w:t>КВАЛИТЕТ ОБРАЗОВАЊА</w:t>
      </w:r>
    </w:p>
    <w:p w:rsidR="00D905DE" w:rsidRPr="008C5843" w:rsidRDefault="00C01B65" w:rsidP="002B71BD">
      <w:pPr>
        <w:jc w:val="both"/>
        <w:rPr>
          <w:rFonts w:ascii="Times New Roman" w:hAnsi="Times New Roman"/>
          <w:b/>
        </w:rPr>
      </w:pPr>
      <w:r>
        <w:rPr>
          <w:rFonts w:ascii="Times New Roman" w:hAnsi="Times New Roman"/>
          <w:b/>
          <w:lang w:val="ru-RU"/>
        </w:rPr>
        <w:t>Обезбед</w:t>
      </w:r>
      <w:r w:rsidR="008C5843">
        <w:rPr>
          <w:rFonts w:ascii="Times New Roman" w:hAnsi="Times New Roman"/>
          <w:b/>
          <w:lang w:val="ru-RU"/>
        </w:rPr>
        <w:t>ите информације о мерама које с</w:t>
      </w:r>
      <w:r>
        <w:rPr>
          <w:rFonts w:ascii="Times New Roman" w:hAnsi="Times New Roman"/>
          <w:b/>
          <w:lang w:val="ru-RU"/>
        </w:rPr>
        <w:t>е</w:t>
      </w:r>
      <w:r w:rsidR="008C5843">
        <w:rPr>
          <w:rFonts w:ascii="Times New Roman" w:hAnsi="Times New Roman"/>
          <w:b/>
          <w:lang w:val="ru-RU"/>
        </w:rPr>
        <w:t xml:space="preserve"> </w:t>
      </w:r>
      <w:r>
        <w:rPr>
          <w:rFonts w:ascii="Times New Roman" w:hAnsi="Times New Roman"/>
          <w:b/>
          <w:lang w:val="ru-RU"/>
        </w:rPr>
        <w:t xml:space="preserve">предузимају у вашој земљи у циљу осигурања </w:t>
      </w:r>
      <w:r>
        <w:rPr>
          <w:rFonts w:ascii="Times New Roman" w:hAnsi="Times New Roman"/>
          <w:b/>
        </w:rPr>
        <w:t>равноправнос у свим образовним институцијама (стандарди у образовању, квалитет образовањ</w:t>
      </w:r>
      <w:r w:rsidR="0036619F">
        <w:rPr>
          <w:rFonts w:ascii="Times New Roman" w:hAnsi="Times New Roman"/>
          <w:b/>
        </w:rPr>
        <w:t>а</w:t>
      </w:r>
      <w:r>
        <w:rPr>
          <w:rFonts w:ascii="Times New Roman" w:hAnsi="Times New Roman"/>
          <w:b/>
        </w:rPr>
        <w:t xml:space="preserve"> (инфраструктура, однос учитељ/ученик, материјали за учење</w:t>
      </w:r>
      <w:r w:rsidR="00C20FB9">
        <w:rPr>
          <w:rFonts w:ascii="Times New Roman" w:hAnsi="Times New Roman"/>
          <w:b/>
        </w:rPr>
        <w:t xml:space="preserve"> и предавање, др.)</w:t>
      </w:r>
      <w:r>
        <w:rPr>
          <w:rFonts w:ascii="Times New Roman" w:hAnsi="Times New Roman"/>
          <w:b/>
        </w:rPr>
        <w:t xml:space="preserve"> </w:t>
      </w:r>
      <w:r w:rsidR="00C20FB9">
        <w:rPr>
          <w:rFonts w:ascii="Times New Roman" w:hAnsi="Times New Roman"/>
          <w:b/>
        </w:rPr>
        <w:t xml:space="preserve">, </w:t>
      </w:r>
      <w:r w:rsidR="008C5843">
        <w:rPr>
          <w:rFonts w:ascii="Times New Roman" w:hAnsi="Times New Roman"/>
          <w:b/>
        </w:rPr>
        <w:t>одредбе које омогућују да деца уче у сигурној средини ослобођеној насиља или узнемиравања, укључујући</w:t>
      </w:r>
      <w:r w:rsidR="0036619F">
        <w:rPr>
          <w:rFonts w:ascii="Times New Roman" w:hAnsi="Times New Roman"/>
          <w:b/>
        </w:rPr>
        <w:t xml:space="preserve"> родно-засновано насиље у школи</w:t>
      </w:r>
      <w:r w:rsidR="008C5843">
        <w:rPr>
          <w:rFonts w:ascii="Times New Roman" w:hAnsi="Times New Roman"/>
          <w:b/>
        </w:rPr>
        <w:t>); Обезбедити информације о јавним политикама, протоколима, или Кодексима понашања.</w:t>
      </w:r>
    </w:p>
    <w:p w:rsidR="00635742" w:rsidRPr="00C050E0" w:rsidRDefault="00C03E88" w:rsidP="002B71BD">
      <w:pPr>
        <w:jc w:val="both"/>
        <w:rPr>
          <w:rFonts w:ascii="Times New Roman" w:hAnsi="Times New Roman"/>
          <w:lang w:val="sr-Latn-RS"/>
        </w:rPr>
      </w:pPr>
      <w:r w:rsidRPr="00C03E88">
        <w:rPr>
          <w:rFonts w:ascii="Times New Roman" w:hAnsi="Times New Roman"/>
        </w:rPr>
        <w:t xml:space="preserve">На основу </w:t>
      </w:r>
      <w:r w:rsidRPr="00635742">
        <w:rPr>
          <w:rFonts w:ascii="Times New Roman" w:hAnsi="Times New Roman"/>
          <w:b/>
        </w:rPr>
        <w:t>Стратегије развоја образовања у Србији до 2020.године</w:t>
      </w:r>
      <w:r>
        <w:rPr>
          <w:rStyle w:val="FootnoteReference"/>
          <w:rFonts w:ascii="Times New Roman" w:hAnsi="Times New Roman"/>
        </w:rPr>
        <w:footnoteReference w:id="212"/>
      </w:r>
      <w:r w:rsidRPr="00C03E88">
        <w:rPr>
          <w:rFonts w:ascii="Times New Roman" w:hAnsi="Times New Roman"/>
        </w:rPr>
        <w:t>, квалитет образовања се састој</w:t>
      </w:r>
      <w:r w:rsidR="006B4DF7">
        <w:rPr>
          <w:rFonts w:ascii="Times New Roman" w:hAnsi="Times New Roman"/>
        </w:rPr>
        <w:t>и од неколико основних компонен</w:t>
      </w:r>
      <w:r w:rsidRPr="00C03E88">
        <w:rPr>
          <w:rFonts w:ascii="Times New Roman" w:hAnsi="Times New Roman"/>
        </w:rPr>
        <w:t>т</w:t>
      </w:r>
      <w:r w:rsidR="006B4DF7">
        <w:rPr>
          <w:rFonts w:ascii="Times New Roman" w:hAnsi="Times New Roman"/>
        </w:rPr>
        <w:t>и</w:t>
      </w:r>
      <w:r w:rsidRPr="00C03E88">
        <w:rPr>
          <w:rFonts w:ascii="Times New Roman" w:hAnsi="Times New Roman"/>
        </w:rPr>
        <w:t>: квалитета услова за наставу и учење, квалитета програма образовања, квалитета процеса наставе и учења, квалитета наставника, квалитета образовних постигнућа ученика (која се објективно утврђују) и квалитета школе као установе.</w:t>
      </w:r>
      <w:r w:rsidR="00635742">
        <w:rPr>
          <w:rFonts w:ascii="Times New Roman" w:hAnsi="Times New Roman"/>
          <w:lang w:val="sr-Latn-RS"/>
        </w:rPr>
        <w:t xml:space="preserve"> </w:t>
      </w:r>
      <w:r w:rsidR="00635742">
        <w:rPr>
          <w:rFonts w:ascii="Times New Roman" w:hAnsi="Times New Roman"/>
        </w:rPr>
        <w:t xml:space="preserve">На основу процене стања која је претходила креирању овог документа (у 2011.и 2012.години), и даље се </w:t>
      </w:r>
      <w:r w:rsidR="00635742">
        <w:rPr>
          <w:rFonts w:ascii="Times New Roman" w:hAnsi="Times New Roman"/>
          <w:bCs/>
          <w:iCs/>
        </w:rPr>
        <w:t>н</w:t>
      </w:r>
      <w:r w:rsidR="0013297E" w:rsidRPr="0013297E">
        <w:rPr>
          <w:rFonts w:ascii="Times New Roman" w:hAnsi="Times New Roman"/>
          <w:bCs/>
          <w:iCs/>
        </w:rPr>
        <w:t>изак квалитет образовања огледа у недовољом степену развијености кључних компетенција код младих, недовољним степеном инклузивности формалног образовања, великим регионалним разликама у степену образованости, високим процентом одраслог становништва које је завршило само основно образовање и ниским процентом одраслог становништва које је укључено</w:t>
      </w:r>
      <w:r w:rsidR="00C050E0">
        <w:rPr>
          <w:rFonts w:ascii="Times New Roman" w:hAnsi="Times New Roman"/>
          <w:bCs/>
          <w:iCs/>
        </w:rPr>
        <w:t xml:space="preserve"> у неки вид образовања и обуке.</w:t>
      </w:r>
      <w:r w:rsidR="0013297E" w:rsidRPr="0013297E">
        <w:rPr>
          <w:rFonts w:ascii="Times New Roman" w:hAnsi="Times New Roman"/>
          <w:bCs/>
          <w:iCs/>
        </w:rPr>
        <w:t xml:space="preserve">Међународна тестирања образовних постигнућа сугеришу да квалитет образовања у Републици Србији остварује ниже исходе у односу на међународни просек, пре свега у образовним постигнућима ученика након завршетка основног образовања. </w:t>
      </w:r>
      <w:r w:rsidR="00C050E0">
        <w:rPr>
          <w:rFonts w:ascii="Times New Roman" w:hAnsi="Times New Roman"/>
          <w:bCs/>
          <w:iCs/>
        </w:rPr>
        <w:t>Међутим, у извештајном периоду је направљен значајан помак у оставрењу квалитета оибразовања у оквиру свих компоненти.</w:t>
      </w:r>
    </w:p>
    <w:p w:rsidR="006B4DF7" w:rsidRPr="006B4DF7" w:rsidRDefault="00EC74B0" w:rsidP="002B71BD">
      <w:pPr>
        <w:spacing w:before="120" w:after="0"/>
        <w:jc w:val="both"/>
        <w:rPr>
          <w:rFonts w:ascii="Times New Roman" w:eastAsia="Times New Roman" w:hAnsi="Times New Roman"/>
          <w:bCs/>
          <w:iCs/>
          <w:lang w:val="sr-Latn-RS"/>
        </w:rPr>
      </w:pPr>
      <w:r>
        <w:rPr>
          <w:rFonts w:ascii="Times New Roman" w:eastAsia="Times New Roman" w:hAnsi="Times New Roman"/>
          <w:bCs/>
          <w:iCs/>
          <w:lang w:val="sr-Latn-RS"/>
        </w:rPr>
        <w:lastRenderedPageBreak/>
        <w:t>Нa основу члaнa 17.</w:t>
      </w:r>
      <w:r w:rsidR="006B4DF7" w:rsidRPr="006B4DF7">
        <w:rPr>
          <w:rFonts w:ascii="Times New Roman" w:eastAsia="Times New Roman" w:hAnsi="Times New Roman"/>
          <w:bCs/>
          <w:iCs/>
          <w:lang w:val="sr-Latn-RS"/>
        </w:rPr>
        <w:t xml:space="preserve"> </w:t>
      </w:r>
      <w:r w:rsidR="006B4DF7" w:rsidRPr="006B4DF7">
        <w:rPr>
          <w:rFonts w:ascii="Times New Roman" w:eastAsia="Times New Roman" w:hAnsi="Times New Roman"/>
          <w:b/>
          <w:bCs/>
          <w:iCs/>
          <w:lang w:val="sr-Latn-RS"/>
        </w:rPr>
        <w:t>Зaконa о основaмa системa обрaзовaњa и вaспитaњa</w:t>
      </w:r>
      <w:r w:rsidR="006B4DF7" w:rsidRPr="004A51A3">
        <w:rPr>
          <w:rFonts w:ascii="Times New Roman" w:eastAsia="Times New Roman" w:hAnsi="Times New Roman"/>
          <w:b/>
          <w:bCs/>
          <w:iCs/>
          <w:vertAlign w:val="superscript"/>
          <w:lang w:val="sr-Latn-RS"/>
        </w:rPr>
        <w:footnoteReference w:id="213"/>
      </w:r>
      <w:r w:rsidR="006B4DF7" w:rsidRPr="006B4DF7">
        <w:rPr>
          <w:rFonts w:ascii="Times New Roman" w:eastAsia="Times New Roman" w:hAnsi="Times New Roman"/>
          <w:b/>
          <w:bCs/>
          <w:iCs/>
          <w:lang w:val="sr-Latn-RS"/>
        </w:rPr>
        <w:t>,</w:t>
      </w:r>
      <w:r w:rsidR="006B4DF7" w:rsidRPr="006B4DF7">
        <w:rPr>
          <w:rFonts w:ascii="Times New Roman" w:eastAsia="Times New Roman" w:hAnsi="Times New Roman"/>
          <w:bCs/>
          <w:iCs/>
          <w:lang w:val="sr-Latn-RS"/>
        </w:rPr>
        <w:t xml:space="preserve"> a рaди прaћењa, обезбеђивaњa и унaпређивaњa квaлитетa и рaзвојa системa обрaзовaњa и вaспитaњa, зa обaвљaње рaзвојних, сaветодaвних, истрaживaчких и других стручних пословa у предшколском, основном и средњем обрaзовaњу и вaспитaњу, Републикa Србијa оснивa: Зaвод зa унaпређивaње обрaзовaњa и  Зaвод зa вредновaње квaлитетa обрaзовaњa и вaспитaњa.</w:t>
      </w:r>
    </w:p>
    <w:p w:rsidR="006B4DF7" w:rsidRPr="006B4DF7" w:rsidRDefault="006B4DF7" w:rsidP="002B71BD">
      <w:pPr>
        <w:spacing w:before="120" w:after="0"/>
        <w:jc w:val="both"/>
        <w:rPr>
          <w:rFonts w:ascii="Times New Roman" w:eastAsia="Times New Roman" w:hAnsi="Times New Roman"/>
          <w:bCs/>
          <w:iCs/>
        </w:rPr>
      </w:pPr>
      <w:r w:rsidRPr="006B4DF7">
        <w:rPr>
          <w:rFonts w:ascii="Times New Roman" w:eastAsia="Times New Roman" w:hAnsi="Times New Roman"/>
          <w:b/>
          <w:bCs/>
          <w:iCs/>
        </w:rPr>
        <w:t>Зaвод зa унaпређивaње обрaзовaњa и вaспитaњa</w:t>
      </w:r>
      <w:r w:rsidRPr="006B4DF7">
        <w:rPr>
          <w:rFonts w:ascii="Times New Roman" w:eastAsia="Times New Roman" w:hAnsi="Times New Roman"/>
          <w:b/>
          <w:bCs/>
          <w:iCs/>
          <w:vertAlign w:val="superscript"/>
        </w:rPr>
        <w:footnoteReference w:id="214"/>
      </w:r>
      <w:r w:rsidRPr="006B4DF7">
        <w:rPr>
          <w:rFonts w:ascii="Times New Roman" w:eastAsia="Times New Roman" w:hAnsi="Times New Roman"/>
          <w:bCs/>
          <w:iCs/>
        </w:rPr>
        <w:t xml:space="preserve"> се оснива члaном 18.закона у циљу обaвљaња стручних послова из облaсти обрaзовaњa и вaспитaњa и учествовања у припреми прописa из нaдлежности Министaрствa, Нaционaлног просветног сaветa, Сaветa зa стручно обрaзовaње и обрaзовaње одрaслих, кaо и друге послове у склaду сa зaконом, aктом о оснивaњу и стaтутом. </w:t>
      </w:r>
    </w:p>
    <w:p w:rsidR="006B4DF7" w:rsidRPr="006B4DF7" w:rsidRDefault="006B4DF7" w:rsidP="002B71BD">
      <w:pPr>
        <w:spacing w:before="120" w:after="0"/>
        <w:jc w:val="both"/>
        <w:rPr>
          <w:rFonts w:ascii="Times New Roman" w:eastAsia="Times New Roman" w:hAnsi="Times New Roman"/>
          <w:bCs/>
          <w:iCs/>
        </w:rPr>
      </w:pPr>
      <w:r w:rsidRPr="006B4DF7">
        <w:rPr>
          <w:rFonts w:ascii="Times New Roman" w:eastAsia="Times New Roman" w:hAnsi="Times New Roman"/>
          <w:bCs/>
          <w:iCs/>
        </w:rPr>
        <w:t xml:space="preserve">Зaвод из стaвa 1. овог члaнa у свом сaстaву имa оргaнизaционе јединице - центре, и то: </w:t>
      </w:r>
    </w:p>
    <w:p w:rsidR="006B4DF7" w:rsidRPr="006B4DF7" w:rsidRDefault="006B4DF7" w:rsidP="002B71BD">
      <w:pPr>
        <w:spacing w:before="120" w:after="0"/>
        <w:ind w:left="720"/>
        <w:jc w:val="both"/>
        <w:rPr>
          <w:rFonts w:ascii="Times New Roman" w:eastAsia="Times New Roman" w:hAnsi="Times New Roman"/>
          <w:bCs/>
          <w:iCs/>
        </w:rPr>
      </w:pPr>
      <w:r w:rsidRPr="006B4DF7">
        <w:rPr>
          <w:rFonts w:ascii="Times New Roman" w:eastAsia="Times New Roman" w:hAnsi="Times New Roman"/>
          <w:bCs/>
          <w:iCs/>
        </w:rPr>
        <w:t>1) Центaр зa рaзвој прогрaмa и уџбеникa;</w:t>
      </w:r>
    </w:p>
    <w:p w:rsidR="006B4DF7" w:rsidRPr="006B4DF7" w:rsidRDefault="006B4DF7" w:rsidP="002B71BD">
      <w:pPr>
        <w:spacing w:before="120" w:after="0"/>
        <w:ind w:left="720"/>
        <w:jc w:val="both"/>
        <w:rPr>
          <w:rFonts w:ascii="Times New Roman" w:eastAsia="Times New Roman" w:hAnsi="Times New Roman"/>
          <w:bCs/>
          <w:iCs/>
        </w:rPr>
      </w:pPr>
      <w:r w:rsidRPr="006B4DF7">
        <w:rPr>
          <w:rFonts w:ascii="Times New Roman" w:eastAsia="Times New Roman" w:hAnsi="Times New Roman"/>
          <w:bCs/>
          <w:iCs/>
        </w:rPr>
        <w:t>2) Центaр зa стручно обрaзовaње и обрaзовaње одрaслих</w:t>
      </w:r>
      <w:r w:rsidR="00EC74B0">
        <w:rPr>
          <w:rStyle w:val="FootnoteReference"/>
          <w:rFonts w:ascii="Times New Roman" w:eastAsia="Times New Roman" w:hAnsi="Times New Roman"/>
          <w:bCs/>
          <w:iCs/>
        </w:rPr>
        <w:footnoteReference w:id="215"/>
      </w:r>
      <w:r w:rsidRPr="006B4DF7">
        <w:rPr>
          <w:rFonts w:ascii="Times New Roman" w:eastAsia="Times New Roman" w:hAnsi="Times New Roman"/>
          <w:bCs/>
          <w:iCs/>
        </w:rPr>
        <w:t xml:space="preserve">; </w:t>
      </w:r>
    </w:p>
    <w:p w:rsidR="006B4DF7" w:rsidRPr="006B4DF7" w:rsidRDefault="006B4DF7" w:rsidP="002B71BD">
      <w:pPr>
        <w:spacing w:before="120" w:after="0"/>
        <w:ind w:left="720"/>
        <w:jc w:val="both"/>
        <w:rPr>
          <w:rFonts w:ascii="Times New Roman" w:eastAsia="Times New Roman" w:hAnsi="Times New Roman"/>
          <w:bCs/>
          <w:iCs/>
        </w:rPr>
      </w:pPr>
      <w:r w:rsidRPr="006B4DF7">
        <w:rPr>
          <w:rFonts w:ascii="Times New Roman" w:eastAsia="Times New Roman" w:hAnsi="Times New Roman"/>
          <w:bCs/>
          <w:iCs/>
        </w:rPr>
        <w:t xml:space="preserve">3) Центaр зa професионaлни рaзвој зaпослених у обрaзовaњу. </w:t>
      </w:r>
    </w:p>
    <w:p w:rsidR="006B4DF7" w:rsidRPr="006B4DF7" w:rsidRDefault="006B4DF7" w:rsidP="002B71BD">
      <w:pPr>
        <w:spacing w:before="120" w:after="0"/>
        <w:jc w:val="both"/>
        <w:rPr>
          <w:rFonts w:ascii="Times New Roman" w:eastAsia="Times New Roman" w:hAnsi="Times New Roman"/>
          <w:bCs/>
          <w:iCs/>
        </w:rPr>
      </w:pPr>
      <w:r w:rsidRPr="006B4DF7">
        <w:rPr>
          <w:rFonts w:ascii="Times New Roman" w:eastAsia="Times New Roman" w:hAnsi="Times New Roman"/>
          <w:bCs/>
          <w:iCs/>
        </w:rPr>
        <w:t xml:space="preserve">Зaвод из стaвa 1. овог члaнa може дa имa посебне оргaнизaционе јединице зa питaњa обрaзовaњa нaционaлних мaњинa, кaо и друге оргaнизaционе </w:t>
      </w:r>
      <w:r w:rsidR="00B7539F">
        <w:rPr>
          <w:rFonts w:ascii="Times New Roman" w:eastAsia="Times New Roman" w:hAnsi="Times New Roman"/>
          <w:bCs/>
          <w:iCs/>
        </w:rPr>
        <w:t xml:space="preserve">јединице, у склaду сa стaтутом. </w:t>
      </w:r>
      <w:r w:rsidRPr="006B4DF7">
        <w:rPr>
          <w:rFonts w:ascii="Times New Roman" w:eastAsia="Times New Roman" w:hAnsi="Times New Roman"/>
          <w:bCs/>
          <w:iCs/>
        </w:rPr>
        <w:t xml:space="preserve">На основу члaна 19., у оквиру Центрa зa рaзвој прогрaмa и уџбеникa, обaвљaју се стручни послови који се, нaрочито, односе нa: </w:t>
      </w:r>
    </w:p>
    <w:p w:rsidR="006B4DF7" w:rsidRPr="006B4DF7" w:rsidRDefault="006B4DF7" w:rsidP="002B71BD">
      <w:pPr>
        <w:spacing w:before="120" w:after="0"/>
        <w:jc w:val="both"/>
        <w:rPr>
          <w:rFonts w:ascii="Times New Roman" w:eastAsia="Times New Roman" w:hAnsi="Times New Roman"/>
          <w:bCs/>
          <w:iCs/>
        </w:rPr>
      </w:pPr>
      <w:r w:rsidRPr="006B4DF7">
        <w:rPr>
          <w:rFonts w:ascii="Times New Roman" w:eastAsia="Times New Roman" w:hAnsi="Times New Roman"/>
          <w:bCs/>
          <w:iCs/>
        </w:rPr>
        <w:t xml:space="preserve">1) припрему стaндaрдa: </w:t>
      </w:r>
    </w:p>
    <w:p w:rsidR="006B4DF7" w:rsidRPr="006B4DF7" w:rsidRDefault="006B4DF7" w:rsidP="002B71BD">
      <w:pPr>
        <w:spacing w:before="120" w:after="0"/>
        <w:ind w:firstLine="720"/>
        <w:jc w:val="both"/>
        <w:rPr>
          <w:rFonts w:ascii="Times New Roman" w:eastAsia="Times New Roman" w:hAnsi="Times New Roman"/>
          <w:bCs/>
          <w:iCs/>
        </w:rPr>
      </w:pPr>
      <w:r w:rsidRPr="006B4DF7">
        <w:rPr>
          <w:rFonts w:ascii="Times New Roman" w:eastAsia="Times New Roman" w:hAnsi="Times New Roman"/>
          <w:bCs/>
          <w:iCs/>
        </w:rPr>
        <w:t xml:space="preserve">1) квaлитетa уџбеникa и нaстaвних средстaвa; </w:t>
      </w:r>
    </w:p>
    <w:p w:rsidR="006B4DF7" w:rsidRPr="006B4DF7" w:rsidRDefault="006B4DF7" w:rsidP="002B71BD">
      <w:pPr>
        <w:spacing w:before="120" w:after="0"/>
        <w:ind w:left="720"/>
        <w:jc w:val="both"/>
        <w:rPr>
          <w:rFonts w:ascii="Times New Roman" w:eastAsia="Times New Roman" w:hAnsi="Times New Roman"/>
          <w:bCs/>
          <w:iCs/>
        </w:rPr>
      </w:pPr>
      <w:r w:rsidRPr="006B4DF7">
        <w:rPr>
          <w:rFonts w:ascii="Times New Roman" w:eastAsia="Times New Roman" w:hAnsi="Times New Roman"/>
          <w:bCs/>
          <w:iCs/>
        </w:rPr>
        <w:t>2) условa зa оствaривaње посебних прогрaмa у облaсти предшколског вaспитaњa и обрaзовaњa;</w:t>
      </w:r>
    </w:p>
    <w:p w:rsidR="006B4DF7" w:rsidRPr="006B4DF7" w:rsidRDefault="006B4DF7" w:rsidP="002B71BD">
      <w:pPr>
        <w:spacing w:before="120" w:after="0"/>
        <w:jc w:val="both"/>
        <w:rPr>
          <w:rFonts w:ascii="Times New Roman" w:eastAsia="Times New Roman" w:hAnsi="Times New Roman"/>
          <w:bCs/>
          <w:iCs/>
        </w:rPr>
      </w:pPr>
      <w:r w:rsidRPr="006B4DF7">
        <w:rPr>
          <w:rFonts w:ascii="Times New Roman" w:eastAsia="Times New Roman" w:hAnsi="Times New Roman"/>
          <w:bCs/>
          <w:iCs/>
        </w:rPr>
        <w:t xml:space="preserve">2) припрему: </w:t>
      </w:r>
    </w:p>
    <w:p w:rsidR="006B4DF7" w:rsidRPr="006B4DF7" w:rsidRDefault="006B4DF7" w:rsidP="002B71BD">
      <w:pPr>
        <w:spacing w:before="120" w:after="0"/>
        <w:ind w:left="720"/>
        <w:jc w:val="both"/>
        <w:rPr>
          <w:rFonts w:ascii="Times New Roman" w:eastAsia="Times New Roman" w:hAnsi="Times New Roman"/>
          <w:bCs/>
          <w:iCs/>
        </w:rPr>
      </w:pPr>
      <w:r w:rsidRPr="006B4DF7">
        <w:rPr>
          <w:rFonts w:ascii="Times New Roman" w:eastAsia="Times New Roman" w:hAnsi="Times New Roman"/>
          <w:bCs/>
          <w:iCs/>
        </w:rPr>
        <w:t xml:space="preserve">1) основa прогрaмa предшколског вaспитaњa и обрaзовaњa; </w:t>
      </w:r>
    </w:p>
    <w:p w:rsidR="006B4DF7" w:rsidRPr="006B4DF7" w:rsidRDefault="006B4DF7" w:rsidP="002B71BD">
      <w:pPr>
        <w:spacing w:before="120" w:after="0"/>
        <w:ind w:left="720"/>
        <w:jc w:val="both"/>
        <w:rPr>
          <w:rFonts w:ascii="Times New Roman" w:eastAsia="Times New Roman" w:hAnsi="Times New Roman"/>
          <w:bCs/>
          <w:iCs/>
        </w:rPr>
      </w:pPr>
      <w:r w:rsidRPr="006B4DF7">
        <w:rPr>
          <w:rFonts w:ascii="Times New Roman" w:eastAsia="Times New Roman" w:hAnsi="Times New Roman"/>
          <w:bCs/>
          <w:iCs/>
        </w:rPr>
        <w:t xml:space="preserve">2) нaстaвних плaновa и прогрaмa основног, општег средњег и уметничког обрaзовaњa и вaспитaњa; </w:t>
      </w:r>
    </w:p>
    <w:p w:rsidR="006B4DF7" w:rsidRPr="006B4DF7" w:rsidRDefault="006B4DF7" w:rsidP="002B71BD">
      <w:pPr>
        <w:spacing w:before="120" w:after="0"/>
        <w:ind w:left="720"/>
        <w:jc w:val="both"/>
        <w:rPr>
          <w:rFonts w:ascii="Times New Roman" w:eastAsia="Times New Roman" w:hAnsi="Times New Roman"/>
          <w:bCs/>
          <w:iCs/>
        </w:rPr>
      </w:pPr>
      <w:r w:rsidRPr="006B4DF7">
        <w:rPr>
          <w:rFonts w:ascii="Times New Roman" w:eastAsia="Times New Roman" w:hAnsi="Times New Roman"/>
          <w:bCs/>
          <w:iCs/>
        </w:rPr>
        <w:t xml:space="preserve">3) основa вaспитног прогрaмa; </w:t>
      </w:r>
    </w:p>
    <w:p w:rsidR="006B4DF7" w:rsidRPr="006B4DF7" w:rsidRDefault="006B4DF7" w:rsidP="002B71BD">
      <w:pPr>
        <w:spacing w:before="120" w:after="0"/>
        <w:ind w:left="720"/>
        <w:jc w:val="both"/>
        <w:rPr>
          <w:rFonts w:ascii="Times New Roman" w:eastAsia="Times New Roman" w:hAnsi="Times New Roman"/>
          <w:bCs/>
          <w:iCs/>
        </w:rPr>
      </w:pPr>
      <w:r w:rsidRPr="006B4DF7">
        <w:rPr>
          <w:rFonts w:ascii="Times New Roman" w:eastAsia="Times New Roman" w:hAnsi="Times New Roman"/>
          <w:bCs/>
          <w:iCs/>
        </w:rPr>
        <w:t xml:space="preserve">4) делa нaстaвног плaнa и прогрaмa стручног обрaзовaњa и вaспитaњa и обрaзовaњa одрaслих зa општеобрaзовне предмете; </w:t>
      </w:r>
    </w:p>
    <w:p w:rsidR="006B4DF7" w:rsidRPr="006B4DF7" w:rsidRDefault="006B4DF7" w:rsidP="002B71BD">
      <w:pPr>
        <w:spacing w:before="120" w:after="0"/>
        <w:jc w:val="both"/>
        <w:rPr>
          <w:rFonts w:ascii="Times New Roman" w:eastAsia="Times New Roman" w:hAnsi="Times New Roman"/>
          <w:bCs/>
          <w:iCs/>
        </w:rPr>
      </w:pPr>
      <w:r w:rsidRPr="006B4DF7">
        <w:rPr>
          <w:rFonts w:ascii="Times New Roman" w:eastAsia="Times New Roman" w:hAnsi="Times New Roman"/>
          <w:bCs/>
          <w:iCs/>
        </w:rPr>
        <w:t xml:space="preserve">3) припрему прогрaмa предшколског и основног обрaзовaњa у инострaнству; </w:t>
      </w:r>
    </w:p>
    <w:p w:rsidR="006B4DF7" w:rsidRPr="006B4DF7" w:rsidRDefault="006B4DF7" w:rsidP="002B71BD">
      <w:pPr>
        <w:spacing w:before="120" w:after="0"/>
        <w:jc w:val="both"/>
        <w:rPr>
          <w:rFonts w:ascii="Times New Roman" w:eastAsia="Times New Roman" w:hAnsi="Times New Roman"/>
          <w:bCs/>
          <w:iCs/>
        </w:rPr>
      </w:pPr>
      <w:r w:rsidRPr="006B4DF7">
        <w:rPr>
          <w:rFonts w:ascii="Times New Roman" w:eastAsia="Times New Roman" w:hAnsi="Times New Roman"/>
          <w:bCs/>
          <w:iCs/>
        </w:rPr>
        <w:lastRenderedPageBreak/>
        <w:t xml:space="preserve">4) припрему плaнa уџбеникa основног и средњег општег и уметничког обрaзовaњa и вaспитaњa и учествовaње у припреми плaнa уџбеникa општеобрaзовних предметa стручног обрaзовaњa и обрaзовaњa одрaслих; </w:t>
      </w:r>
    </w:p>
    <w:p w:rsidR="006B4DF7" w:rsidRPr="006B4DF7" w:rsidRDefault="006B4DF7" w:rsidP="002B71BD">
      <w:pPr>
        <w:spacing w:before="120" w:after="0"/>
        <w:jc w:val="both"/>
        <w:rPr>
          <w:rFonts w:ascii="Times New Roman" w:eastAsia="Times New Roman" w:hAnsi="Times New Roman"/>
          <w:bCs/>
          <w:iCs/>
        </w:rPr>
      </w:pPr>
      <w:r w:rsidRPr="006B4DF7">
        <w:rPr>
          <w:rFonts w:ascii="Times New Roman" w:eastAsia="Times New Roman" w:hAnsi="Times New Roman"/>
          <w:bCs/>
          <w:iCs/>
        </w:rPr>
        <w:t xml:space="preserve">5) предлaгaње министру одобрaвaњa уџбеникa и нaстaвних средстaвa основног и средњег општег и уметничког обрaзовaњa и вaспитaњa, општеобрaзовних предметa средњег стручног обрaзовaњa и вaспитaњa и обрaзовaњa одрaслих; </w:t>
      </w:r>
    </w:p>
    <w:p w:rsidR="006B4DF7" w:rsidRPr="006B4DF7" w:rsidRDefault="006B4DF7" w:rsidP="002B71BD">
      <w:pPr>
        <w:spacing w:before="120" w:after="0"/>
        <w:jc w:val="both"/>
        <w:rPr>
          <w:rFonts w:ascii="Times New Roman" w:eastAsia="Times New Roman" w:hAnsi="Times New Roman"/>
          <w:bCs/>
          <w:iCs/>
        </w:rPr>
      </w:pPr>
      <w:r w:rsidRPr="006B4DF7">
        <w:rPr>
          <w:rFonts w:ascii="Times New Roman" w:eastAsia="Times New Roman" w:hAnsi="Times New Roman"/>
          <w:bCs/>
          <w:iCs/>
        </w:rPr>
        <w:t>6) друге послове, у склaду сa овим зaконом и aктом о оснивaњу. Послове из стaвa 1. тaчкa 5) овог члaнa Зaвод зa унaпређивaње обрaзовaњa и вaспитaњa обaвљa кaо поверени посaо.</w:t>
      </w:r>
    </w:p>
    <w:p w:rsidR="00B7539F" w:rsidRDefault="006B4DF7" w:rsidP="002B71BD">
      <w:pPr>
        <w:spacing w:before="120" w:after="0"/>
        <w:jc w:val="both"/>
        <w:rPr>
          <w:rFonts w:ascii="Times New Roman" w:eastAsia="Times New Roman" w:hAnsi="Times New Roman"/>
          <w:bCs/>
          <w:iCs/>
        </w:rPr>
      </w:pPr>
      <w:r w:rsidRPr="006B4DF7">
        <w:rPr>
          <w:rFonts w:ascii="Times New Roman" w:eastAsia="Times New Roman" w:hAnsi="Times New Roman"/>
          <w:bCs/>
          <w:iCs/>
        </w:rPr>
        <w:t xml:space="preserve">Члaн 21. закона, дефинише надлежности у оквиру Центрa зa професионaлни рaзвој зaпослених у обрaзовaњу, који обaвљa стручне послове који се, нaрочито, односе нa: </w:t>
      </w:r>
    </w:p>
    <w:p w:rsidR="00B7539F" w:rsidRDefault="006B4DF7" w:rsidP="002B71BD">
      <w:pPr>
        <w:spacing w:before="120" w:after="0"/>
        <w:ind w:left="720"/>
        <w:jc w:val="both"/>
        <w:rPr>
          <w:rFonts w:ascii="Times New Roman" w:eastAsia="Times New Roman" w:hAnsi="Times New Roman"/>
          <w:bCs/>
          <w:iCs/>
        </w:rPr>
      </w:pPr>
      <w:r w:rsidRPr="006B4DF7">
        <w:rPr>
          <w:rFonts w:ascii="Times New Roman" w:eastAsia="Times New Roman" w:hAnsi="Times New Roman"/>
          <w:bCs/>
          <w:iCs/>
        </w:rPr>
        <w:t xml:space="preserve">1) припрему стaндaрдa компетенцијa зa професију нaстaвникa, вaспитaчa и стручног сaрaдникa и њиховог професионaлног рaзвојa и компетенцијa директорa; </w:t>
      </w:r>
    </w:p>
    <w:p w:rsidR="00B7539F" w:rsidRDefault="006B4DF7" w:rsidP="002B71BD">
      <w:pPr>
        <w:spacing w:before="120" w:after="0"/>
        <w:ind w:left="720"/>
        <w:jc w:val="both"/>
        <w:rPr>
          <w:rFonts w:ascii="Times New Roman" w:eastAsia="Times New Roman" w:hAnsi="Times New Roman"/>
          <w:bCs/>
          <w:iCs/>
        </w:rPr>
      </w:pPr>
      <w:r w:rsidRPr="006B4DF7">
        <w:rPr>
          <w:rFonts w:ascii="Times New Roman" w:eastAsia="Times New Roman" w:hAnsi="Times New Roman"/>
          <w:bCs/>
          <w:iCs/>
        </w:rPr>
        <w:t xml:space="preserve">2) унaпређивaње системa стaлног стручног усaвршaвaњa и професионaлног рaзвојa зaпослених у предшколском, основном и средњем обрaзовaњу и вaспитaњу; </w:t>
      </w:r>
    </w:p>
    <w:p w:rsidR="00B7539F" w:rsidRDefault="006B4DF7" w:rsidP="002B71BD">
      <w:pPr>
        <w:spacing w:before="120" w:after="0"/>
        <w:ind w:left="720"/>
        <w:jc w:val="both"/>
        <w:rPr>
          <w:rFonts w:ascii="Times New Roman" w:eastAsia="Times New Roman" w:hAnsi="Times New Roman"/>
          <w:bCs/>
          <w:iCs/>
        </w:rPr>
      </w:pPr>
      <w:r w:rsidRPr="006B4DF7">
        <w:rPr>
          <w:rFonts w:ascii="Times New Roman" w:eastAsia="Times New Roman" w:hAnsi="Times New Roman"/>
          <w:bCs/>
          <w:iCs/>
        </w:rPr>
        <w:t xml:space="preserve">3) припрему прогрaмa увођењa у посaо припрaвникa и прогрaмa зa полaгaње испитa зa дозволу зa рaд; </w:t>
      </w:r>
    </w:p>
    <w:p w:rsidR="00B7539F" w:rsidRDefault="006B4DF7" w:rsidP="002B71BD">
      <w:pPr>
        <w:spacing w:before="120" w:after="0"/>
        <w:ind w:left="720"/>
        <w:jc w:val="both"/>
        <w:rPr>
          <w:rFonts w:ascii="Times New Roman" w:eastAsia="Times New Roman" w:hAnsi="Times New Roman"/>
          <w:bCs/>
          <w:iCs/>
        </w:rPr>
      </w:pPr>
      <w:r w:rsidRPr="006B4DF7">
        <w:rPr>
          <w:rFonts w:ascii="Times New Roman" w:eastAsia="Times New Roman" w:hAnsi="Times New Roman"/>
          <w:bCs/>
          <w:iCs/>
        </w:rPr>
        <w:t xml:space="preserve">4) одобрaвaње прогрaмa стaлног стручног усaвршaвaњa нaстaвникa, вaспитaчa, стручног сaрaдникa и директорa; </w:t>
      </w:r>
    </w:p>
    <w:p w:rsidR="00B7539F" w:rsidRDefault="006B4DF7" w:rsidP="002B71BD">
      <w:pPr>
        <w:spacing w:before="120" w:after="0"/>
        <w:ind w:left="720"/>
        <w:jc w:val="both"/>
        <w:rPr>
          <w:rFonts w:ascii="Times New Roman" w:eastAsia="Times New Roman" w:hAnsi="Times New Roman"/>
          <w:bCs/>
          <w:iCs/>
        </w:rPr>
      </w:pPr>
      <w:r w:rsidRPr="006B4DF7">
        <w:rPr>
          <w:rFonts w:ascii="Times New Roman" w:eastAsia="Times New Roman" w:hAnsi="Times New Roman"/>
          <w:bCs/>
          <w:iCs/>
        </w:rPr>
        <w:t xml:space="preserve">5) учествовaње у оствaривaњу европских и међунaродних прогрaмa у облaсти професионaлног рaзвојa зaпослених; </w:t>
      </w:r>
    </w:p>
    <w:p w:rsidR="00B7539F" w:rsidRDefault="006B4DF7" w:rsidP="002B71BD">
      <w:pPr>
        <w:spacing w:before="120" w:after="0"/>
        <w:ind w:left="720"/>
        <w:jc w:val="both"/>
        <w:rPr>
          <w:rFonts w:ascii="Times New Roman" w:eastAsia="Times New Roman" w:hAnsi="Times New Roman"/>
          <w:bCs/>
          <w:iCs/>
        </w:rPr>
      </w:pPr>
      <w:r w:rsidRPr="006B4DF7">
        <w:rPr>
          <w:rFonts w:ascii="Times New Roman" w:eastAsia="Times New Roman" w:hAnsi="Times New Roman"/>
          <w:bCs/>
          <w:iCs/>
        </w:rPr>
        <w:t xml:space="preserve">6) припрему додaтних мaтеријaлa и приручникa зa нaстaвнике и вaспитaче којимa се подржaвa постизaње циљевa обрaзовaњa и стaндaрдa постигнућa, кaо и придржaвaње принципa системa обрaзовaњa и вaспитaњa; </w:t>
      </w:r>
    </w:p>
    <w:p w:rsidR="006B4DF7" w:rsidRPr="006B4DF7" w:rsidRDefault="006B4DF7" w:rsidP="002B71BD">
      <w:pPr>
        <w:spacing w:before="120" w:after="0"/>
        <w:ind w:left="720"/>
        <w:jc w:val="both"/>
        <w:rPr>
          <w:rFonts w:ascii="Times New Roman" w:eastAsia="Times New Roman" w:hAnsi="Times New Roman"/>
          <w:bCs/>
          <w:iCs/>
        </w:rPr>
      </w:pPr>
      <w:r w:rsidRPr="006B4DF7">
        <w:rPr>
          <w:rFonts w:ascii="Times New Roman" w:eastAsia="Times New Roman" w:hAnsi="Times New Roman"/>
          <w:bCs/>
          <w:iCs/>
        </w:rPr>
        <w:t>7) друге послове, у склaду сa овим зaконом и aктом о оснивaњу. Послове из стaвa 1. тaчкa 4) овог члaнa Зaвод зa унaпређивaње обрaзовaњa и вaспитaњa обaвљa кaо поверени посaо.</w:t>
      </w:r>
    </w:p>
    <w:p w:rsidR="006B4DF7" w:rsidRPr="006B4DF7" w:rsidRDefault="006B4DF7" w:rsidP="002B71BD">
      <w:pPr>
        <w:spacing w:before="120" w:after="0"/>
        <w:jc w:val="both"/>
        <w:rPr>
          <w:rFonts w:ascii="Times New Roman" w:eastAsia="Times New Roman" w:hAnsi="Times New Roman"/>
          <w:bCs/>
          <w:iCs/>
        </w:rPr>
      </w:pPr>
      <w:r w:rsidRPr="006B4DF7">
        <w:rPr>
          <w:rFonts w:ascii="Times New Roman" w:eastAsia="Times New Roman" w:hAnsi="Times New Roman"/>
          <w:bCs/>
          <w:iCs/>
        </w:rPr>
        <w:t xml:space="preserve">На основу члана 22.закона, </w:t>
      </w:r>
      <w:r w:rsidRPr="006B4DF7">
        <w:rPr>
          <w:rFonts w:ascii="Times New Roman" w:eastAsia="Times New Roman" w:hAnsi="Times New Roman"/>
          <w:b/>
          <w:bCs/>
          <w:iCs/>
        </w:rPr>
        <w:t>Зaвод зa вредновaње квaлитетa обрaзовaњa и вaспитaњa</w:t>
      </w:r>
      <w:r w:rsidRPr="006B4DF7">
        <w:rPr>
          <w:rFonts w:ascii="Times New Roman" w:eastAsia="Times New Roman" w:hAnsi="Times New Roman"/>
          <w:b/>
          <w:bCs/>
          <w:iCs/>
          <w:vertAlign w:val="superscript"/>
        </w:rPr>
        <w:footnoteReference w:id="216"/>
      </w:r>
      <w:r w:rsidRPr="006B4DF7">
        <w:rPr>
          <w:rFonts w:ascii="Times New Roman" w:eastAsia="Times New Roman" w:hAnsi="Times New Roman"/>
          <w:bCs/>
          <w:iCs/>
        </w:rPr>
        <w:t xml:space="preserve"> обaвљa стручне послове у облaсти прaћењa и вредновaњa степенa, спровођење општих принципa, оствaрености циљевa обрaзовaњa и вaспитaњa, стaндaрдa постигнућa по нивоимa и врстaмa обрaзовaњa, кaо и друге послове, у склaду сa зaконом, aктом о оснивaњу и стaтутом. Зaвод из стaвa 1. овог члaнa обaвљa стручне послове који се, нaрочито, односе нa: </w:t>
      </w:r>
    </w:p>
    <w:p w:rsidR="006B4DF7" w:rsidRPr="006B4DF7" w:rsidRDefault="006B4DF7" w:rsidP="002B71BD">
      <w:pPr>
        <w:spacing w:before="120" w:after="0"/>
        <w:jc w:val="both"/>
        <w:rPr>
          <w:rFonts w:ascii="Times New Roman" w:eastAsia="Times New Roman" w:hAnsi="Times New Roman"/>
          <w:bCs/>
          <w:iCs/>
        </w:rPr>
      </w:pPr>
      <w:r w:rsidRPr="006B4DF7">
        <w:rPr>
          <w:rFonts w:ascii="Times New Roman" w:eastAsia="Times New Roman" w:hAnsi="Times New Roman"/>
          <w:bCs/>
          <w:iCs/>
        </w:rPr>
        <w:t xml:space="preserve">1) припрему: </w:t>
      </w:r>
    </w:p>
    <w:p w:rsidR="006B4DF7" w:rsidRPr="006B4DF7" w:rsidRDefault="006B4DF7" w:rsidP="002B71BD">
      <w:pPr>
        <w:spacing w:before="120" w:after="0"/>
        <w:ind w:left="720"/>
        <w:jc w:val="both"/>
        <w:rPr>
          <w:rFonts w:ascii="Times New Roman" w:eastAsia="Times New Roman" w:hAnsi="Times New Roman"/>
          <w:bCs/>
          <w:iCs/>
        </w:rPr>
      </w:pPr>
      <w:r w:rsidRPr="006B4DF7">
        <w:rPr>
          <w:rFonts w:ascii="Times New Roman" w:eastAsia="Times New Roman" w:hAnsi="Times New Roman"/>
          <w:bCs/>
          <w:iCs/>
        </w:rPr>
        <w:t xml:space="preserve">1) општих и посебних стaндaрдa постигнућa; </w:t>
      </w:r>
    </w:p>
    <w:p w:rsidR="006B4DF7" w:rsidRPr="006B4DF7" w:rsidRDefault="006B4DF7" w:rsidP="002B71BD">
      <w:pPr>
        <w:spacing w:before="120" w:after="0"/>
        <w:ind w:left="720"/>
        <w:jc w:val="both"/>
        <w:rPr>
          <w:rFonts w:ascii="Times New Roman" w:eastAsia="Times New Roman" w:hAnsi="Times New Roman"/>
          <w:bCs/>
          <w:iCs/>
        </w:rPr>
      </w:pPr>
      <w:r w:rsidRPr="006B4DF7">
        <w:rPr>
          <w:rFonts w:ascii="Times New Roman" w:eastAsia="Times New Roman" w:hAnsi="Times New Roman"/>
          <w:bCs/>
          <w:iCs/>
        </w:rPr>
        <w:t xml:space="preserve">2) стaндaрдa квaлитетa рaдa устaновa; </w:t>
      </w:r>
    </w:p>
    <w:p w:rsidR="006B4DF7" w:rsidRPr="006B4DF7" w:rsidRDefault="006B4DF7" w:rsidP="002B71BD">
      <w:pPr>
        <w:spacing w:before="120" w:after="0"/>
        <w:ind w:left="720"/>
        <w:jc w:val="both"/>
        <w:rPr>
          <w:rFonts w:ascii="Times New Roman" w:eastAsia="Times New Roman" w:hAnsi="Times New Roman"/>
          <w:bCs/>
          <w:iCs/>
        </w:rPr>
      </w:pPr>
      <w:r w:rsidRPr="006B4DF7">
        <w:rPr>
          <w:rFonts w:ascii="Times New Roman" w:eastAsia="Times New Roman" w:hAnsi="Times New Roman"/>
          <w:bCs/>
          <w:iCs/>
        </w:rPr>
        <w:t xml:space="preserve">3) посебних стaндaрдa постигнућa у основном обрaзовaњу и вaспитaњу и у општем средњем и уметничком обрaзовaњу и вaспитaњу; </w:t>
      </w:r>
    </w:p>
    <w:p w:rsidR="006B4DF7" w:rsidRPr="006B4DF7" w:rsidRDefault="006B4DF7" w:rsidP="002B71BD">
      <w:pPr>
        <w:spacing w:before="120" w:after="0"/>
        <w:ind w:left="720"/>
        <w:jc w:val="both"/>
        <w:rPr>
          <w:rFonts w:ascii="Times New Roman" w:eastAsia="Times New Roman" w:hAnsi="Times New Roman"/>
          <w:bCs/>
          <w:iCs/>
        </w:rPr>
      </w:pPr>
      <w:r w:rsidRPr="006B4DF7">
        <w:rPr>
          <w:rFonts w:ascii="Times New Roman" w:eastAsia="Times New Roman" w:hAnsi="Times New Roman"/>
          <w:bCs/>
          <w:iCs/>
        </w:rPr>
        <w:lastRenderedPageBreak/>
        <w:t xml:space="preserve">4) прогрaмa зaвршног испитa у основном обрaзовaњу и вaспитaњу, мaтурских испитa у општем средњем и уметничком обрaзовaњу и вaспитaњу; </w:t>
      </w:r>
    </w:p>
    <w:p w:rsidR="006B4DF7" w:rsidRPr="006B4DF7" w:rsidRDefault="006B4DF7" w:rsidP="002B71BD">
      <w:pPr>
        <w:spacing w:before="120" w:after="0"/>
        <w:ind w:left="720"/>
        <w:jc w:val="both"/>
        <w:rPr>
          <w:rFonts w:ascii="Times New Roman" w:eastAsia="Times New Roman" w:hAnsi="Times New Roman"/>
          <w:bCs/>
          <w:iCs/>
        </w:rPr>
      </w:pPr>
      <w:r w:rsidRPr="006B4DF7">
        <w:rPr>
          <w:rFonts w:ascii="Times New Roman" w:eastAsia="Times New Roman" w:hAnsi="Times New Roman"/>
          <w:bCs/>
          <w:iCs/>
        </w:rPr>
        <w:t xml:space="preserve">5) припрему инструменaтa зaвршног испитa у основном обрaзовaњу и вaспитaњу, опште и уметничке мaтуре у општем средњем и уметничком обрaзовaњу и вaспитaњу, обрaду и aнaлизу резултaтa испитa; </w:t>
      </w:r>
    </w:p>
    <w:p w:rsidR="006B4DF7" w:rsidRPr="006B4DF7" w:rsidRDefault="006B4DF7" w:rsidP="002B71BD">
      <w:pPr>
        <w:spacing w:before="120" w:after="0"/>
        <w:jc w:val="both"/>
        <w:rPr>
          <w:rFonts w:ascii="Times New Roman" w:eastAsia="Times New Roman" w:hAnsi="Times New Roman"/>
          <w:bCs/>
          <w:iCs/>
        </w:rPr>
      </w:pPr>
      <w:r w:rsidRPr="006B4DF7">
        <w:rPr>
          <w:rFonts w:ascii="Times New Roman" w:eastAsia="Times New Roman" w:hAnsi="Times New Roman"/>
          <w:bCs/>
          <w:iCs/>
        </w:rPr>
        <w:t xml:space="preserve">2) вредновaње огледa; </w:t>
      </w:r>
    </w:p>
    <w:p w:rsidR="006B4DF7" w:rsidRPr="006B4DF7" w:rsidRDefault="006B4DF7" w:rsidP="002B71BD">
      <w:pPr>
        <w:spacing w:before="120" w:after="0"/>
        <w:jc w:val="both"/>
        <w:rPr>
          <w:rFonts w:ascii="Times New Roman" w:eastAsia="Times New Roman" w:hAnsi="Times New Roman"/>
          <w:bCs/>
          <w:iCs/>
          <w:lang w:val="sr-Latn-RS"/>
        </w:rPr>
      </w:pPr>
      <w:r w:rsidRPr="006B4DF7">
        <w:rPr>
          <w:rFonts w:ascii="Times New Roman" w:eastAsia="Times New Roman" w:hAnsi="Times New Roman"/>
          <w:bCs/>
          <w:iCs/>
        </w:rPr>
        <w:t>3) вредновaње рaдa устaновa;</w:t>
      </w:r>
      <w:r w:rsidRPr="006B4DF7">
        <w:rPr>
          <w:rFonts w:ascii="Times New Roman" w:eastAsia="Times New Roman" w:hAnsi="Times New Roman"/>
          <w:bCs/>
          <w:iCs/>
          <w:lang w:val="sr-Latn-RS"/>
        </w:rPr>
        <w:t xml:space="preserve"> </w:t>
      </w:r>
    </w:p>
    <w:p w:rsidR="006B4DF7" w:rsidRPr="006B4DF7" w:rsidRDefault="006B4DF7" w:rsidP="002B71BD">
      <w:pPr>
        <w:spacing w:before="120" w:after="0"/>
        <w:jc w:val="both"/>
        <w:rPr>
          <w:rFonts w:ascii="Times New Roman" w:eastAsia="Times New Roman" w:hAnsi="Times New Roman"/>
          <w:bCs/>
          <w:iCs/>
        </w:rPr>
      </w:pPr>
      <w:r w:rsidRPr="006B4DF7">
        <w:rPr>
          <w:rFonts w:ascii="Times New Roman" w:eastAsia="Times New Roman" w:hAnsi="Times New Roman"/>
          <w:bCs/>
          <w:iCs/>
        </w:rPr>
        <w:t xml:space="preserve">4) обaвљaње међунaродних истрaживaњa, нaционaлних испитивaњa и прaћење ученичких постигнућa; </w:t>
      </w:r>
    </w:p>
    <w:p w:rsidR="006B4DF7" w:rsidRPr="006B4DF7" w:rsidRDefault="006B4DF7" w:rsidP="002B71BD">
      <w:pPr>
        <w:spacing w:before="120" w:after="0"/>
        <w:jc w:val="both"/>
        <w:rPr>
          <w:rFonts w:ascii="Times New Roman" w:eastAsia="Times New Roman" w:hAnsi="Times New Roman"/>
          <w:bCs/>
          <w:iCs/>
        </w:rPr>
      </w:pPr>
      <w:r w:rsidRPr="006B4DF7">
        <w:rPr>
          <w:rFonts w:ascii="Times New Roman" w:eastAsia="Times New Roman" w:hAnsi="Times New Roman"/>
          <w:bCs/>
          <w:iCs/>
        </w:rPr>
        <w:t xml:space="preserve">5) пружaње стручне подршке Министaрству и нaдлежним сaветимa по питaњу осигурaњa квaлитетa и прикупљaњa и обрaде подaтaкa; </w:t>
      </w:r>
    </w:p>
    <w:p w:rsidR="006B4DF7" w:rsidRPr="006B4DF7" w:rsidRDefault="006B4DF7" w:rsidP="002B71BD">
      <w:pPr>
        <w:spacing w:before="120" w:after="0"/>
        <w:jc w:val="both"/>
        <w:rPr>
          <w:rFonts w:ascii="Times New Roman" w:eastAsia="Times New Roman" w:hAnsi="Times New Roman"/>
          <w:bCs/>
          <w:iCs/>
        </w:rPr>
      </w:pPr>
      <w:r w:rsidRPr="006B4DF7">
        <w:rPr>
          <w:rFonts w:ascii="Times New Roman" w:eastAsia="Times New Roman" w:hAnsi="Times New Roman"/>
          <w:bCs/>
          <w:iCs/>
        </w:rPr>
        <w:t xml:space="preserve">6) пружaње стручне подршке устaновaмa у погледу прaћењa и вредновaњa степенa оствaрености циљевa, општих и посебних стaндaрдa постигнућa, сaмовредновaњa устaновa, припремaње мaтеријaлa зa испитивaње и оцењивaње ученикa, стручних препорукa зa прилaгођaвaње посебних стaндaрдa; </w:t>
      </w:r>
    </w:p>
    <w:p w:rsidR="006B4DF7" w:rsidRPr="006B4DF7" w:rsidRDefault="006B4DF7" w:rsidP="002B71BD">
      <w:pPr>
        <w:spacing w:before="120" w:after="0"/>
        <w:jc w:val="both"/>
        <w:rPr>
          <w:rFonts w:ascii="Times New Roman" w:eastAsia="Times New Roman" w:hAnsi="Times New Roman"/>
          <w:bCs/>
          <w:iCs/>
        </w:rPr>
      </w:pPr>
      <w:r w:rsidRPr="006B4DF7">
        <w:rPr>
          <w:rFonts w:ascii="Times New Roman" w:eastAsia="Times New Roman" w:hAnsi="Times New Roman"/>
          <w:bCs/>
          <w:iCs/>
        </w:rPr>
        <w:t xml:space="preserve">7) прaћење усaглaшености системa вредновaњa и осигурaњa квaлитетa обрaзовaњa и вaспитaњa сa системимa вредновaњa и осигурaњa квaлитетa обрaзовaњa и вaспитaњa европских земaљa; </w:t>
      </w:r>
    </w:p>
    <w:p w:rsidR="006B4DF7" w:rsidRPr="006B4DF7" w:rsidRDefault="006B4DF7" w:rsidP="002B71BD">
      <w:pPr>
        <w:spacing w:before="120" w:after="0"/>
        <w:jc w:val="both"/>
        <w:rPr>
          <w:rFonts w:ascii="Times New Roman" w:eastAsia="Times New Roman" w:hAnsi="Times New Roman"/>
          <w:bCs/>
          <w:iCs/>
        </w:rPr>
      </w:pPr>
      <w:r w:rsidRPr="006B4DF7">
        <w:rPr>
          <w:rFonts w:ascii="Times New Roman" w:eastAsia="Times New Roman" w:hAnsi="Times New Roman"/>
          <w:bCs/>
          <w:iCs/>
        </w:rPr>
        <w:t xml:space="preserve">8) друге послове у склaду сa овим зaконом, aктом о оснивaњу и стaтутом Зaводa. </w:t>
      </w:r>
    </w:p>
    <w:p w:rsidR="00B7539F" w:rsidRDefault="006B4DF7" w:rsidP="002B71BD">
      <w:pPr>
        <w:spacing w:before="120" w:after="0"/>
        <w:jc w:val="both"/>
        <w:rPr>
          <w:rFonts w:ascii="Times New Roman" w:eastAsia="Times New Roman" w:hAnsi="Times New Roman"/>
          <w:bCs/>
          <w:iCs/>
        </w:rPr>
      </w:pPr>
      <w:r w:rsidRPr="006B4DF7">
        <w:rPr>
          <w:rFonts w:ascii="Times New Roman" w:eastAsia="Times New Roman" w:hAnsi="Times New Roman"/>
          <w:bCs/>
          <w:iCs/>
        </w:rPr>
        <w:t xml:space="preserve">Зaвод из стaвa 1. овог члaнa у свом сaстaву имa оргaнизaционе јединице - центре, и то: </w:t>
      </w:r>
    </w:p>
    <w:p w:rsidR="00B7539F" w:rsidRDefault="006B4DF7" w:rsidP="002B71BD">
      <w:pPr>
        <w:spacing w:before="120" w:after="0"/>
        <w:jc w:val="both"/>
        <w:rPr>
          <w:rFonts w:ascii="Times New Roman" w:eastAsia="Times New Roman" w:hAnsi="Times New Roman"/>
          <w:bCs/>
          <w:iCs/>
        </w:rPr>
      </w:pPr>
      <w:r w:rsidRPr="006B4DF7">
        <w:rPr>
          <w:rFonts w:ascii="Times New Roman" w:eastAsia="Times New Roman" w:hAnsi="Times New Roman"/>
          <w:bCs/>
          <w:iCs/>
        </w:rPr>
        <w:t xml:space="preserve">1) Центaр зa стaндaрде; </w:t>
      </w:r>
    </w:p>
    <w:p w:rsidR="00B7539F" w:rsidRDefault="006B4DF7" w:rsidP="002B71BD">
      <w:pPr>
        <w:spacing w:before="120" w:after="0"/>
        <w:jc w:val="both"/>
        <w:rPr>
          <w:rFonts w:ascii="Times New Roman" w:eastAsia="Times New Roman" w:hAnsi="Times New Roman"/>
          <w:bCs/>
          <w:iCs/>
        </w:rPr>
      </w:pPr>
      <w:r w:rsidRPr="006B4DF7">
        <w:rPr>
          <w:rFonts w:ascii="Times New Roman" w:eastAsia="Times New Roman" w:hAnsi="Times New Roman"/>
          <w:bCs/>
          <w:iCs/>
        </w:rPr>
        <w:t xml:space="preserve">2) Центaр зa испите; </w:t>
      </w:r>
    </w:p>
    <w:p w:rsidR="00B7539F" w:rsidRDefault="006B4DF7" w:rsidP="002B71BD">
      <w:pPr>
        <w:spacing w:before="120" w:after="0"/>
        <w:jc w:val="both"/>
        <w:rPr>
          <w:rFonts w:ascii="Times New Roman" w:eastAsia="Times New Roman" w:hAnsi="Times New Roman"/>
          <w:bCs/>
          <w:iCs/>
        </w:rPr>
      </w:pPr>
      <w:r w:rsidRPr="006B4DF7">
        <w:rPr>
          <w:rFonts w:ascii="Times New Roman" w:eastAsia="Times New Roman" w:hAnsi="Times New Roman"/>
          <w:bCs/>
          <w:iCs/>
        </w:rPr>
        <w:t xml:space="preserve">3) Центaр зa вредновaње и истрaживaњa. </w:t>
      </w:r>
    </w:p>
    <w:p w:rsidR="00734487" w:rsidRDefault="006B4DF7" w:rsidP="002B71BD">
      <w:pPr>
        <w:spacing w:before="120" w:after="0"/>
        <w:jc w:val="both"/>
        <w:rPr>
          <w:rFonts w:ascii="Times New Roman" w:eastAsia="Times New Roman" w:hAnsi="Times New Roman"/>
          <w:bCs/>
          <w:iCs/>
        </w:rPr>
      </w:pPr>
      <w:r w:rsidRPr="006B4DF7">
        <w:rPr>
          <w:rFonts w:ascii="Times New Roman" w:eastAsia="Times New Roman" w:hAnsi="Times New Roman"/>
          <w:bCs/>
          <w:iCs/>
        </w:rPr>
        <w:t>Зaвод из стaвa 1. овог члaнa може дa имa посебне оргaнизaционе јединице зa питaњa обрaзовaњa нaционaлних мaњинa, кaо и друге оргaнизaционе јединице, у склaду сa стaтутом. Зaвод из стaвa 1. овог члaнa подноси Министaрству посебне периодичне извештaје о обрaзовним индикaторимa.</w:t>
      </w:r>
    </w:p>
    <w:p w:rsidR="00D60504" w:rsidRPr="00734487" w:rsidRDefault="00D60504" w:rsidP="002B71BD">
      <w:pPr>
        <w:spacing w:before="120" w:after="0"/>
        <w:jc w:val="both"/>
        <w:rPr>
          <w:rFonts w:ascii="Times New Roman" w:eastAsia="Times New Roman" w:hAnsi="Times New Roman"/>
          <w:bCs/>
          <w:iCs/>
        </w:rPr>
      </w:pPr>
    </w:p>
    <w:p w:rsidR="00B7539F" w:rsidRDefault="007B3739" w:rsidP="002B71BD">
      <w:pPr>
        <w:jc w:val="both"/>
        <w:rPr>
          <w:rFonts w:ascii="Times New Roman" w:hAnsi="Times New Roman"/>
        </w:rPr>
      </w:pPr>
      <w:r w:rsidRPr="00B032E8">
        <w:rPr>
          <w:rFonts w:ascii="Times New Roman" w:hAnsi="Times New Roman"/>
        </w:rPr>
        <w:t xml:space="preserve">Процес објективног и транспарентног праћења </w:t>
      </w:r>
      <w:r>
        <w:rPr>
          <w:rFonts w:ascii="Times New Roman" w:hAnsi="Times New Roman"/>
          <w:bCs/>
          <w:iCs/>
        </w:rPr>
        <w:t>и осигурања</w:t>
      </w:r>
      <w:r w:rsidRPr="0013297E">
        <w:rPr>
          <w:rFonts w:ascii="Times New Roman" w:hAnsi="Times New Roman"/>
          <w:bCs/>
          <w:iCs/>
        </w:rPr>
        <w:t xml:space="preserve"> </w:t>
      </w:r>
      <w:r w:rsidRPr="00B032E8">
        <w:rPr>
          <w:rFonts w:ascii="Times New Roman" w:hAnsi="Times New Roman"/>
        </w:rPr>
        <w:t>квалитета система</w:t>
      </w:r>
      <w:r w:rsidRPr="00B032E8">
        <w:rPr>
          <w:rFonts w:ascii="Times New Roman" w:hAnsi="Times New Roman"/>
          <w:bCs/>
          <w:iCs/>
        </w:rPr>
        <w:t xml:space="preserve"> </w:t>
      </w:r>
      <w:r w:rsidRPr="0013297E">
        <w:rPr>
          <w:rFonts w:ascii="Times New Roman" w:hAnsi="Times New Roman"/>
          <w:bCs/>
          <w:iCs/>
        </w:rPr>
        <w:t>образовања</w:t>
      </w:r>
      <w:r>
        <w:rPr>
          <w:rFonts w:ascii="Times New Roman" w:hAnsi="Times New Roman"/>
          <w:bCs/>
          <w:iCs/>
        </w:rPr>
        <w:t>, започет</w:t>
      </w:r>
      <w:r w:rsidRPr="0013297E">
        <w:rPr>
          <w:rFonts w:ascii="Times New Roman" w:hAnsi="Times New Roman"/>
          <w:bCs/>
          <w:iCs/>
        </w:rPr>
        <w:t xml:space="preserve"> је усвајањем низа показатеља за праћење стања у систему образовања, доношењем различитих стандарда постигнућа и у</w:t>
      </w:r>
      <w:r>
        <w:rPr>
          <w:rFonts w:ascii="Times New Roman" w:hAnsi="Times New Roman"/>
          <w:bCs/>
          <w:iCs/>
        </w:rPr>
        <w:t>спостављањем</w:t>
      </w:r>
      <w:r w:rsidRPr="0013297E">
        <w:rPr>
          <w:rFonts w:ascii="Times New Roman" w:hAnsi="Times New Roman"/>
          <w:bCs/>
          <w:iCs/>
        </w:rPr>
        <w:t xml:space="preserve"> </w:t>
      </w:r>
      <w:r>
        <w:rPr>
          <w:rFonts w:ascii="Times New Roman" w:hAnsi="Times New Roman"/>
          <w:bCs/>
          <w:iCs/>
        </w:rPr>
        <w:t>екстерне евалуације</w:t>
      </w:r>
      <w:r w:rsidRPr="0013297E">
        <w:rPr>
          <w:rFonts w:ascii="Times New Roman" w:hAnsi="Times New Roman"/>
          <w:bCs/>
          <w:iCs/>
        </w:rPr>
        <w:t xml:space="preserve"> квалитета рада школа</w:t>
      </w:r>
      <w:r w:rsidRPr="0013297E">
        <w:rPr>
          <w:rFonts w:ascii="Times New Roman" w:hAnsi="Times New Roman"/>
          <w:bCs/>
          <w:iCs/>
          <w:vertAlign w:val="superscript"/>
        </w:rPr>
        <w:footnoteReference w:id="217"/>
      </w:r>
      <w:r w:rsidRPr="0013297E">
        <w:rPr>
          <w:rFonts w:ascii="Times New Roman" w:hAnsi="Times New Roman"/>
          <w:bCs/>
          <w:iCs/>
        </w:rPr>
        <w:t xml:space="preserve">. </w:t>
      </w:r>
      <w:r w:rsidRPr="00635742">
        <w:rPr>
          <w:rFonts w:ascii="Times New Roman" w:hAnsi="Times New Roman"/>
        </w:rPr>
        <w:t>У циљу обезбеђивања и унапређивања квалитета система образовања и васпитања донети су: општи стандарди постигнућа за крај обавезног образовања</w:t>
      </w:r>
      <w:r>
        <w:rPr>
          <w:rFonts w:ascii="Times New Roman" w:hAnsi="Times New Roman"/>
        </w:rPr>
        <w:t xml:space="preserve"> </w:t>
      </w:r>
      <w:r>
        <w:rPr>
          <w:rStyle w:val="FootnoteTextChar2"/>
          <w:rFonts w:eastAsia="Calibri"/>
          <w:b/>
          <w:szCs w:val="18"/>
          <w:lang w:val="sr-Cyrl-RS"/>
        </w:rPr>
        <w:t xml:space="preserve">- </w:t>
      </w:r>
      <w:r w:rsidRPr="00B418ED">
        <w:rPr>
          <w:rStyle w:val="FootnoteTextChar2"/>
          <w:rFonts w:eastAsia="Calibri"/>
          <w:b/>
          <w:sz w:val="22"/>
          <w:szCs w:val="22"/>
        </w:rPr>
        <w:t>Правилник о општим стандардима постигнућа – образовни стандарди за крај обавезног образовања</w:t>
      </w:r>
      <w:r w:rsidRPr="00B418ED">
        <w:rPr>
          <w:rStyle w:val="FootnoteReference1"/>
          <w:rFonts w:ascii="Times New Roman" w:hAnsi="Times New Roman"/>
        </w:rPr>
        <w:footnoteReference w:id="218"/>
      </w:r>
      <w:r w:rsidRPr="00B418ED">
        <w:rPr>
          <w:rStyle w:val="FootnoteTextChar2"/>
          <w:rFonts w:eastAsia="Calibri"/>
          <w:sz w:val="22"/>
          <w:szCs w:val="22"/>
        </w:rPr>
        <w:t xml:space="preserve"> </w:t>
      </w:r>
      <w:r>
        <w:rPr>
          <w:rStyle w:val="FootnoteTextChar2"/>
          <w:rFonts w:eastAsia="Calibri"/>
          <w:sz w:val="22"/>
          <w:szCs w:val="22"/>
          <w:lang w:val="sr-Cyrl-RS"/>
        </w:rPr>
        <w:t xml:space="preserve">који </w:t>
      </w:r>
      <w:r w:rsidRPr="00B418ED">
        <w:rPr>
          <w:rStyle w:val="FootnoteTextChar2"/>
          <w:rFonts w:eastAsia="Calibri"/>
          <w:sz w:val="22"/>
          <w:szCs w:val="22"/>
        </w:rPr>
        <w:t xml:space="preserve">имају вишеструку улогу у </w:t>
      </w:r>
      <w:r>
        <w:rPr>
          <w:rStyle w:val="FootnoteTextChar2"/>
          <w:rFonts w:eastAsia="Calibri"/>
          <w:sz w:val="22"/>
          <w:szCs w:val="22"/>
        </w:rPr>
        <w:t xml:space="preserve">систему образовања и васпитања, као </w:t>
      </w:r>
      <w:r w:rsidRPr="00B418ED">
        <w:rPr>
          <w:rStyle w:val="FootnoteTextChar2"/>
          <w:rFonts w:eastAsia="Calibri"/>
          <w:sz w:val="22"/>
          <w:szCs w:val="22"/>
        </w:rPr>
        <w:t xml:space="preserve">предуслов за обезбеђивање квалитета образовања, мера квалитета образовања, основ за израду наставних програма и основ за завршни испит и матуру. </w:t>
      </w:r>
      <w:r w:rsidRPr="00B418ED">
        <w:rPr>
          <w:rStyle w:val="FootnoteTextChar2"/>
          <w:rFonts w:eastAsia="Calibri"/>
          <w:sz w:val="22"/>
          <w:szCs w:val="22"/>
        </w:rPr>
        <w:lastRenderedPageBreak/>
        <w:t xml:space="preserve">Поред тога, њиховим увођењем </w:t>
      </w:r>
      <w:r w:rsidR="00B7539F">
        <w:rPr>
          <w:rStyle w:val="FootnoteTextChar2"/>
          <w:rFonts w:eastAsia="Calibri"/>
          <w:sz w:val="22"/>
          <w:szCs w:val="22"/>
          <w:lang w:val="sr-Cyrl-RS"/>
        </w:rPr>
        <w:t xml:space="preserve">знатно се </w:t>
      </w:r>
      <w:r w:rsidRPr="00B418ED">
        <w:rPr>
          <w:rStyle w:val="FootnoteTextChar2"/>
          <w:rFonts w:eastAsia="Calibri"/>
          <w:sz w:val="22"/>
          <w:szCs w:val="22"/>
        </w:rPr>
        <w:t xml:space="preserve">мења </w:t>
      </w:r>
      <w:r w:rsidR="00B7539F">
        <w:rPr>
          <w:rStyle w:val="FootnoteTextChar2"/>
          <w:rFonts w:eastAsia="Calibri"/>
          <w:sz w:val="22"/>
          <w:szCs w:val="22"/>
          <w:lang w:val="sr-Cyrl-RS"/>
        </w:rPr>
        <w:t xml:space="preserve">начин и приступ </w:t>
      </w:r>
      <w:r w:rsidRPr="00B418ED">
        <w:rPr>
          <w:rStyle w:val="FootnoteTextChar2"/>
          <w:rFonts w:eastAsia="Calibri"/>
          <w:sz w:val="22"/>
          <w:szCs w:val="22"/>
        </w:rPr>
        <w:t>рада наставника у учионици. Циљ није више реализација садржаја програма, већ остваривање стандарда</w:t>
      </w:r>
      <w:r>
        <w:rPr>
          <w:rFonts w:ascii="Times New Roman" w:hAnsi="Times New Roman"/>
        </w:rPr>
        <w:t xml:space="preserve">. </w:t>
      </w:r>
    </w:p>
    <w:p w:rsidR="005220A8" w:rsidRDefault="00B7539F" w:rsidP="002B71BD">
      <w:pPr>
        <w:jc w:val="both"/>
        <w:rPr>
          <w:rFonts w:ascii="Times New Roman" w:hAnsi="Times New Roman"/>
          <w:lang w:val="sr-Latn-CS"/>
        </w:rPr>
      </w:pPr>
      <w:r>
        <w:rPr>
          <w:rFonts w:ascii="Times New Roman" w:hAnsi="Times New Roman"/>
        </w:rPr>
        <w:t>Затим су донети и</w:t>
      </w:r>
      <w:r w:rsidR="007B3739" w:rsidRPr="00635742">
        <w:rPr>
          <w:rFonts w:ascii="Times New Roman" w:hAnsi="Times New Roman"/>
        </w:rPr>
        <w:t xml:space="preserve"> образовни стандарди за крај првог циклуса обавезног образовања</w:t>
      </w:r>
      <w:r w:rsidR="007B3739" w:rsidRPr="00635742">
        <w:rPr>
          <w:rStyle w:val="FootnoteReference1"/>
          <w:rFonts w:ascii="Times New Roman" w:hAnsi="Times New Roman"/>
        </w:rPr>
        <w:footnoteReference w:id="219"/>
      </w:r>
      <w:r w:rsidR="007B3739" w:rsidRPr="00635742">
        <w:rPr>
          <w:rFonts w:ascii="Times New Roman" w:hAnsi="Times New Roman"/>
        </w:rPr>
        <w:t>, стандарди квалитета уџбеника</w:t>
      </w:r>
      <w:r w:rsidR="007B3739" w:rsidRPr="00C60742">
        <w:rPr>
          <w:rStyle w:val="FootnoteTextChar2"/>
          <w:rFonts w:eastAsia="Calibri"/>
          <w:szCs w:val="18"/>
        </w:rPr>
        <w:t>.</w:t>
      </w:r>
      <w:r w:rsidR="007B3739" w:rsidRPr="00635742">
        <w:rPr>
          <w:rStyle w:val="FootnoteReference1"/>
          <w:rFonts w:ascii="Times New Roman" w:hAnsi="Times New Roman"/>
        </w:rPr>
        <w:footnoteReference w:id="220"/>
      </w:r>
      <w:r w:rsidR="007B3739" w:rsidRPr="00635742">
        <w:rPr>
          <w:rFonts w:ascii="Times New Roman" w:hAnsi="Times New Roman"/>
        </w:rPr>
        <w:t>, стандарди компетенција за професију наставника и њиховог професионалног развоја</w:t>
      </w:r>
      <w:r w:rsidR="007B3739" w:rsidRPr="00635742">
        <w:rPr>
          <w:rStyle w:val="FootnoteReference1"/>
          <w:rFonts w:ascii="Times New Roman" w:hAnsi="Times New Roman"/>
        </w:rPr>
        <w:footnoteReference w:id="221"/>
      </w:r>
      <w:r w:rsidR="007B3739" w:rsidRPr="00635742">
        <w:rPr>
          <w:rFonts w:ascii="Times New Roman" w:hAnsi="Times New Roman"/>
        </w:rPr>
        <w:t>, стандарди квалитета рада школа и предшколских установа</w:t>
      </w:r>
      <w:r w:rsidR="007B3739" w:rsidRPr="00635742">
        <w:rPr>
          <w:rStyle w:val="FootnoteReference1"/>
          <w:rFonts w:ascii="Times New Roman" w:hAnsi="Times New Roman"/>
        </w:rPr>
        <w:footnoteReference w:id="222"/>
      </w:r>
      <w:r w:rsidR="007B3739" w:rsidRPr="00635742">
        <w:rPr>
          <w:rFonts w:ascii="Times New Roman" w:hAnsi="Times New Roman"/>
        </w:rPr>
        <w:t xml:space="preserve"> и стандарди компетенција директора установа образовања и васпитања</w:t>
      </w:r>
      <w:r w:rsidR="007B3739" w:rsidRPr="00635742">
        <w:rPr>
          <w:rStyle w:val="FootnoteReference1"/>
          <w:rFonts w:ascii="Times New Roman" w:hAnsi="Times New Roman"/>
        </w:rPr>
        <w:footnoteReference w:id="223"/>
      </w:r>
      <w:r w:rsidR="00C75CCF">
        <w:rPr>
          <w:rFonts w:ascii="Times New Roman" w:hAnsi="Times New Roman"/>
        </w:rPr>
        <w:t>, као и стандарди</w:t>
      </w:r>
      <w:r w:rsidR="00C75CCF" w:rsidRPr="005220A8">
        <w:rPr>
          <w:rFonts w:ascii="Times New Roman" w:hAnsi="Times New Roman"/>
        </w:rPr>
        <w:t xml:space="preserve"> квалитета предшколских установа, чија се имплементација реализује у сарадњи са УНИЦЕФ-ом</w:t>
      </w:r>
      <w:r w:rsidR="00C75CCF" w:rsidRPr="005220A8">
        <w:rPr>
          <w:rStyle w:val="FootnoteReference"/>
          <w:rFonts w:ascii="Times New Roman" w:hAnsi="Times New Roman"/>
        </w:rPr>
        <w:footnoteReference w:id="224"/>
      </w:r>
      <w:r w:rsidR="00C75CCF" w:rsidRPr="005220A8">
        <w:rPr>
          <w:rFonts w:ascii="Times New Roman" w:hAnsi="Times New Roman"/>
        </w:rPr>
        <w:t>.</w:t>
      </w:r>
      <w:r w:rsidR="00C75CCF" w:rsidRPr="005220A8" w:rsidDel="001153DF">
        <w:rPr>
          <w:rFonts w:ascii="Times New Roman" w:hAnsi="Times New Roman"/>
        </w:rPr>
        <w:t xml:space="preserve"> </w:t>
      </w:r>
      <w:r w:rsidR="007B3739" w:rsidRPr="00635742">
        <w:rPr>
          <w:rFonts w:ascii="Times New Roman" w:hAnsi="Times New Roman"/>
        </w:rPr>
        <w:t xml:space="preserve">Поред тога, Национални просветни савет је у новембру </w:t>
      </w:r>
      <w:r w:rsidR="007B3739" w:rsidRPr="00635742">
        <w:rPr>
          <w:rFonts w:ascii="Times New Roman" w:hAnsi="Times New Roman"/>
          <w:lang w:val="sr-Latn-CS"/>
        </w:rPr>
        <w:t>2013. године</w:t>
      </w:r>
      <w:r w:rsidR="007B3739" w:rsidRPr="00635742">
        <w:rPr>
          <w:rFonts w:ascii="Times New Roman" w:hAnsi="Times New Roman"/>
        </w:rPr>
        <w:t>,</w:t>
      </w:r>
      <w:r w:rsidR="007B3739" w:rsidRPr="00635742">
        <w:rPr>
          <w:rFonts w:ascii="Times New Roman" w:hAnsi="Times New Roman"/>
          <w:lang w:val="sr-Latn-CS"/>
        </w:rPr>
        <w:t xml:space="preserve"> усвојио Стандарде постигнућа у делу општеобразовних предмета за крај средњег образовања</w:t>
      </w:r>
      <w:r w:rsidR="007B3739" w:rsidRPr="00635742">
        <w:rPr>
          <w:rStyle w:val="FootnoteReference1"/>
          <w:rFonts w:ascii="Times New Roman" w:hAnsi="Times New Roman"/>
        </w:rPr>
        <w:footnoteReference w:id="225"/>
      </w:r>
      <w:r w:rsidR="007B3739" w:rsidRPr="00635742">
        <w:rPr>
          <w:rStyle w:val="FootnoteReference1"/>
          <w:rFonts w:ascii="Times New Roman" w:hAnsi="Times New Roman"/>
        </w:rPr>
        <w:t xml:space="preserve"> </w:t>
      </w:r>
      <w:r w:rsidR="007B3739" w:rsidRPr="00635742">
        <w:rPr>
          <w:rFonts w:ascii="Times New Roman" w:hAnsi="Times New Roman"/>
          <w:lang w:val="sr-Latn-CS"/>
        </w:rPr>
        <w:t xml:space="preserve">за осам општеобразовних наставних предмета у средњем образовању, као и опште и међупредметне компетенције (засноване су на европском оквиру кључних компетенција). </w:t>
      </w:r>
    </w:p>
    <w:p w:rsidR="00D91B32" w:rsidRPr="00D91B32" w:rsidRDefault="00D91B32" w:rsidP="002B71BD">
      <w:pPr>
        <w:spacing w:after="160"/>
        <w:jc w:val="both"/>
        <w:rPr>
          <w:rFonts w:ascii="Times New Roman" w:eastAsiaTheme="minorHAnsi" w:hAnsi="Times New Roman"/>
          <w:b/>
          <w:bCs/>
        </w:rPr>
      </w:pPr>
      <w:r w:rsidRPr="00D91B32">
        <w:rPr>
          <w:rFonts w:ascii="Times New Roman" w:eastAsiaTheme="minorHAnsi" w:hAnsi="Times New Roman"/>
          <w:b/>
          <w:bCs/>
        </w:rPr>
        <w:t>Правилник о стручно-педагошком надзору</w:t>
      </w:r>
      <w:r>
        <w:rPr>
          <w:rStyle w:val="FootnoteReference"/>
          <w:rFonts w:ascii="Times New Roman" w:eastAsiaTheme="minorHAnsi" w:hAnsi="Times New Roman"/>
          <w:b/>
          <w:bCs/>
        </w:rPr>
        <w:footnoteReference w:id="226"/>
      </w:r>
      <w:r>
        <w:rPr>
          <w:rFonts w:ascii="Times New Roman" w:eastAsiaTheme="minorHAnsi" w:hAnsi="Times New Roman"/>
          <w:b/>
          <w:bCs/>
        </w:rPr>
        <w:t xml:space="preserve"> </w:t>
      </w:r>
      <w:r>
        <w:rPr>
          <w:rFonts w:ascii="Times New Roman" w:eastAsiaTheme="minorHAnsi" w:hAnsi="Times New Roman"/>
        </w:rPr>
        <w:t>уређује</w:t>
      </w:r>
      <w:r w:rsidRPr="00D91B32">
        <w:rPr>
          <w:rFonts w:ascii="Times New Roman" w:eastAsiaTheme="minorHAnsi" w:hAnsi="Times New Roman"/>
        </w:rPr>
        <w:t xml:space="preserve"> начин вршења стручно-педагошког надзора над радом предшколске установе, основне и средње школе и обављања послова саветника - спољњег сарадника за предмете, групе и области предмета, активности и стручне послове, мерила за вредновање квалитета рада установе и начин вредновања рада просветног саветника и саветника</w:t>
      </w:r>
    </w:p>
    <w:p w:rsidR="00D91B32" w:rsidRDefault="00D91B32" w:rsidP="002B71BD">
      <w:pPr>
        <w:spacing w:after="160"/>
        <w:jc w:val="both"/>
        <w:rPr>
          <w:rFonts w:ascii="Times New Roman" w:eastAsiaTheme="minorHAnsi" w:hAnsi="Times New Roman"/>
        </w:rPr>
      </w:pPr>
      <w:r w:rsidRPr="00D91B32">
        <w:rPr>
          <w:rFonts w:ascii="Times New Roman" w:eastAsiaTheme="minorHAnsi" w:hAnsi="Times New Roman"/>
          <w:b/>
          <w:bCs/>
        </w:rPr>
        <w:t>Правилник о вредновању квалитета рада установа</w:t>
      </w:r>
      <w:r>
        <w:rPr>
          <w:rStyle w:val="FootnoteReference"/>
          <w:rFonts w:ascii="Times New Roman" w:eastAsiaTheme="minorHAnsi" w:hAnsi="Times New Roman"/>
          <w:b/>
          <w:bCs/>
        </w:rPr>
        <w:footnoteReference w:id="227"/>
      </w:r>
      <w:r w:rsidRPr="00D91B32">
        <w:rPr>
          <w:rFonts w:ascii="Times New Roman" w:eastAsiaTheme="minorHAnsi" w:hAnsi="Times New Roman"/>
          <w:b/>
          <w:bCs/>
        </w:rPr>
        <w:t xml:space="preserve"> </w:t>
      </w:r>
      <w:r w:rsidR="008D2081">
        <w:rPr>
          <w:rFonts w:ascii="Times New Roman" w:eastAsiaTheme="minorHAnsi" w:hAnsi="Times New Roman"/>
        </w:rPr>
        <w:t>уређује органе</w:t>
      </w:r>
      <w:r w:rsidRPr="00D91B32">
        <w:rPr>
          <w:rFonts w:ascii="Times New Roman" w:eastAsiaTheme="minorHAnsi" w:hAnsi="Times New Roman"/>
        </w:rPr>
        <w:t xml:space="preserve"> и тела установе, поступ</w:t>
      </w:r>
      <w:r w:rsidR="008D2081">
        <w:rPr>
          <w:rFonts w:ascii="Times New Roman" w:eastAsiaTheme="minorHAnsi" w:hAnsi="Times New Roman"/>
        </w:rPr>
        <w:t xml:space="preserve">ке </w:t>
      </w:r>
      <w:r w:rsidRPr="00D91B32">
        <w:rPr>
          <w:rFonts w:ascii="Times New Roman" w:eastAsiaTheme="minorHAnsi" w:hAnsi="Times New Roman"/>
        </w:rPr>
        <w:t>праћења остваривања програма образовања и васпитања, других облика образовно-васпитног рада, основе и мерила за самовредновање и вредновање, садржину и начин објављивања резултата самовредновања и вредновања квалитета рада установе, ради осигурања свих облика образовно-васпитног рада и услова у којима се он остварује.</w:t>
      </w:r>
    </w:p>
    <w:p w:rsidR="004A51A3" w:rsidRPr="004A51A3" w:rsidRDefault="004A51A3" w:rsidP="002B71BD">
      <w:pPr>
        <w:spacing w:after="160"/>
        <w:jc w:val="both"/>
        <w:rPr>
          <w:rFonts w:ascii="Times New Roman" w:eastAsiaTheme="minorHAnsi" w:hAnsi="Times New Roman"/>
        </w:rPr>
      </w:pPr>
      <w:r w:rsidRPr="004A51A3">
        <w:rPr>
          <w:rFonts w:ascii="Times New Roman" w:eastAsiaTheme="minorHAnsi" w:hAnsi="Times New Roman"/>
          <w:b/>
          <w:bCs/>
        </w:rPr>
        <w:t>Правилник о сталном стручном усавршавању и стицању звања наставника, васпитача и стручних сарадника</w:t>
      </w:r>
      <w:r w:rsidRPr="004A51A3">
        <w:rPr>
          <w:rFonts w:ascii="Times New Roman" w:eastAsiaTheme="minorHAnsi" w:hAnsi="Times New Roman"/>
          <w:b/>
          <w:bCs/>
          <w:vertAlign w:val="superscript"/>
        </w:rPr>
        <w:footnoteReference w:id="228"/>
      </w:r>
      <w:r w:rsidRPr="004A51A3">
        <w:rPr>
          <w:rFonts w:ascii="Times New Roman" w:eastAsiaTheme="minorHAnsi" w:hAnsi="Times New Roman"/>
          <w:b/>
          <w:bCs/>
        </w:rPr>
        <w:t xml:space="preserve"> </w:t>
      </w:r>
      <w:r w:rsidRPr="004A51A3">
        <w:rPr>
          <w:rFonts w:ascii="Times New Roman" w:eastAsiaTheme="minorHAnsi" w:hAnsi="Times New Roman"/>
        </w:rPr>
        <w:t xml:space="preserve"> којим се утврђују: облици стручног усавршавања, приоритетне области за стручно усавршавање за период од три године, програми и начин организовања сталног стручног усавршавања; услови, орган који одлуĉује о стицању звања и поступак напредовања у току усавршавања наставника, васпитача и стручних сарадника; образац уверења о похађаном стручном усавршавању и друга питања од значаја за развој система стручног усавршавања.</w:t>
      </w:r>
    </w:p>
    <w:p w:rsidR="004A51A3" w:rsidRPr="004A51A3" w:rsidRDefault="004A51A3" w:rsidP="002B71BD">
      <w:pPr>
        <w:spacing w:after="160"/>
        <w:jc w:val="both"/>
        <w:rPr>
          <w:rFonts w:ascii="Times New Roman" w:eastAsiaTheme="minorHAnsi" w:hAnsi="Times New Roman"/>
        </w:rPr>
      </w:pPr>
      <w:r w:rsidRPr="004A51A3">
        <w:rPr>
          <w:rFonts w:ascii="Times New Roman" w:eastAsiaTheme="minorHAnsi" w:hAnsi="Times New Roman"/>
          <w:b/>
          <w:bCs/>
        </w:rPr>
        <w:t>Правилник о стандардима квалитета рада установе</w:t>
      </w:r>
      <w:r w:rsidRPr="004A51A3">
        <w:rPr>
          <w:rFonts w:ascii="Times New Roman" w:eastAsiaTheme="minorHAnsi" w:hAnsi="Times New Roman"/>
          <w:b/>
          <w:bCs/>
          <w:vertAlign w:val="superscript"/>
        </w:rPr>
        <w:footnoteReference w:id="229"/>
      </w:r>
      <w:r w:rsidRPr="004A51A3">
        <w:rPr>
          <w:rFonts w:ascii="Times New Roman" w:eastAsiaTheme="minorHAnsi" w:hAnsi="Times New Roman"/>
        </w:rPr>
        <w:t xml:space="preserve"> којим се утврђују стандарди квалитета рада установе. Стандарди квалитета рада установе одштампани су уз овај правилник и чине његов саставни део.</w:t>
      </w:r>
    </w:p>
    <w:p w:rsidR="00D91B32" w:rsidRDefault="004A51A3" w:rsidP="002B71BD">
      <w:pPr>
        <w:spacing w:after="160"/>
        <w:jc w:val="both"/>
        <w:rPr>
          <w:rFonts w:ascii="Times New Roman" w:eastAsiaTheme="minorHAnsi" w:hAnsi="Times New Roman"/>
        </w:rPr>
      </w:pPr>
      <w:r w:rsidRPr="004A51A3">
        <w:rPr>
          <w:rFonts w:ascii="Times New Roman" w:eastAsiaTheme="minorHAnsi" w:hAnsi="Times New Roman"/>
          <w:b/>
          <w:bCs/>
        </w:rPr>
        <w:lastRenderedPageBreak/>
        <w:t>Правилник о стандардима квалитета уџбеника и упутство о њиховој употреби</w:t>
      </w:r>
      <w:r w:rsidRPr="004A51A3">
        <w:rPr>
          <w:rFonts w:ascii="Times New Roman" w:eastAsiaTheme="minorHAnsi" w:hAnsi="Times New Roman"/>
          <w:b/>
          <w:bCs/>
          <w:vertAlign w:val="superscript"/>
        </w:rPr>
        <w:footnoteReference w:id="230"/>
      </w:r>
      <w:r w:rsidRPr="004A51A3">
        <w:rPr>
          <w:rFonts w:ascii="Times New Roman" w:eastAsiaTheme="minorHAnsi" w:hAnsi="Times New Roman"/>
          <w:b/>
          <w:bCs/>
        </w:rPr>
        <w:t xml:space="preserve"> </w:t>
      </w:r>
      <w:r w:rsidRPr="004A51A3">
        <w:rPr>
          <w:rFonts w:ascii="Times New Roman" w:eastAsiaTheme="minorHAnsi" w:hAnsi="Times New Roman"/>
        </w:rPr>
        <w:t>којим се утврђују се стандарди квалитета уџбеника и упутство о њиховој употреби, које треба да испуне уџбеници, уџбенички комплети и дидактичка средства који се на основу законом прописане процедуре одобравају за коришћење у основном и средњем образовању.</w:t>
      </w:r>
    </w:p>
    <w:p w:rsidR="00C050E0" w:rsidRPr="00D60504" w:rsidRDefault="00C050E0" w:rsidP="00D60504">
      <w:pPr>
        <w:jc w:val="both"/>
        <w:rPr>
          <w:rFonts w:ascii="Times New Roman" w:eastAsiaTheme="minorHAnsi" w:hAnsi="Times New Roman"/>
        </w:rPr>
      </w:pPr>
      <w:r w:rsidRPr="00C050E0">
        <w:rPr>
          <w:rFonts w:ascii="Times New Roman" w:eastAsiaTheme="minorHAnsi" w:hAnsi="Times New Roman"/>
          <w:b/>
        </w:rPr>
        <w:t>Правилник о издавању нискотиражних уџбеника</w:t>
      </w:r>
      <w:r>
        <w:rPr>
          <w:rStyle w:val="FootnoteReference"/>
          <w:rFonts w:ascii="Times New Roman" w:eastAsiaTheme="minorHAnsi" w:hAnsi="Times New Roman"/>
          <w:b/>
        </w:rPr>
        <w:footnoteReference w:id="231"/>
      </w:r>
      <w:r w:rsidR="00D60504" w:rsidRPr="00D60504">
        <w:rPr>
          <w:rFonts w:ascii="Times New Roman" w:eastAsiaTheme="minorHAnsi" w:hAnsi="Times New Roman"/>
        </w:rPr>
        <w:t xml:space="preserve"> </w:t>
      </w:r>
      <w:r w:rsidR="006C6674">
        <w:rPr>
          <w:rFonts w:ascii="Times New Roman" w:eastAsiaTheme="minorHAnsi" w:hAnsi="Times New Roman"/>
        </w:rPr>
        <w:t>прописује</w:t>
      </w:r>
      <w:r w:rsidR="00D60504" w:rsidRPr="00D60504">
        <w:rPr>
          <w:rFonts w:ascii="Times New Roman" w:eastAsiaTheme="minorHAnsi" w:hAnsi="Times New Roman"/>
        </w:rPr>
        <w:t xml:space="preserve"> </w:t>
      </w:r>
      <w:r w:rsidR="006C6674">
        <w:rPr>
          <w:rFonts w:ascii="Times New Roman" w:eastAsiaTheme="minorHAnsi" w:hAnsi="Times New Roman"/>
        </w:rPr>
        <w:t>ближе услове</w:t>
      </w:r>
      <w:r w:rsidR="00D60504" w:rsidRPr="00D60504">
        <w:rPr>
          <w:rFonts w:ascii="Times New Roman" w:eastAsiaTheme="minorHAnsi" w:hAnsi="Times New Roman"/>
        </w:rPr>
        <w:t xml:space="preserve"> у погледу врсте и броја нискотиражних уџбеника, елемената за утврђивање цене продаје, обезбеђивања средстава за њихово издавање, објављивања конкурса и друга питања од з</w:t>
      </w:r>
      <w:r w:rsidR="00D60504">
        <w:rPr>
          <w:rFonts w:ascii="Times New Roman" w:eastAsiaTheme="minorHAnsi" w:hAnsi="Times New Roman"/>
        </w:rPr>
        <w:t>начаја за нискотиражне уџбенике.</w:t>
      </w:r>
    </w:p>
    <w:p w:rsidR="00D905DE" w:rsidRPr="00BE227E" w:rsidRDefault="00D905DE" w:rsidP="00416DA4">
      <w:pPr>
        <w:pStyle w:val="Numerisanipasus"/>
      </w:pPr>
      <w:r w:rsidRPr="00BE227E">
        <w:t xml:space="preserve">Образовање будућих наставника, васпитача и стручних сарадника један је од важних предуслова за осигурање и унапређивање квалитета образовања и васпитања. </w:t>
      </w:r>
      <w:r w:rsidR="002B4E61" w:rsidRPr="00B032E8">
        <w:rPr>
          <w:b/>
        </w:rPr>
        <w:t>Законом</w:t>
      </w:r>
      <w:r w:rsidRPr="00B032E8">
        <w:rPr>
          <w:b/>
        </w:rPr>
        <w:t xml:space="preserve"> о основама система образовања и васпитања</w:t>
      </w:r>
      <w:r w:rsidR="002B4E61" w:rsidRPr="0013297E">
        <w:rPr>
          <w:rStyle w:val="FootnoteReference"/>
        </w:rPr>
        <w:footnoteReference w:id="232"/>
      </w:r>
      <w:r w:rsidRPr="0013297E">
        <w:t xml:space="preserve"> прописано је да ово образовање реализује високошколска установа у</w:t>
      </w:r>
      <w:r w:rsidRPr="00BE227E">
        <w:t xml:space="preserve"> оквиру акредитованог студијског програма или као програм образовања током читавог живота и да високошколске установе које образују будуће наставнике морају да им понуде и програме из психолошких, педагошких и методичких дисциплина. Посебно је истакнута студентска пракса која до сада није била организована на нивоу система, већ на нивоу појединачних факултета и школа</w:t>
      </w:r>
      <w:r w:rsidR="00B032E8">
        <w:t>.</w:t>
      </w:r>
      <w:r w:rsidR="00B032E8" w:rsidRPr="00B032E8">
        <w:rPr>
          <w:rStyle w:val="FootnoteTextChar2"/>
          <w:rFonts w:eastAsia="Calibri"/>
          <w:szCs w:val="18"/>
        </w:rPr>
        <w:t xml:space="preserve"> </w:t>
      </w:r>
      <w:r w:rsidR="00B032E8" w:rsidRPr="00B032E8">
        <w:rPr>
          <w:rStyle w:val="FootnoteTextChar2"/>
          <w:rFonts w:eastAsia="Calibri"/>
          <w:sz w:val="22"/>
          <w:szCs w:val="22"/>
        </w:rPr>
        <w:t xml:space="preserve">У намери да се организује на системском нивоу студентска пракса будућих наставника, кроз пројекат </w:t>
      </w:r>
      <w:r w:rsidR="00B032E8" w:rsidRPr="00B032E8">
        <w:rPr>
          <w:rStyle w:val="FootnoteTextChar2"/>
          <w:rFonts w:eastAsia="Calibri"/>
          <w:b/>
          <w:sz w:val="22"/>
          <w:szCs w:val="22"/>
          <w:lang w:val="sr-Cyrl-RS"/>
        </w:rPr>
        <w:t>„</w:t>
      </w:r>
      <w:r w:rsidR="00B032E8" w:rsidRPr="00B032E8">
        <w:rPr>
          <w:rStyle w:val="FootnoteTextChar2"/>
          <w:rFonts w:eastAsia="Calibri"/>
          <w:b/>
          <w:sz w:val="22"/>
          <w:szCs w:val="22"/>
        </w:rPr>
        <w:t>Подршка развоју људског капитала и истраживања – Опште образовање и развој људског капитала</w:t>
      </w:r>
      <w:r w:rsidR="00B032E8">
        <w:rPr>
          <w:rStyle w:val="FootnoteTextChar2"/>
          <w:rFonts w:eastAsia="Calibri"/>
          <w:b/>
          <w:sz w:val="22"/>
          <w:szCs w:val="22"/>
          <w:lang w:val="sr-Cyrl-RS"/>
        </w:rPr>
        <w:t>“</w:t>
      </w:r>
      <w:r w:rsidR="00B032E8" w:rsidRPr="00B032E8">
        <w:rPr>
          <w:rStyle w:val="FootnoteTextChar2"/>
          <w:rFonts w:eastAsia="Calibri"/>
          <w:sz w:val="22"/>
          <w:szCs w:val="22"/>
          <w:lang w:val="sr-Cyrl-RS"/>
        </w:rPr>
        <w:t>,</w:t>
      </w:r>
      <w:r w:rsidR="00B032E8" w:rsidRPr="00B032E8">
        <w:rPr>
          <w:rStyle w:val="FootnoteTextChar2"/>
          <w:rFonts w:eastAsia="Calibri"/>
          <w:sz w:val="22"/>
          <w:szCs w:val="22"/>
        </w:rPr>
        <w:t xml:space="preserve"> развија се систем студентске праксе кроз повезивање високошколских установа које образују будуће наставнике и школа вежбаоница. У школама вежбаоницама, којих има 41, оспособљавају се наставници за улогу ментора студентима будућим наставницима и за с</w:t>
      </w:r>
      <w:r w:rsidR="00B032E8">
        <w:rPr>
          <w:rStyle w:val="FootnoteTextChar2"/>
          <w:rFonts w:eastAsia="Calibri"/>
          <w:sz w:val="22"/>
          <w:szCs w:val="22"/>
        </w:rPr>
        <w:t>арадњу са професорима факултета</w:t>
      </w:r>
      <w:r w:rsidRPr="00B032E8">
        <w:t>.</w:t>
      </w:r>
      <w:r w:rsidRPr="00BE227E">
        <w:rPr>
          <w:rStyle w:val="FootnoteReference1"/>
        </w:rPr>
        <w:footnoteReference w:id="233"/>
      </w:r>
      <w:r w:rsidRPr="00BE227E">
        <w:t xml:space="preserve"> </w:t>
      </w:r>
    </w:p>
    <w:p w:rsidR="004975C2" w:rsidRPr="004975C2" w:rsidRDefault="004975C2" w:rsidP="002B71BD">
      <w:pPr>
        <w:numPr>
          <w:ilvl w:val="2"/>
          <w:numId w:val="0"/>
        </w:numPr>
        <w:spacing w:before="120" w:after="120"/>
        <w:jc w:val="both"/>
        <w:rPr>
          <w:rFonts w:ascii="Times New Roman" w:eastAsia="Times New Roman" w:hAnsi="Times New Roman"/>
          <w:bCs/>
          <w:iCs/>
        </w:rPr>
      </w:pPr>
      <w:r w:rsidRPr="00C03E88">
        <w:rPr>
          <w:rFonts w:ascii="Times New Roman" w:eastAsia="Times New Roman" w:hAnsi="Times New Roman"/>
          <w:bCs/>
          <w:iCs/>
        </w:rPr>
        <w:t>Образовни систем у Републици Србији остварује ниже исходе у односу на међународни просек. Анализа</w:t>
      </w:r>
      <w:r w:rsidRPr="004975C2">
        <w:rPr>
          <w:rFonts w:ascii="Times New Roman" w:eastAsia="Times New Roman" w:hAnsi="Times New Roman"/>
          <w:bCs/>
          <w:iCs/>
        </w:rPr>
        <w:t xml:space="preserve"> образовних постигнућа петнаестогодишњака у Републици Србији на основу испитивања </w:t>
      </w:r>
      <w:r w:rsidRPr="00C75CCF">
        <w:rPr>
          <w:rFonts w:ascii="Times New Roman" w:eastAsia="Times New Roman" w:hAnsi="Times New Roman"/>
          <w:b/>
          <w:bCs/>
          <w:iCs/>
        </w:rPr>
        <w:t>PISA</w:t>
      </w:r>
      <w:r w:rsidRPr="004975C2">
        <w:rPr>
          <w:rFonts w:ascii="Times New Roman" w:eastAsia="Times New Roman" w:hAnsi="Times New Roman"/>
          <w:bCs/>
          <w:iCs/>
          <w:vertAlign w:val="superscript"/>
        </w:rPr>
        <w:footnoteReference w:id="234"/>
      </w:r>
      <w:r w:rsidRPr="004975C2">
        <w:rPr>
          <w:rFonts w:ascii="Times New Roman" w:eastAsia="Times New Roman" w:hAnsi="Times New Roman"/>
          <w:bCs/>
          <w:iCs/>
        </w:rPr>
        <w:t xml:space="preserve"> показала је да су се резултати ученика из Републике Србије значајно нижи у односу на OECD просек, као и у односу на друге европске земље (осим Бугарске и Румуније). Ипак, образовна постигнућа ученика из </w:t>
      </w:r>
      <w:r w:rsidR="00C91431">
        <w:rPr>
          <w:rFonts w:ascii="Times New Roman" w:eastAsia="Times New Roman" w:hAnsi="Times New Roman"/>
          <w:bCs/>
          <w:iCs/>
        </w:rPr>
        <w:t>Републике Србије су се поправила</w:t>
      </w:r>
      <w:r w:rsidRPr="004975C2">
        <w:rPr>
          <w:rFonts w:ascii="Times New Roman" w:eastAsia="Times New Roman" w:hAnsi="Times New Roman"/>
          <w:bCs/>
          <w:iCs/>
        </w:rPr>
        <w:t xml:space="preserve"> у периоду од 2006. до 2012. године. У домену читалачке писмености просечна постигнућа у 2012. години су била виша за 45 поена у односу на 2006. годину, док је мањи напредак остварен у доменима научне и математичке писмености (14 поена из математике и девет у домену науке). Поред тога, напредак је остварен и у смислу смањења процента ученика који нису достигли ниво функционалне писмености - са 52% колико је било 2006. године у домену читалачке писмености на 33% у 2012. години. У Републици Србији социјално-економски статус ученика објашњава око 12% варијансе на скали математичке </w:t>
      </w:r>
      <w:r w:rsidRPr="004975C2">
        <w:rPr>
          <w:rFonts w:ascii="Times New Roman" w:eastAsia="Times New Roman" w:hAnsi="Times New Roman"/>
          <w:bCs/>
          <w:iCs/>
        </w:rPr>
        <w:lastRenderedPageBreak/>
        <w:t>компетенције по чему Република Србија спада у групу земаља у којима је праведност образовања на сличном нивоу као у OECD земљама.</w:t>
      </w:r>
      <w:r w:rsidRPr="004975C2">
        <w:rPr>
          <w:rFonts w:ascii="Times New Roman" w:eastAsia="Times New Roman" w:hAnsi="Times New Roman"/>
          <w:bCs/>
          <w:iCs/>
          <w:vertAlign w:val="superscript"/>
        </w:rPr>
        <w:footnoteReference w:id="235"/>
      </w:r>
    </w:p>
    <w:p w:rsidR="004975C2" w:rsidRPr="004975C2" w:rsidRDefault="004975C2" w:rsidP="002B71BD">
      <w:pPr>
        <w:numPr>
          <w:ilvl w:val="2"/>
          <w:numId w:val="0"/>
        </w:numPr>
        <w:spacing w:before="120" w:after="120"/>
        <w:jc w:val="both"/>
        <w:rPr>
          <w:rFonts w:ascii="Times New Roman" w:eastAsia="Times New Roman" w:hAnsi="Times New Roman"/>
          <w:bCs/>
          <w:iCs/>
        </w:rPr>
      </w:pPr>
      <w:r w:rsidRPr="00C03E88">
        <w:rPr>
          <w:rFonts w:ascii="Times New Roman" w:eastAsia="Times New Roman" w:hAnsi="Times New Roman"/>
          <w:bCs/>
          <w:iCs/>
        </w:rPr>
        <w:t>Резултати испитивања</w:t>
      </w:r>
      <w:r w:rsidRPr="00C75CCF">
        <w:rPr>
          <w:rFonts w:ascii="Times New Roman" w:eastAsia="Times New Roman" w:hAnsi="Times New Roman"/>
          <w:b/>
          <w:bCs/>
          <w:iCs/>
        </w:rPr>
        <w:t xml:space="preserve"> TIMSS</w:t>
      </w:r>
      <w:r w:rsidRPr="00C03E88">
        <w:rPr>
          <w:rFonts w:ascii="Times New Roman" w:eastAsia="Times New Roman" w:hAnsi="Times New Roman"/>
          <w:bCs/>
          <w:iCs/>
          <w:vertAlign w:val="superscript"/>
        </w:rPr>
        <w:footnoteReference w:id="236"/>
      </w:r>
      <w:r w:rsidRPr="00C03E88">
        <w:rPr>
          <w:rFonts w:ascii="Times New Roman" w:eastAsia="Times New Roman" w:hAnsi="Times New Roman"/>
          <w:bCs/>
          <w:iCs/>
        </w:rPr>
        <w:t xml:space="preserve"> из 2011. године</w:t>
      </w:r>
      <w:r w:rsidRPr="004975C2">
        <w:rPr>
          <w:rFonts w:ascii="Times New Roman" w:eastAsia="Times New Roman" w:hAnsi="Times New Roman"/>
          <w:bCs/>
          <w:iCs/>
        </w:rPr>
        <w:t xml:space="preserve"> показују да просечно постигнуће из математике (у четвртом разреду) износи 516 поена. Разлика у постигнућу између дечака и девојчица износила је шест поена у корист дечака, али та разлика није статистички значајна. Даље, 10% ученика четвртог разреда није достигло границу најнижег нивоа знања из математике, а мањи број ученика (9%) достиже нивое напредног постигнућа, што се поклапа са међународном медијаном. У области природних наука, просечно постигнуће износило је такође 516 поена, а разлике у постигнућу између дечака и девојчица нису биле значајне. На напредном нивоу нашло се 8% ученика, док њих 9% не достиже границу најнижег нивоа знања. У односу на постигнуће земаља у окружењу. Србија постиже боље </w:t>
      </w:r>
      <w:r w:rsidR="00C75CCF">
        <w:rPr>
          <w:rFonts w:ascii="Times New Roman" w:eastAsia="Times New Roman" w:hAnsi="Times New Roman"/>
          <w:bCs/>
          <w:iCs/>
        </w:rPr>
        <w:t>резултате</w:t>
      </w:r>
      <w:r w:rsidRPr="004975C2">
        <w:rPr>
          <w:rFonts w:ascii="Times New Roman" w:eastAsia="Times New Roman" w:hAnsi="Times New Roman"/>
          <w:bCs/>
          <w:iCs/>
        </w:rPr>
        <w:t xml:space="preserve"> и од </w:t>
      </w:r>
      <w:r w:rsidR="00C75CCF">
        <w:rPr>
          <w:rFonts w:ascii="Times New Roman" w:eastAsia="Times New Roman" w:hAnsi="Times New Roman"/>
          <w:bCs/>
          <w:iCs/>
        </w:rPr>
        <w:t xml:space="preserve">Републике </w:t>
      </w:r>
      <w:r w:rsidRPr="004975C2">
        <w:rPr>
          <w:rFonts w:ascii="Times New Roman" w:eastAsia="Times New Roman" w:hAnsi="Times New Roman"/>
          <w:bCs/>
          <w:iCs/>
        </w:rPr>
        <w:t xml:space="preserve">Хрватске (490 поена) и </w:t>
      </w:r>
      <w:r w:rsidR="00C75CCF">
        <w:rPr>
          <w:rFonts w:ascii="Times New Roman" w:eastAsia="Times New Roman" w:hAnsi="Times New Roman"/>
          <w:bCs/>
          <w:iCs/>
        </w:rPr>
        <w:t xml:space="preserve">Републике </w:t>
      </w:r>
      <w:r w:rsidRPr="004975C2">
        <w:rPr>
          <w:rFonts w:ascii="Times New Roman" w:eastAsia="Times New Roman" w:hAnsi="Times New Roman"/>
          <w:bCs/>
          <w:iCs/>
        </w:rPr>
        <w:t>Словеније (513 поена) у домену математике,</w:t>
      </w:r>
      <w:r w:rsidR="00C75CCF">
        <w:rPr>
          <w:rFonts w:ascii="Times New Roman" w:eastAsia="Times New Roman" w:hAnsi="Times New Roman"/>
          <w:bCs/>
          <w:iCs/>
        </w:rPr>
        <w:t xml:space="preserve"> </w:t>
      </w:r>
      <w:r w:rsidRPr="004975C2">
        <w:rPr>
          <w:rFonts w:ascii="Times New Roman" w:eastAsia="Times New Roman" w:hAnsi="Times New Roman"/>
          <w:bCs/>
          <w:iCs/>
        </w:rPr>
        <w:t xml:space="preserve">док је </w:t>
      </w:r>
      <w:r w:rsidR="00C75CCF">
        <w:rPr>
          <w:rFonts w:ascii="Times New Roman" w:eastAsia="Times New Roman" w:hAnsi="Times New Roman"/>
          <w:bCs/>
          <w:iCs/>
        </w:rPr>
        <w:t xml:space="preserve">Република </w:t>
      </w:r>
      <w:r w:rsidRPr="004975C2">
        <w:rPr>
          <w:rFonts w:ascii="Times New Roman" w:eastAsia="Times New Roman" w:hAnsi="Times New Roman"/>
          <w:bCs/>
          <w:iCs/>
        </w:rPr>
        <w:t xml:space="preserve">Словенија са 520 поена из природних наука боља од Србије. </w:t>
      </w:r>
      <w:r w:rsidR="00C75CCF">
        <w:rPr>
          <w:rFonts w:ascii="Times New Roman" w:eastAsia="Times New Roman" w:hAnsi="Times New Roman"/>
          <w:bCs/>
          <w:iCs/>
        </w:rPr>
        <w:t xml:space="preserve">Република </w:t>
      </w:r>
      <w:r w:rsidRPr="004975C2">
        <w:rPr>
          <w:rFonts w:ascii="Times New Roman" w:eastAsia="Times New Roman" w:hAnsi="Times New Roman"/>
          <w:bCs/>
          <w:iCs/>
        </w:rPr>
        <w:t xml:space="preserve">Хрватска и Србија имају једнако постигнуће када је реч о домену природних наука. </w:t>
      </w:r>
    </w:p>
    <w:p w:rsidR="004975C2" w:rsidRPr="004975C2" w:rsidRDefault="004975C2" w:rsidP="002B71BD">
      <w:pPr>
        <w:numPr>
          <w:ilvl w:val="2"/>
          <w:numId w:val="0"/>
        </w:numPr>
        <w:spacing w:before="120" w:after="120"/>
        <w:jc w:val="both"/>
        <w:rPr>
          <w:rFonts w:ascii="Times New Roman" w:eastAsia="Times New Roman" w:hAnsi="Times New Roman"/>
          <w:bCs/>
          <w:iCs/>
        </w:rPr>
      </w:pPr>
      <w:r w:rsidRPr="00C03E88">
        <w:rPr>
          <w:rFonts w:ascii="Times New Roman" w:eastAsia="Times New Roman" w:hAnsi="Times New Roman"/>
          <w:bCs/>
          <w:iCs/>
        </w:rPr>
        <w:t>Резултати завршног испита на крају основног образовања и васпитања у школској 2012</w:t>
      </w:r>
      <w:r w:rsidR="006734F9">
        <w:rPr>
          <w:rFonts w:ascii="Times New Roman" w:eastAsia="Times New Roman" w:hAnsi="Times New Roman"/>
          <w:bCs/>
          <w:iCs/>
        </w:rPr>
        <w:t>.</w:t>
      </w:r>
      <w:r w:rsidRPr="00C03E88">
        <w:rPr>
          <w:rFonts w:ascii="Times New Roman" w:eastAsia="Times New Roman" w:hAnsi="Times New Roman"/>
          <w:bCs/>
          <w:iCs/>
        </w:rPr>
        <w:t>/2013. години нису узети у обзир при распоређивању ученика у средњу школу, услед пропуста у организацији и спровођењу завршног испита. Просечно постигнуће ученика на тесту из српског језика, изражено у бодовима, износило је 11,59, а из математике 10,86 од могућих 20 бодова. Једино су се ученици из општина које припадају првој категорији развијености (изнад републичког просека) значајније издвајала по постигнућу. Ученици из осталих општина, без обзира на степен развијености, у просеку остварују слична постигнућа.</w:t>
      </w:r>
      <w:r w:rsidRPr="00C03E88">
        <w:rPr>
          <w:rFonts w:ascii="Times New Roman" w:eastAsia="Times New Roman" w:hAnsi="Times New Roman"/>
          <w:bCs/>
          <w:iCs/>
          <w:vertAlign w:val="superscript"/>
        </w:rPr>
        <w:footnoteReference w:id="237"/>
      </w:r>
      <w:r w:rsidRPr="00C03E88">
        <w:rPr>
          <w:rFonts w:ascii="Times New Roman" w:eastAsia="Times New Roman" w:hAnsi="Times New Roman"/>
          <w:bCs/>
          <w:iCs/>
        </w:rPr>
        <w:t xml:space="preserve"> Анализа завршног испита у школској 2013</w:t>
      </w:r>
      <w:r w:rsidR="006734F9">
        <w:rPr>
          <w:rFonts w:ascii="Times New Roman" w:eastAsia="Times New Roman" w:hAnsi="Times New Roman"/>
          <w:bCs/>
          <w:iCs/>
        </w:rPr>
        <w:t>.</w:t>
      </w:r>
      <w:r w:rsidRPr="00C03E88">
        <w:rPr>
          <w:rFonts w:ascii="Times New Roman" w:eastAsia="Times New Roman" w:hAnsi="Times New Roman"/>
          <w:bCs/>
          <w:iCs/>
        </w:rPr>
        <w:t>/2014. години</w:t>
      </w:r>
      <w:r w:rsidR="006734F9">
        <w:rPr>
          <w:rFonts w:ascii="Times New Roman" w:eastAsia="Times New Roman" w:hAnsi="Times New Roman"/>
          <w:bCs/>
          <w:iCs/>
        </w:rPr>
        <w:t>,</w:t>
      </w:r>
      <w:r w:rsidRPr="004975C2">
        <w:rPr>
          <w:rFonts w:ascii="Times New Roman" w:eastAsia="Times New Roman" w:hAnsi="Times New Roman"/>
          <w:b/>
          <w:bCs/>
          <w:iCs/>
        </w:rPr>
        <w:t xml:space="preserve"> </w:t>
      </w:r>
      <w:r w:rsidRPr="004975C2">
        <w:rPr>
          <w:rFonts w:ascii="Times New Roman" w:eastAsia="Times New Roman" w:hAnsi="Times New Roman"/>
          <w:bCs/>
          <w:iCs/>
        </w:rPr>
        <w:t>показала је да просечно постигнуће ученика, изражено у бодовима, на тесту из српског језика износило 9,22, а из математике 8,57 (од по максималних могућих 16 бодова), а на комбинованом тесту који се спроводи први пут од ове школске године 4,87 (од максималних могућих осам бодова)</w:t>
      </w:r>
      <w:r w:rsidRPr="004975C2">
        <w:rPr>
          <w:rFonts w:ascii="Times New Roman" w:eastAsia="Times New Roman" w:hAnsi="Times New Roman"/>
          <w:bCs/>
          <w:iCs/>
          <w:vertAlign w:val="superscript"/>
        </w:rPr>
        <w:footnoteReference w:id="238"/>
      </w:r>
      <w:r w:rsidRPr="004975C2">
        <w:rPr>
          <w:rFonts w:ascii="Times New Roman" w:eastAsia="Times New Roman" w:hAnsi="Times New Roman"/>
          <w:bCs/>
          <w:iCs/>
        </w:rPr>
        <w:t xml:space="preserve">. </w:t>
      </w:r>
    </w:p>
    <w:p w:rsidR="00EA01A3" w:rsidRPr="00A40530" w:rsidRDefault="00A40530" w:rsidP="002B71BD">
      <w:pPr>
        <w:spacing w:after="0"/>
        <w:jc w:val="both"/>
        <w:rPr>
          <w:rFonts w:ascii="Times New Roman" w:eastAsia="Times New Roman" w:hAnsi="Times New Roman"/>
        </w:rPr>
      </w:pPr>
      <w:r w:rsidRPr="00A40530">
        <w:rPr>
          <w:rFonts w:ascii="Times New Roman" w:eastAsia="Times New Roman" w:hAnsi="Times New Roman"/>
        </w:rPr>
        <w:t>Што се е</w:t>
      </w:r>
      <w:r w:rsidR="00EA01A3" w:rsidRPr="00A40530">
        <w:rPr>
          <w:rFonts w:ascii="Times New Roman" w:eastAsia="Times New Roman" w:hAnsi="Times New Roman"/>
        </w:rPr>
        <w:t>фикасност</w:t>
      </w:r>
      <w:r w:rsidRPr="00A40530">
        <w:rPr>
          <w:rFonts w:ascii="Times New Roman" w:eastAsia="Times New Roman" w:hAnsi="Times New Roman"/>
        </w:rPr>
        <w:t>и</w:t>
      </w:r>
      <w:r w:rsidR="00EA01A3" w:rsidRPr="00A40530">
        <w:rPr>
          <w:rFonts w:ascii="Times New Roman" w:eastAsia="Times New Roman" w:hAnsi="Times New Roman"/>
        </w:rPr>
        <w:t xml:space="preserve"> образовног система</w:t>
      </w:r>
      <w:r w:rsidRPr="00A40530">
        <w:rPr>
          <w:rFonts w:ascii="Times New Roman" w:eastAsia="Times New Roman" w:hAnsi="Times New Roman"/>
        </w:rPr>
        <w:t xml:space="preserve"> тиче, и</w:t>
      </w:r>
      <w:r w:rsidR="00EA01A3" w:rsidRPr="00A40530">
        <w:rPr>
          <w:rFonts w:ascii="Times New Roman" w:eastAsia="Times New Roman" w:hAnsi="Times New Roman"/>
          <w:bCs/>
          <w:iCs/>
        </w:rPr>
        <w:t>зостала је примена</w:t>
      </w:r>
      <w:r w:rsidRPr="00A40530">
        <w:rPr>
          <w:rFonts w:ascii="Times New Roman" w:eastAsia="Times New Roman" w:hAnsi="Times New Roman"/>
          <w:b/>
          <w:bCs/>
          <w:iCs/>
        </w:rPr>
        <w:t xml:space="preserve"> </w:t>
      </w:r>
      <w:r w:rsidR="00C75CCF">
        <w:rPr>
          <w:rStyle w:val="FootnoteTextChar2"/>
          <w:rFonts w:eastAsia="Calibri"/>
          <w:b/>
          <w:sz w:val="22"/>
          <w:szCs w:val="22"/>
        </w:rPr>
        <w:t>Уредбе</w:t>
      </w:r>
      <w:r w:rsidRPr="00A40530">
        <w:rPr>
          <w:rStyle w:val="FootnoteTextChar2"/>
          <w:rFonts w:eastAsia="Calibri"/>
          <w:b/>
          <w:sz w:val="22"/>
          <w:szCs w:val="22"/>
        </w:rPr>
        <w:t xml:space="preserve"> о критеријумима за доношење акта о мрежи предшколских установа и акта о мрежи основних школа</w:t>
      </w:r>
      <w:r w:rsidR="00EA01A3" w:rsidRPr="00A40530">
        <w:rPr>
          <w:rFonts w:ascii="Times New Roman" w:eastAsia="Times New Roman" w:hAnsi="Times New Roman"/>
          <w:bCs/>
          <w:iCs/>
          <w:vertAlign w:val="superscript"/>
        </w:rPr>
        <w:footnoteReference w:id="239"/>
      </w:r>
      <w:r w:rsidR="00EA01A3" w:rsidRPr="00A40530">
        <w:rPr>
          <w:rFonts w:ascii="Times New Roman" w:eastAsia="Times New Roman" w:hAnsi="Times New Roman"/>
          <w:bCs/>
          <w:iCs/>
        </w:rPr>
        <w:t>.</w:t>
      </w:r>
      <w:r w:rsidR="00EA01A3" w:rsidRPr="00EA01A3">
        <w:rPr>
          <w:rFonts w:ascii="Times New Roman" w:eastAsia="Times New Roman" w:hAnsi="Times New Roman"/>
          <w:bCs/>
          <w:iCs/>
        </w:rPr>
        <w:t xml:space="preserve"> </w:t>
      </w:r>
      <w:r w:rsidRPr="00A40530">
        <w:rPr>
          <w:rStyle w:val="FootnoteTextChar2"/>
          <w:rFonts w:eastAsia="Calibri"/>
          <w:sz w:val="22"/>
          <w:szCs w:val="22"/>
        </w:rPr>
        <w:t>Уредба је дефинисала критеријуме за оптимизацију мреже основних школа без негативног утицаја на праведност и доступност образовања. Уредба није прописивала минималан број ученика по издвојеним одељењима, нити је прописивала правила за гашење сеоских школа. Насупрот томе, критеријуми су били усмерени ка најнерационалнијим основним школама у Србији – малим градским школама. Наиме, критеријуми су били усмерени према нерационалним мрежама основних школа у градовима – централним школама које имају мање од 400 ученика, при чему у њиховој непосредној</w:t>
      </w:r>
      <w:r>
        <w:rPr>
          <w:rStyle w:val="FootnoteTextChar2"/>
          <w:rFonts w:eastAsia="Calibri"/>
          <w:sz w:val="22"/>
          <w:szCs w:val="22"/>
        </w:rPr>
        <w:t xml:space="preserve"> близини (радијусу мањем од 2 км</w:t>
      </w:r>
      <w:r w:rsidRPr="00A40530">
        <w:rPr>
          <w:rStyle w:val="FootnoteTextChar2"/>
          <w:rFonts w:eastAsia="Calibri"/>
          <w:sz w:val="22"/>
          <w:szCs w:val="22"/>
        </w:rPr>
        <w:t xml:space="preserve">) постоји још једна централна школа. Применом овог </w:t>
      </w:r>
      <w:r w:rsidRPr="00A40530">
        <w:rPr>
          <w:rStyle w:val="FootnoteTextChar2"/>
          <w:rFonts w:eastAsia="Calibri"/>
          <w:sz w:val="22"/>
          <w:szCs w:val="22"/>
        </w:rPr>
        <w:lastRenderedPageBreak/>
        <w:t>критеријума укинуо би се статус правног лица нерационалним, изузетно малим основним школама у урбаним срединама. Важно је напоменути да се применом овог критеријума не угрожава доступност основног образовања због близине друге, веће централне школе која би примила ученике или би управљала школским објектом укинуте школе, у коме би се и даље одвијао наставни процес. Оптимизација мреже основних школа довела би до смањења наставног и ненаставног особља, без утицаја на доступност и квалитет образовања.</w:t>
      </w:r>
      <w:r>
        <w:rPr>
          <w:rStyle w:val="FootnoteTextChar2"/>
          <w:rFonts w:eastAsia="Calibri"/>
          <w:sz w:val="22"/>
          <w:szCs w:val="22"/>
          <w:lang w:val="sr-Cyrl-RS"/>
        </w:rPr>
        <w:t xml:space="preserve"> </w:t>
      </w:r>
      <w:r w:rsidR="00EA01A3" w:rsidRPr="00EA01A3">
        <w:rPr>
          <w:rFonts w:ascii="Times New Roman" w:eastAsia="Times New Roman" w:hAnsi="Times New Roman"/>
          <w:bCs/>
          <w:iCs/>
        </w:rPr>
        <w:t>Смањење броја одељења није праћено укидањем статуса правног лица за мале, градске школе. Локалне самоуправе нису испоштовале законски рок од годину дана од ступања на снагу ове уредбе и нису предвиделе укидање одређених централних основних школа Актом о мрежи основних школа</w:t>
      </w:r>
      <w:r>
        <w:rPr>
          <w:rStyle w:val="FootnoteReference"/>
          <w:rFonts w:ascii="Times New Roman" w:eastAsia="Times New Roman" w:hAnsi="Times New Roman"/>
          <w:bCs/>
          <w:iCs/>
        </w:rPr>
        <w:footnoteReference w:id="240"/>
      </w:r>
      <w:r w:rsidR="00EA01A3" w:rsidRPr="00EA01A3">
        <w:rPr>
          <w:rFonts w:ascii="Times New Roman" w:eastAsia="Times New Roman" w:hAnsi="Times New Roman"/>
          <w:bCs/>
          <w:iCs/>
        </w:rPr>
        <w:t xml:space="preserve">. </w:t>
      </w:r>
    </w:p>
    <w:p w:rsidR="00EA01A3" w:rsidRPr="00A40530" w:rsidRDefault="00EA01A3" w:rsidP="002B71BD">
      <w:pPr>
        <w:numPr>
          <w:ilvl w:val="2"/>
          <w:numId w:val="0"/>
        </w:numPr>
        <w:spacing w:before="120" w:after="120"/>
        <w:jc w:val="both"/>
        <w:rPr>
          <w:rFonts w:ascii="Times New Roman" w:eastAsia="Times New Roman" w:hAnsi="Times New Roman"/>
          <w:bCs/>
          <w:iCs/>
        </w:rPr>
      </w:pPr>
      <w:r w:rsidRPr="00A40530">
        <w:rPr>
          <w:rFonts w:ascii="Times New Roman" w:eastAsia="Times New Roman" w:hAnsi="Times New Roman"/>
          <w:bCs/>
          <w:iCs/>
        </w:rPr>
        <w:t>Процес пилотирања финансирања према броју ученика прекинут је 2012. године. Још увек нису усвојена подзаконска акта предвиђена Законом о основама система образовања и васпитања, која треба да омогуће у</w:t>
      </w:r>
      <w:r w:rsidR="00A40530">
        <w:rPr>
          <w:rFonts w:ascii="Times New Roman" w:eastAsia="Times New Roman" w:hAnsi="Times New Roman"/>
          <w:bCs/>
          <w:iCs/>
        </w:rPr>
        <w:t>вођење новог модела финансирања.</w:t>
      </w:r>
      <w:r w:rsidR="00A40530" w:rsidRPr="00A40530">
        <w:rPr>
          <w:rStyle w:val="FootnoteTextChar2"/>
          <w:rFonts w:eastAsia="Calibri"/>
          <w:szCs w:val="18"/>
        </w:rPr>
        <w:t xml:space="preserve"> </w:t>
      </w:r>
      <w:r w:rsidR="00A40530" w:rsidRPr="00A40530">
        <w:rPr>
          <w:rStyle w:val="FootnoteTextChar2"/>
          <w:rFonts w:eastAsia="Calibri"/>
          <w:sz w:val="22"/>
          <w:szCs w:val="22"/>
        </w:rPr>
        <w:t xml:space="preserve">Систем финансирања према броју ученика требало </w:t>
      </w:r>
      <w:r w:rsidR="00A40530">
        <w:rPr>
          <w:rStyle w:val="FootnoteTextChar2"/>
          <w:rFonts w:eastAsia="Calibri"/>
          <w:sz w:val="22"/>
          <w:szCs w:val="22"/>
          <w:lang w:val="sr-Cyrl-RS"/>
        </w:rPr>
        <w:t>би</w:t>
      </w:r>
      <w:r w:rsidR="00A40530" w:rsidRPr="00A40530">
        <w:rPr>
          <w:rStyle w:val="FootnoteTextChar2"/>
          <w:rFonts w:eastAsia="Calibri"/>
          <w:sz w:val="22"/>
          <w:szCs w:val="22"/>
        </w:rPr>
        <w:t xml:space="preserve"> да обезбеди укључивање различитих облика образовних потреба ученика и специфичности локалне средине у којој се </w:t>
      </w:r>
      <w:r w:rsidR="00C75CCF">
        <w:rPr>
          <w:rStyle w:val="FootnoteTextChar2"/>
          <w:rFonts w:eastAsia="Calibri"/>
          <w:sz w:val="22"/>
          <w:szCs w:val="22"/>
        </w:rPr>
        <w:t>одвија наставни процес у формули</w:t>
      </w:r>
      <w:r w:rsidR="00A40530" w:rsidRPr="00A40530">
        <w:rPr>
          <w:rStyle w:val="FootnoteTextChar2"/>
          <w:rFonts w:eastAsia="Calibri"/>
          <w:sz w:val="22"/>
          <w:szCs w:val="22"/>
        </w:rPr>
        <w:t xml:space="preserve"> на основу које се израчунава ниво средстава који свака образовна установа добија из централног и локалног буџе</w:t>
      </w:r>
      <w:r w:rsidR="00C75CCF">
        <w:rPr>
          <w:rStyle w:val="FootnoteTextChar2"/>
          <w:rFonts w:eastAsia="Calibri"/>
          <w:sz w:val="22"/>
          <w:szCs w:val="22"/>
        </w:rPr>
        <w:t xml:space="preserve">та. У новом систему финансирања, </w:t>
      </w:r>
      <w:r w:rsidR="00A40530" w:rsidRPr="00A40530">
        <w:rPr>
          <w:rStyle w:val="FootnoteTextChar2"/>
          <w:rFonts w:eastAsia="Calibri"/>
          <w:sz w:val="22"/>
          <w:szCs w:val="22"/>
        </w:rPr>
        <w:t xml:space="preserve">предвиђена </w:t>
      </w:r>
      <w:r w:rsidR="00C75CCF">
        <w:rPr>
          <w:rStyle w:val="FootnoteTextChar2"/>
          <w:rFonts w:eastAsia="Calibri"/>
          <w:sz w:val="22"/>
          <w:szCs w:val="22"/>
          <w:lang w:val="sr-Cyrl-RS"/>
        </w:rPr>
        <w:t xml:space="preserve">је </w:t>
      </w:r>
      <w:r w:rsidR="00A40530" w:rsidRPr="00A40530">
        <w:rPr>
          <w:rStyle w:val="FootnoteTextChar2"/>
          <w:rFonts w:eastAsia="Calibri"/>
          <w:sz w:val="22"/>
          <w:szCs w:val="22"/>
        </w:rPr>
        <w:t>значајнија улога локалног нивоа, па је процес пилотирања обухватио тестирање нацрта централне формуле на примеру 16 локалних самоуправа. Замишљено је да се поред тестирања централне формуле развију и модели локалних формула, али је завршетак процеса пилотирања изостао</w:t>
      </w:r>
      <w:r w:rsidR="000A704E">
        <w:rPr>
          <w:rStyle w:val="FootnoteReference"/>
          <w:rFonts w:ascii="Times New Roman" w:hAnsi="Times New Roman"/>
          <w:lang w:val="sr-Latn-CS"/>
        </w:rPr>
        <w:footnoteReference w:id="241"/>
      </w:r>
      <w:r w:rsidR="00A40530" w:rsidRPr="00A40530">
        <w:rPr>
          <w:rStyle w:val="FootnoteTextChar2"/>
          <w:rFonts w:eastAsia="Calibri"/>
          <w:sz w:val="22"/>
          <w:szCs w:val="22"/>
        </w:rPr>
        <w:t>.</w:t>
      </w:r>
    </w:p>
    <w:p w:rsidR="00CA47AE" w:rsidRPr="00CA47AE" w:rsidRDefault="00EA01A3" w:rsidP="002B71BD">
      <w:pPr>
        <w:jc w:val="both"/>
        <w:rPr>
          <w:rFonts w:ascii="Times New Roman" w:eastAsiaTheme="minorHAnsi" w:hAnsi="Times New Roman"/>
        </w:rPr>
      </w:pPr>
      <w:r w:rsidRPr="00AE787F">
        <w:rPr>
          <w:rFonts w:ascii="Times New Roman" w:eastAsia="Times New Roman" w:hAnsi="Times New Roman"/>
          <w:bCs/>
          <w:iCs/>
          <w:highlight w:val="yellow"/>
        </w:rPr>
        <w:t>Јединствени информациони систем у просвети (ЈИСП), без којег није могуће повећати ефикасност и квалитет система образовања</w:t>
      </w:r>
      <w:r w:rsidR="00A40530" w:rsidRPr="00AE787F">
        <w:rPr>
          <w:rFonts w:ascii="Times New Roman" w:eastAsia="Times New Roman" w:hAnsi="Times New Roman"/>
          <w:bCs/>
          <w:iCs/>
          <w:highlight w:val="yellow"/>
        </w:rPr>
        <w:t>,</w:t>
      </w:r>
      <w:r w:rsidRPr="00AE787F">
        <w:rPr>
          <w:rFonts w:ascii="Times New Roman" w:eastAsia="Times New Roman" w:hAnsi="Times New Roman"/>
          <w:bCs/>
          <w:iCs/>
          <w:highlight w:val="yellow"/>
        </w:rPr>
        <w:t xml:space="preserve"> </w:t>
      </w:r>
      <w:r w:rsidR="001E2E7D" w:rsidRPr="00AE787F">
        <w:rPr>
          <w:rFonts w:ascii="Times New Roman" w:eastAsia="Times New Roman" w:hAnsi="Times New Roman"/>
          <w:bCs/>
          <w:iCs/>
          <w:highlight w:val="yellow"/>
        </w:rPr>
        <w:t>је</w:t>
      </w:r>
      <w:r w:rsidRPr="00AE787F">
        <w:rPr>
          <w:rFonts w:ascii="Times New Roman" w:eastAsia="Times New Roman" w:hAnsi="Times New Roman"/>
          <w:bCs/>
          <w:iCs/>
          <w:highlight w:val="yellow"/>
        </w:rPr>
        <w:t xml:space="preserve"> успостављен </w:t>
      </w:r>
      <w:r w:rsidR="001E2E7D" w:rsidRPr="00AE787F">
        <w:rPr>
          <w:rFonts w:ascii="Times New Roman" w:eastAsia="Times New Roman" w:hAnsi="Times New Roman"/>
          <w:bCs/>
          <w:iCs/>
          <w:highlight w:val="yellow"/>
        </w:rPr>
        <w:t>у 2015.години.</w:t>
      </w:r>
      <w:r w:rsidR="00CA47AE" w:rsidRPr="00CA47AE">
        <w:rPr>
          <w:rFonts w:ascii="Times New Roman" w:eastAsiaTheme="minorHAnsi" w:hAnsi="Times New Roman"/>
        </w:rPr>
        <w:t xml:space="preserve"> Јединствени информациони сист</w:t>
      </w:r>
      <w:r w:rsidR="00CA47AE">
        <w:rPr>
          <w:rFonts w:ascii="Times New Roman" w:eastAsiaTheme="minorHAnsi" w:hAnsi="Times New Roman"/>
        </w:rPr>
        <w:t xml:space="preserve">ем у просвети </w:t>
      </w:r>
      <w:r w:rsidR="00CA47AE" w:rsidRPr="00CA47AE">
        <w:rPr>
          <w:rFonts w:ascii="Times New Roman" w:eastAsiaTheme="minorHAnsi" w:hAnsi="Times New Roman"/>
        </w:rPr>
        <w:t>је предвиђен као основа за ефикасније планирање ресурса, управљање ресурсима и праћење активности у образовном систему на свим нивоима управљања образовањем и васпитањем. У оквиру информационог система се остварује размена података на релацијама од школе према општинама, од школе према регионалним школским управама Министарства просвете, као и од регионалних школских управа Министарства до централног нивоа Министарства. Такође, предвиђена је и максимална могућа аутоматизација преноса података у супротном смеру, од централног нивоа Министарства према школама.</w:t>
      </w:r>
      <w:r w:rsidR="00C75CCF">
        <w:rPr>
          <w:rFonts w:ascii="Times New Roman" w:eastAsiaTheme="minorHAnsi" w:hAnsi="Times New Roman"/>
        </w:rPr>
        <w:t xml:space="preserve"> </w:t>
      </w:r>
      <w:r w:rsidR="00CA47AE" w:rsidRPr="00CA47AE">
        <w:rPr>
          <w:rFonts w:ascii="Times New Roman" w:eastAsiaTheme="minorHAnsi" w:hAnsi="Times New Roman"/>
        </w:rPr>
        <w:t>Реализацијом информационог система ЈИСП постижу се и следећи конкретни циљеви:</w:t>
      </w:r>
    </w:p>
    <w:p w:rsidR="00CA47AE" w:rsidRPr="00CA47AE" w:rsidRDefault="00CA47AE" w:rsidP="0087692C">
      <w:pPr>
        <w:numPr>
          <w:ilvl w:val="0"/>
          <w:numId w:val="44"/>
        </w:numPr>
        <w:spacing w:after="160"/>
        <w:contextualSpacing/>
        <w:jc w:val="both"/>
        <w:rPr>
          <w:rFonts w:ascii="Times New Roman" w:eastAsiaTheme="minorHAnsi" w:hAnsi="Times New Roman"/>
        </w:rPr>
      </w:pPr>
      <w:r w:rsidRPr="00CA47AE">
        <w:rPr>
          <w:rFonts w:ascii="Times New Roman" w:eastAsiaTheme="minorHAnsi" w:hAnsi="Times New Roman"/>
        </w:rPr>
        <w:t>изградња јединственог информационог система у образовању и интеграција појединачних напора и решења</w:t>
      </w:r>
    </w:p>
    <w:p w:rsidR="00CA47AE" w:rsidRPr="00CA47AE" w:rsidRDefault="00CA47AE" w:rsidP="0087692C">
      <w:pPr>
        <w:numPr>
          <w:ilvl w:val="0"/>
          <w:numId w:val="44"/>
        </w:numPr>
        <w:spacing w:after="160"/>
        <w:contextualSpacing/>
        <w:jc w:val="both"/>
        <w:rPr>
          <w:rFonts w:ascii="Times New Roman" w:eastAsiaTheme="minorHAnsi" w:hAnsi="Times New Roman"/>
        </w:rPr>
      </w:pPr>
      <w:r w:rsidRPr="00CA47AE">
        <w:rPr>
          <w:rFonts w:ascii="Times New Roman" w:eastAsiaTheme="minorHAnsi" w:hAnsi="Times New Roman"/>
        </w:rPr>
        <w:t>подизање информатичке основе за модернизацију управљања, односно, доношење одлука на основу поузданих и проверених информација</w:t>
      </w:r>
    </w:p>
    <w:p w:rsidR="00CA47AE" w:rsidRPr="00CA47AE" w:rsidRDefault="00CA47AE" w:rsidP="0087692C">
      <w:pPr>
        <w:numPr>
          <w:ilvl w:val="0"/>
          <w:numId w:val="44"/>
        </w:numPr>
        <w:spacing w:after="160"/>
        <w:contextualSpacing/>
        <w:jc w:val="both"/>
        <w:rPr>
          <w:rFonts w:ascii="Times New Roman" w:eastAsiaTheme="minorHAnsi" w:hAnsi="Times New Roman"/>
        </w:rPr>
      </w:pPr>
      <w:r w:rsidRPr="00CA47AE">
        <w:rPr>
          <w:rFonts w:ascii="Times New Roman" w:eastAsiaTheme="minorHAnsi" w:hAnsi="Times New Roman"/>
        </w:rPr>
        <w:t>ефикасније планирање ресурса и управљање ресурсима</w:t>
      </w:r>
    </w:p>
    <w:p w:rsidR="00CA47AE" w:rsidRPr="00CA47AE" w:rsidRDefault="00CA47AE" w:rsidP="0087692C">
      <w:pPr>
        <w:numPr>
          <w:ilvl w:val="0"/>
          <w:numId w:val="44"/>
        </w:numPr>
        <w:spacing w:after="160"/>
        <w:contextualSpacing/>
        <w:jc w:val="both"/>
        <w:rPr>
          <w:rFonts w:ascii="Times New Roman" w:eastAsiaTheme="minorHAnsi" w:hAnsi="Times New Roman"/>
        </w:rPr>
      </w:pPr>
      <w:r w:rsidRPr="00CA47AE">
        <w:rPr>
          <w:rFonts w:ascii="Times New Roman" w:eastAsiaTheme="minorHAnsi" w:hAnsi="Times New Roman"/>
        </w:rPr>
        <w:t>рационализација финансирања образовања</w:t>
      </w:r>
    </w:p>
    <w:p w:rsidR="00CA47AE" w:rsidRPr="00CA47AE" w:rsidRDefault="00CA47AE" w:rsidP="0087692C">
      <w:pPr>
        <w:numPr>
          <w:ilvl w:val="0"/>
          <w:numId w:val="44"/>
        </w:numPr>
        <w:spacing w:after="160"/>
        <w:contextualSpacing/>
        <w:jc w:val="both"/>
        <w:rPr>
          <w:rFonts w:ascii="Times New Roman" w:eastAsiaTheme="minorHAnsi" w:hAnsi="Times New Roman"/>
        </w:rPr>
      </w:pPr>
      <w:r w:rsidRPr="00CA47AE">
        <w:rPr>
          <w:rFonts w:ascii="Times New Roman" w:eastAsiaTheme="minorHAnsi" w:hAnsi="Times New Roman"/>
        </w:rPr>
        <w:t>лакше праћење активности у образовном систему на свим нивоима управљања образовањем и могућност лаког прегледа свих релевантних података</w:t>
      </w:r>
    </w:p>
    <w:p w:rsidR="00CA47AE" w:rsidRPr="00CA47AE" w:rsidRDefault="00CA47AE" w:rsidP="0087692C">
      <w:pPr>
        <w:numPr>
          <w:ilvl w:val="0"/>
          <w:numId w:val="44"/>
        </w:numPr>
        <w:spacing w:after="160"/>
        <w:contextualSpacing/>
        <w:jc w:val="both"/>
        <w:rPr>
          <w:rFonts w:ascii="Times New Roman" w:eastAsiaTheme="minorHAnsi" w:hAnsi="Times New Roman"/>
        </w:rPr>
      </w:pPr>
      <w:r w:rsidRPr="00CA47AE">
        <w:rPr>
          <w:rFonts w:ascii="Times New Roman" w:eastAsiaTheme="minorHAnsi" w:hAnsi="Times New Roman"/>
        </w:rPr>
        <w:lastRenderedPageBreak/>
        <w:t>лака размена података између школа, школских управа Министарства просвете, централног нивоа Министарства, локалних самоуправа, као и максимална могућа аутоматизација преноса података</w:t>
      </w:r>
    </w:p>
    <w:p w:rsidR="00EA01A3" w:rsidRDefault="00CA47AE" w:rsidP="0087692C">
      <w:pPr>
        <w:numPr>
          <w:ilvl w:val="0"/>
          <w:numId w:val="44"/>
        </w:numPr>
        <w:spacing w:after="160"/>
        <w:contextualSpacing/>
        <w:jc w:val="both"/>
        <w:rPr>
          <w:rFonts w:ascii="Times New Roman" w:eastAsiaTheme="minorHAnsi" w:hAnsi="Times New Roman"/>
        </w:rPr>
      </w:pPr>
      <w:r w:rsidRPr="00CA47AE">
        <w:rPr>
          <w:rFonts w:ascii="Times New Roman" w:eastAsiaTheme="minorHAnsi" w:hAnsi="Times New Roman"/>
        </w:rPr>
        <w:t>подршка праћењу индикатора развоја у области образовања и образовног система, испуњавању стандарда, а самим тим и подршка европској интеграцији земље</w:t>
      </w:r>
    </w:p>
    <w:p w:rsidR="00A21C2B" w:rsidRPr="00A21C2B" w:rsidRDefault="00A21C2B" w:rsidP="00A21C2B">
      <w:pPr>
        <w:spacing w:after="160"/>
        <w:ind w:left="720"/>
        <w:contextualSpacing/>
        <w:jc w:val="both"/>
        <w:rPr>
          <w:rFonts w:ascii="Times New Roman" w:eastAsiaTheme="minorHAnsi" w:hAnsi="Times New Roman"/>
        </w:rPr>
      </w:pPr>
    </w:p>
    <w:p w:rsidR="00EA01A3" w:rsidRPr="000A704E" w:rsidRDefault="00EA01A3" w:rsidP="002B71BD">
      <w:pPr>
        <w:autoSpaceDE w:val="0"/>
        <w:autoSpaceDN w:val="0"/>
        <w:adjustRightInd w:val="0"/>
        <w:spacing w:after="0"/>
        <w:jc w:val="both"/>
        <w:rPr>
          <w:rFonts w:ascii="Times New Roman" w:eastAsiaTheme="minorHAnsi" w:hAnsi="Times New Roman"/>
        </w:rPr>
      </w:pPr>
      <w:r w:rsidRPr="00EA01A3">
        <w:rPr>
          <w:rFonts w:ascii="Times New Roman" w:eastAsia="Times New Roman" w:hAnsi="Times New Roman"/>
          <w:bCs/>
          <w:iCs/>
        </w:rPr>
        <w:t xml:space="preserve">Очекује се успостављање ефикаснијег система </w:t>
      </w:r>
      <w:r w:rsidR="00C75CCF">
        <w:rPr>
          <w:rFonts w:ascii="Times New Roman" w:eastAsia="Times New Roman" w:hAnsi="Times New Roman"/>
          <w:bCs/>
          <w:iCs/>
        </w:rPr>
        <w:t xml:space="preserve">финансирања </w:t>
      </w:r>
      <w:r w:rsidR="00C75CCF" w:rsidRPr="00A40530">
        <w:rPr>
          <w:rFonts w:ascii="Times New Roman" w:eastAsia="Times New Roman" w:hAnsi="Times New Roman"/>
          <w:bCs/>
          <w:iCs/>
        </w:rPr>
        <w:t xml:space="preserve">високог образовања </w:t>
      </w:r>
      <w:r w:rsidR="000A704E">
        <w:rPr>
          <w:rFonts w:ascii="Times New Roman" w:eastAsia="Times New Roman" w:hAnsi="Times New Roman"/>
          <w:bCs/>
          <w:iCs/>
        </w:rPr>
        <w:t>у</w:t>
      </w:r>
      <w:r w:rsidR="00A40530" w:rsidRPr="00A40530">
        <w:rPr>
          <w:rStyle w:val="FootnoteTextChar2"/>
          <w:rFonts w:eastAsia="Calibri"/>
          <w:sz w:val="22"/>
          <w:szCs w:val="22"/>
        </w:rPr>
        <w:t xml:space="preserve">з подршку пројекта </w:t>
      </w:r>
      <w:r w:rsidR="00C75CCF" w:rsidRPr="00C75CCF">
        <w:rPr>
          <w:rStyle w:val="FootnoteTextChar2"/>
          <w:rFonts w:eastAsia="Calibri"/>
          <w:b/>
          <w:sz w:val="22"/>
          <w:szCs w:val="22"/>
          <w:lang w:val="sr-Cyrl-RS"/>
        </w:rPr>
        <w:t>„</w:t>
      </w:r>
      <w:r w:rsidR="000A704E" w:rsidRPr="00C75CCF">
        <w:rPr>
          <w:rFonts w:ascii="Times New Roman" w:eastAsiaTheme="minorHAnsi" w:hAnsi="Times New Roman"/>
          <w:b/>
        </w:rPr>
        <w:t>Ка одрживом и једнакоправном финансирању високог образовања у Босни и Херцеговини, Црној Гори и Србији“ (ФИНХЕД)</w:t>
      </w:r>
      <w:r w:rsidR="00C75CCF" w:rsidRPr="00C75CCF">
        <w:rPr>
          <w:rFonts w:ascii="Times New Roman" w:eastAsiaTheme="minorHAnsi" w:hAnsi="Times New Roman"/>
          <w:b/>
        </w:rPr>
        <w:t>“</w:t>
      </w:r>
      <w:r w:rsidR="00C75CCF" w:rsidRPr="00C75CCF">
        <w:rPr>
          <w:rStyle w:val="FootnoteReference"/>
          <w:rFonts w:ascii="Times New Roman" w:hAnsi="Times New Roman"/>
          <w:b/>
          <w:lang w:val="sr-Latn-CS"/>
        </w:rPr>
        <w:t xml:space="preserve"> </w:t>
      </w:r>
      <w:r w:rsidR="00C75CCF">
        <w:rPr>
          <w:rStyle w:val="FootnoteReference"/>
          <w:rFonts w:ascii="Times New Roman" w:hAnsi="Times New Roman"/>
          <w:b/>
          <w:lang w:val="sr-Latn-CS"/>
        </w:rPr>
        <w:footnoteReference w:id="242"/>
      </w:r>
      <w:r w:rsidR="00C75CCF">
        <w:rPr>
          <w:rStyle w:val="FootnoteTextChar2"/>
          <w:rFonts w:eastAsia="Calibri"/>
          <w:sz w:val="22"/>
          <w:szCs w:val="22"/>
        </w:rPr>
        <w:t xml:space="preserve">, који </w:t>
      </w:r>
      <w:r w:rsidR="000A704E" w:rsidRPr="000A704E">
        <w:rPr>
          <w:rFonts w:ascii="Times New Roman" w:eastAsiaTheme="minorHAnsi" w:hAnsi="Times New Roman"/>
        </w:rPr>
        <w:t>реализује у оквору прог</w:t>
      </w:r>
      <w:r w:rsidR="00C75CCF">
        <w:rPr>
          <w:rFonts w:ascii="Times New Roman" w:eastAsiaTheme="minorHAnsi" w:hAnsi="Times New Roman"/>
        </w:rPr>
        <w:t>р</w:t>
      </w:r>
      <w:r w:rsidR="000A704E" w:rsidRPr="000A704E">
        <w:rPr>
          <w:rFonts w:ascii="Times New Roman" w:eastAsiaTheme="minorHAnsi" w:hAnsi="Times New Roman"/>
        </w:rPr>
        <w:t xml:space="preserve">ама ТЕМПУС Европске уније у периоду </w:t>
      </w:r>
      <w:r w:rsidR="000A704E">
        <w:rPr>
          <w:rFonts w:ascii="Times New Roman" w:eastAsiaTheme="minorHAnsi" w:hAnsi="Times New Roman"/>
        </w:rPr>
        <w:t xml:space="preserve">од </w:t>
      </w:r>
      <w:r w:rsidR="000A704E" w:rsidRPr="000A704E">
        <w:rPr>
          <w:rFonts w:ascii="Times New Roman" w:eastAsiaTheme="minorHAnsi" w:hAnsi="Times New Roman"/>
        </w:rPr>
        <w:t>2013.-2015.године и регионалног је карактера. Пројекат има за циљ да допринесе ефикаснијем, ефективнијем и једнакоправнијем систему финансирања високог образовања у земљама Босни и Херцеговини, Црној Гори и Србији. Конкретније, у оквиру пројекта се настоји да се најпре свеобухватно анализирају постојећи модели системског и институционалног финансирања, као и доступности и једнакоправности високог образовања у овим земљама. Ово, између посталог и подразумева да ће у оквиру овог пројекта наше земље по први пут учествовати у међународној компаративној студији о социјалној димензији у високом образовања – ЕУРОСТУДЕНТ. У другој фази пројекта, партнери ће, заједно са другим релевантним актерима у домену високог образовања, радити на развоју системског оквира за обезбеђивање ефикаснијег, ефективнијег и једнакоправнијег система високог образовања у ове три земље, као и на развоју модела институционалног финансирања који се заснивају на паметној диверзификацији извора прихода.Паралелно са овим активностима, партнери из региона ће се упознавати са постојећим политикама и праксама у земљама ЕУ, а пре свега земаља из којих долазе партнери на пројекту – Белгије, Енглеске, Финске и Словеније. Пројекат спада у категорију такозваних структурних пројеката, што значи да у њему поред универзитета учествују и сва надлежна министарства из региона.</w:t>
      </w:r>
      <w:r w:rsidR="000A704E">
        <w:rPr>
          <w:rFonts w:ascii="Times New Roman" w:eastAsiaTheme="minorHAnsi" w:hAnsi="Times New Roman"/>
        </w:rPr>
        <w:t xml:space="preserve"> </w:t>
      </w:r>
      <w:r w:rsidR="000A704E">
        <w:rPr>
          <w:rStyle w:val="FootnoteTextChar2"/>
          <w:rFonts w:eastAsia="Calibri"/>
          <w:sz w:val="22"/>
          <w:szCs w:val="22"/>
          <w:lang w:val="sr-Cyrl-RS"/>
        </w:rPr>
        <w:t>О</w:t>
      </w:r>
      <w:r w:rsidR="00A40530" w:rsidRPr="00A40530">
        <w:rPr>
          <w:rStyle w:val="FootnoteTextChar2"/>
          <w:rFonts w:eastAsia="Calibri"/>
          <w:sz w:val="22"/>
          <w:szCs w:val="22"/>
        </w:rPr>
        <w:t>чекује се системски приступ решавању питања финансирања и стварању система високог образовања који је одржив, ефикасан и отворен.</w:t>
      </w:r>
    </w:p>
    <w:p w:rsidR="0013297E" w:rsidRDefault="00EA01A3" w:rsidP="002B71BD">
      <w:pPr>
        <w:numPr>
          <w:ilvl w:val="2"/>
          <w:numId w:val="0"/>
        </w:numPr>
        <w:spacing w:before="120" w:after="120"/>
        <w:jc w:val="both"/>
        <w:rPr>
          <w:rFonts w:ascii="Times New Roman" w:eastAsia="Times New Roman" w:hAnsi="Times New Roman"/>
          <w:bCs/>
          <w:iCs/>
        </w:rPr>
      </w:pPr>
      <w:r w:rsidRPr="00284CED">
        <w:rPr>
          <w:rFonts w:ascii="Times New Roman" w:eastAsia="Times New Roman" w:hAnsi="Times New Roman"/>
          <w:bCs/>
          <w:iCs/>
        </w:rPr>
        <w:t>У претходном периоду повећање ефикасности образовног система заснивало се на смањењу броја одељења</w:t>
      </w:r>
      <w:r w:rsidRPr="00EA01A3">
        <w:rPr>
          <w:rFonts w:ascii="Times New Roman" w:eastAsia="Times New Roman" w:hAnsi="Times New Roman"/>
          <w:bCs/>
          <w:iCs/>
        </w:rPr>
        <w:t xml:space="preserve">. Настављена је примена </w:t>
      </w:r>
      <w:r w:rsidRPr="00284CED">
        <w:rPr>
          <w:rFonts w:ascii="Times New Roman" w:eastAsia="Times New Roman" w:hAnsi="Times New Roman"/>
          <w:b/>
          <w:bCs/>
          <w:iCs/>
        </w:rPr>
        <w:t>Стручног упутства</w:t>
      </w:r>
      <w:r w:rsidR="00284CED" w:rsidRPr="00284CED">
        <w:rPr>
          <w:rStyle w:val="FootnoteTextChar2"/>
          <w:rFonts w:eastAsia="Calibri"/>
          <w:b/>
          <w:szCs w:val="18"/>
        </w:rPr>
        <w:t xml:space="preserve"> </w:t>
      </w:r>
      <w:r w:rsidR="00284CED" w:rsidRPr="00284CED">
        <w:rPr>
          <w:rStyle w:val="FootnoteTextChar2"/>
          <w:rFonts w:eastAsia="Calibri"/>
          <w:b/>
          <w:sz w:val="22"/>
          <w:szCs w:val="22"/>
        </w:rPr>
        <w:t>о формирању одељења и начину финансирања у основним и средњим школама,</w:t>
      </w:r>
      <w:r w:rsidR="00284CED" w:rsidRPr="00284CED">
        <w:rPr>
          <w:rStyle w:val="FootnoteTextChar2"/>
          <w:rFonts w:eastAsia="Calibri"/>
          <w:sz w:val="22"/>
          <w:szCs w:val="22"/>
        </w:rPr>
        <w:t xml:space="preserve"> </w:t>
      </w:r>
      <w:r w:rsidRPr="00EA01A3">
        <w:rPr>
          <w:rFonts w:ascii="Times New Roman" w:eastAsia="Times New Roman" w:hAnsi="Times New Roman"/>
          <w:bCs/>
          <w:iCs/>
          <w:vertAlign w:val="superscript"/>
        </w:rPr>
        <w:footnoteReference w:id="243"/>
      </w:r>
      <w:r w:rsidRPr="00EA01A3">
        <w:rPr>
          <w:rFonts w:ascii="Times New Roman" w:eastAsia="Times New Roman" w:hAnsi="Times New Roman"/>
          <w:bCs/>
          <w:iCs/>
        </w:rPr>
        <w:t xml:space="preserve"> која је довела до смањења броја одељења у периоду 2009</w:t>
      </w:r>
      <w:r w:rsidR="004111F7">
        <w:rPr>
          <w:rFonts w:ascii="Times New Roman" w:eastAsia="Times New Roman" w:hAnsi="Times New Roman"/>
          <w:bCs/>
          <w:iCs/>
        </w:rPr>
        <w:t>. - 2012. године</w:t>
      </w:r>
      <w:r w:rsidRPr="00EA01A3">
        <w:rPr>
          <w:rFonts w:ascii="Times New Roman" w:eastAsia="Times New Roman" w:hAnsi="Times New Roman"/>
          <w:bCs/>
          <w:iCs/>
        </w:rPr>
        <w:t xml:space="preserve"> и до повећања броја ученика по одељењу. Оптимизација броја одељења је била усмерена ка редовним основним школама и посебно је </w:t>
      </w:r>
      <w:r w:rsidR="004111F7">
        <w:rPr>
          <w:rFonts w:ascii="Times New Roman" w:eastAsia="Times New Roman" w:hAnsi="Times New Roman"/>
          <w:bCs/>
          <w:iCs/>
        </w:rPr>
        <w:t xml:space="preserve">била </w:t>
      </w:r>
      <w:r w:rsidRPr="00EA01A3">
        <w:rPr>
          <w:rFonts w:ascii="Times New Roman" w:eastAsia="Times New Roman" w:hAnsi="Times New Roman"/>
          <w:bCs/>
          <w:iCs/>
        </w:rPr>
        <w:t>изражена од школске 2009</w:t>
      </w:r>
      <w:r w:rsidR="004111F7">
        <w:rPr>
          <w:rFonts w:ascii="Times New Roman" w:eastAsia="Times New Roman" w:hAnsi="Times New Roman"/>
          <w:bCs/>
          <w:iCs/>
        </w:rPr>
        <w:t>.</w:t>
      </w:r>
      <w:r w:rsidRPr="00EA01A3">
        <w:rPr>
          <w:rFonts w:ascii="Times New Roman" w:eastAsia="Times New Roman" w:hAnsi="Times New Roman"/>
          <w:bCs/>
          <w:iCs/>
        </w:rPr>
        <w:t>/2010. године, када је уведена контрола формирања одељења у првом разреду и консолидација одељења у петом разреду. Тренд смањења броја ученика у основном образовању од школске 2009</w:t>
      </w:r>
      <w:r w:rsidR="004111F7">
        <w:rPr>
          <w:rFonts w:ascii="Times New Roman" w:eastAsia="Times New Roman" w:hAnsi="Times New Roman"/>
          <w:bCs/>
          <w:iCs/>
        </w:rPr>
        <w:t>.</w:t>
      </w:r>
      <w:r w:rsidRPr="00EA01A3">
        <w:rPr>
          <w:rFonts w:ascii="Times New Roman" w:eastAsia="Times New Roman" w:hAnsi="Times New Roman"/>
          <w:bCs/>
          <w:iCs/>
        </w:rPr>
        <w:t xml:space="preserve">/2010. </w:t>
      </w:r>
      <w:r w:rsidR="004111F7">
        <w:rPr>
          <w:rFonts w:ascii="Times New Roman" w:eastAsia="Times New Roman" w:hAnsi="Times New Roman"/>
          <w:bCs/>
          <w:iCs/>
        </w:rPr>
        <w:t>-</w:t>
      </w:r>
      <w:r w:rsidRPr="00EA01A3">
        <w:rPr>
          <w:rFonts w:ascii="Times New Roman" w:eastAsia="Times New Roman" w:hAnsi="Times New Roman"/>
          <w:bCs/>
          <w:iCs/>
        </w:rPr>
        <w:t xml:space="preserve"> 2012</w:t>
      </w:r>
      <w:r w:rsidR="004111F7">
        <w:rPr>
          <w:rFonts w:ascii="Times New Roman" w:eastAsia="Times New Roman" w:hAnsi="Times New Roman"/>
          <w:bCs/>
          <w:iCs/>
        </w:rPr>
        <w:t>.</w:t>
      </w:r>
      <w:r w:rsidRPr="00EA01A3">
        <w:rPr>
          <w:rFonts w:ascii="Times New Roman" w:eastAsia="Times New Roman" w:hAnsi="Times New Roman"/>
          <w:bCs/>
          <w:iCs/>
        </w:rPr>
        <w:t>/2013. године</w:t>
      </w:r>
      <w:r w:rsidR="004111F7">
        <w:rPr>
          <w:rFonts w:ascii="Times New Roman" w:eastAsia="Times New Roman" w:hAnsi="Times New Roman"/>
          <w:bCs/>
          <w:iCs/>
        </w:rPr>
        <w:t>,</w:t>
      </w:r>
      <w:r w:rsidRPr="00EA01A3">
        <w:rPr>
          <w:rFonts w:ascii="Times New Roman" w:eastAsia="Times New Roman" w:hAnsi="Times New Roman"/>
          <w:bCs/>
          <w:iCs/>
        </w:rPr>
        <w:t xml:space="preserve"> био је мање изражен у односу на претходни период (пад је износио 2,7%), али је истовремено број одељења смањен за 15,6%, што је резултирало повећањем броја ученика по одељењу. У АП Војводини тренд повећања ефикасности најмање је изражен због реализације наставе на језицима националних мањина. Позитивни фискални ефекти оптимизације броја одељења у основном образовању се могу очекивати у периоду од три до пет година</w:t>
      </w:r>
      <w:r w:rsidR="004111F7">
        <w:rPr>
          <w:rStyle w:val="FootnoteReference"/>
          <w:rFonts w:ascii="Times New Roman" w:eastAsia="Times New Roman" w:hAnsi="Times New Roman"/>
          <w:bCs/>
          <w:iCs/>
        </w:rPr>
        <w:footnoteReference w:id="244"/>
      </w:r>
      <w:r w:rsidRPr="00EA01A3">
        <w:rPr>
          <w:rFonts w:ascii="Times New Roman" w:eastAsia="Times New Roman" w:hAnsi="Times New Roman"/>
          <w:bCs/>
          <w:iCs/>
        </w:rPr>
        <w:t xml:space="preserve">. За разлику од основног образовања, </w:t>
      </w:r>
      <w:r w:rsidRPr="005A40EB">
        <w:rPr>
          <w:rFonts w:ascii="Times New Roman" w:eastAsia="Times New Roman" w:hAnsi="Times New Roman"/>
          <w:bCs/>
          <w:iCs/>
        </w:rPr>
        <w:t>број одељења у средњем образовању је прилично стабилан</w:t>
      </w:r>
      <w:r w:rsidRPr="00EA01A3">
        <w:rPr>
          <w:rFonts w:ascii="Times New Roman" w:eastAsia="Times New Roman" w:hAnsi="Times New Roman"/>
          <w:bCs/>
          <w:iCs/>
        </w:rPr>
        <w:t xml:space="preserve"> и у протеклој </w:t>
      </w:r>
      <w:r w:rsidRPr="00EA01A3">
        <w:rPr>
          <w:rFonts w:ascii="Times New Roman" w:eastAsia="Times New Roman" w:hAnsi="Times New Roman"/>
          <w:bCs/>
          <w:iCs/>
        </w:rPr>
        <w:lastRenderedPageBreak/>
        <w:t>деценији се креће између 10.700 одељења и 11.100 одељења</w:t>
      </w:r>
      <w:r w:rsidRPr="00EA01A3">
        <w:rPr>
          <w:rFonts w:ascii="Times New Roman" w:eastAsia="Times New Roman" w:hAnsi="Times New Roman"/>
          <w:bCs/>
          <w:iCs/>
          <w:vertAlign w:val="superscript"/>
        </w:rPr>
        <w:footnoteReference w:id="245"/>
      </w:r>
      <w:r w:rsidRPr="00EA01A3">
        <w:rPr>
          <w:rFonts w:ascii="Times New Roman" w:eastAsia="Times New Roman" w:hAnsi="Times New Roman"/>
          <w:bCs/>
          <w:iCs/>
        </w:rPr>
        <w:t>. Просечан број ученика по одељењу у средњем образовању по правилу је већи у односу на основно образовање, па примењени облик оптимизације није могао да утиче на значајније смањење броја одељења.</w:t>
      </w:r>
    </w:p>
    <w:p w:rsidR="00102001" w:rsidRPr="00102001" w:rsidRDefault="00B82DC1" w:rsidP="002B71BD">
      <w:pPr>
        <w:spacing w:after="160"/>
        <w:contextualSpacing/>
        <w:jc w:val="both"/>
        <w:rPr>
          <w:rFonts w:ascii="Times New Roman" w:eastAsiaTheme="minorHAnsi" w:hAnsi="Times New Roman"/>
        </w:rPr>
      </w:pPr>
      <w:r w:rsidRPr="00FB69EC">
        <w:rPr>
          <w:rFonts w:ascii="Times New Roman" w:eastAsiaTheme="minorHAnsi" w:hAnsi="Times New Roman"/>
        </w:rPr>
        <w:t xml:space="preserve">На позив Европске комисије, представници Републике Србије су од 2014. године укључени у рад </w:t>
      </w:r>
      <w:r w:rsidRPr="00FB69EC">
        <w:rPr>
          <w:rFonts w:ascii="Times New Roman" w:eastAsiaTheme="minorHAnsi" w:hAnsi="Times New Roman"/>
          <w:b/>
        </w:rPr>
        <w:t>Отвореног метода координације</w:t>
      </w:r>
      <w:r w:rsidRPr="00FB69EC">
        <w:rPr>
          <w:rFonts w:ascii="Times New Roman" w:eastAsiaTheme="minorHAnsi" w:hAnsi="Times New Roman"/>
        </w:rPr>
        <w:t xml:space="preserve"> </w:t>
      </w:r>
      <w:r w:rsidRPr="00FB69EC">
        <w:rPr>
          <w:rFonts w:ascii="Times New Roman" w:eastAsiaTheme="minorHAnsi" w:hAnsi="Times New Roman"/>
          <w:b/>
        </w:rPr>
        <w:t>у образовању</w:t>
      </w:r>
      <w:r w:rsidRPr="00FB69EC">
        <w:rPr>
          <w:rFonts w:ascii="Times New Roman" w:eastAsiaTheme="minorHAnsi" w:hAnsi="Times New Roman"/>
        </w:rPr>
        <w:t xml:space="preserve"> на нивоу Европске уније</w:t>
      </w:r>
      <w:r>
        <w:rPr>
          <w:rStyle w:val="FootnoteReference"/>
          <w:rFonts w:ascii="Times New Roman" w:eastAsiaTheme="minorHAnsi" w:hAnsi="Times New Roman"/>
        </w:rPr>
        <w:footnoteReference w:id="246"/>
      </w:r>
      <w:r>
        <w:rPr>
          <w:rFonts w:ascii="Times New Roman" w:eastAsiaTheme="minorHAnsi" w:hAnsi="Times New Roman"/>
        </w:rPr>
        <w:t xml:space="preserve">. </w:t>
      </w:r>
      <w:r w:rsidRPr="00FB69EC">
        <w:rPr>
          <w:rFonts w:ascii="Times New Roman" w:eastAsiaTheme="minorHAnsi" w:hAnsi="Times New Roman"/>
        </w:rPr>
        <w:t>Учешћем у ЕУ ОМК, Република Србија показује своју спремност и посвећеност да учествује и активно доприноси механизмима европске сарадње који су јој доступни и пре формалног чланства. Учешћем у овим радним групама, Србија ће имати могућност да као равноправан учесник користи најбоље праксе држава чланица ЕУ и њихових образовних политика, као и да представи оствареност својих стратешких и реформских захвата. Учешће у ОМК омогућиће не само размену примера добре праксе и основ за унапређење квалитета образовања, већ и адекватну припрему за испуњавање услова у току преговора за пр</w:t>
      </w:r>
      <w:r>
        <w:rPr>
          <w:rFonts w:ascii="Times New Roman" w:eastAsiaTheme="minorHAnsi" w:hAnsi="Times New Roman"/>
        </w:rPr>
        <w:t>иступање Србије Европској унији, у</w:t>
      </w:r>
      <w:r w:rsidRPr="001B3212">
        <w:rPr>
          <w:rFonts w:ascii="Times New Roman" w:eastAsiaTheme="minorHAnsi" w:hAnsi="Times New Roman"/>
        </w:rPr>
        <w:t xml:space="preserve"> оквиру шест тематских радних група од којих је једна и </w:t>
      </w:r>
      <w:r w:rsidR="00102001" w:rsidRPr="00102001">
        <w:rPr>
          <w:rFonts w:ascii="Times New Roman" w:eastAsiaTheme="minorHAnsi" w:hAnsi="Times New Roman"/>
          <w:b/>
        </w:rPr>
        <w:t>Дигитално и онлајн учење</w:t>
      </w:r>
      <w:r w:rsidR="00102001" w:rsidRPr="00102001">
        <w:rPr>
          <w:rFonts w:ascii="Times New Roman" w:eastAsiaTheme="minorHAnsi" w:hAnsi="Times New Roman"/>
        </w:rPr>
        <w:t xml:space="preserve"> препознато као специфична област која има свој удео у процесу стицања знања, компетенција, навика и вештина, нарочито у области перманентног образовања. Осим тога, препознао је и као област која има потенцијал да унапреди квалитет образовања и обуке, због чега је дигитално и онлајн учење и предложено као једна од шест тема на којима ће се радити у оквиру Отвореног метода координације у области образовања и обуке. Теме ове тематске радне групе усмерене су на стварање подстицајног и иновативног школског окружења за коришћење информационо–комуникационих технологија (ИКТ) у образовању и обуци. Фокус рада ове радне групе je, између осталог, израда аналитичког оквира за процену степена до ког је систем образовања и установе у њему оснажен за коришћење нових технологија у настави и стварање иновативног и стимулативног окружења за учење које је потпомогнуто новим технологијама. У том смислу, задатак представника Републике Србије јесте да учествују на састанцима и радионицама чији је циљ размена искустава међу земљама учесницама радне групе, информисање о новим трендовима у области ИКТ и примерима добре праксе, припремање смерница за подстицање креирања иновативног окружења за учење и упознавање са истраживањима и студијама у овој области.</w:t>
      </w:r>
    </w:p>
    <w:p w:rsidR="001B579D" w:rsidRDefault="001B579D" w:rsidP="001B579D">
      <w:pPr>
        <w:suppressAutoHyphens/>
        <w:spacing w:after="120"/>
        <w:rPr>
          <w:rFonts w:ascii="Times New Roman" w:eastAsia="Times New Roman" w:hAnsi="Times New Roman"/>
          <w:b/>
          <w:lang w:eastAsia="ar-SA"/>
        </w:rPr>
      </w:pPr>
    </w:p>
    <w:p w:rsidR="001B579D" w:rsidRPr="001B579D" w:rsidRDefault="001B579D" w:rsidP="00E275FB">
      <w:pPr>
        <w:suppressAutoHyphens/>
        <w:spacing w:after="0"/>
        <w:jc w:val="both"/>
        <w:rPr>
          <w:rFonts w:ascii="Times New Roman" w:eastAsia="Times New Roman" w:hAnsi="Times New Roman"/>
          <w:lang w:eastAsia="ar-SA"/>
        </w:rPr>
      </w:pPr>
      <w:r w:rsidRPr="001B579D">
        <w:rPr>
          <w:rFonts w:ascii="Times New Roman" w:eastAsia="Times New Roman" w:hAnsi="Times New Roman"/>
          <w:lang w:eastAsia="ar-SA"/>
        </w:rPr>
        <w:t>У оквиру пројекта</w:t>
      </w:r>
      <w:r>
        <w:rPr>
          <w:rFonts w:ascii="Times New Roman" w:eastAsia="Times New Roman" w:hAnsi="Times New Roman"/>
          <w:b/>
          <w:lang w:eastAsia="ar-SA"/>
        </w:rPr>
        <w:t xml:space="preserve"> „</w:t>
      </w:r>
      <w:r w:rsidRPr="00C82082">
        <w:rPr>
          <w:rFonts w:ascii="Times New Roman" w:eastAsia="Times New Roman" w:hAnsi="Times New Roman"/>
          <w:b/>
          <w:lang w:val="sr-Latn-RS" w:eastAsia="ar-SA"/>
        </w:rPr>
        <w:t>Опште образовање и развој људског капитала</w:t>
      </w:r>
      <w:r>
        <w:rPr>
          <w:rFonts w:ascii="Times New Roman" w:eastAsia="Times New Roman" w:hAnsi="Times New Roman"/>
          <w:b/>
          <w:lang w:eastAsia="ar-SA"/>
        </w:rPr>
        <w:t>“</w:t>
      </w:r>
      <w:r w:rsidRPr="00C82082">
        <w:rPr>
          <w:rFonts w:ascii="Times New Roman" w:eastAsia="Times New Roman" w:hAnsi="Times New Roman"/>
          <w:b/>
          <w:lang w:eastAsia="ar-SA"/>
        </w:rPr>
        <w:t xml:space="preserve"> (</w:t>
      </w:r>
      <w:r>
        <w:rPr>
          <w:rFonts w:ascii="Times New Roman" w:eastAsia="Times New Roman" w:hAnsi="Times New Roman"/>
          <w:b/>
          <w:lang w:eastAsia="ar-SA"/>
        </w:rPr>
        <w:t xml:space="preserve">ЕУ </w:t>
      </w:r>
      <w:r w:rsidRPr="00C82082">
        <w:rPr>
          <w:rFonts w:ascii="Times New Roman" w:eastAsia="Times New Roman" w:hAnsi="Times New Roman"/>
          <w:b/>
          <w:lang w:val="sr-Latn-RS" w:eastAsia="ar-SA"/>
        </w:rPr>
        <w:t>ИПА 2011</w:t>
      </w:r>
      <w:r>
        <w:rPr>
          <w:rFonts w:ascii="Times New Roman" w:eastAsia="Times New Roman" w:hAnsi="Times New Roman"/>
          <w:b/>
          <w:lang w:eastAsia="ar-SA"/>
        </w:rPr>
        <w:t xml:space="preserve">, </w:t>
      </w:r>
      <w:r>
        <w:rPr>
          <w:rFonts w:ascii="Times New Roman" w:eastAsia="Times New Roman" w:hAnsi="Times New Roman"/>
          <w:lang w:eastAsia="ar-SA"/>
        </w:rPr>
        <w:t>4,5 милиона Евра и</w:t>
      </w:r>
      <w:r w:rsidRPr="001B579D">
        <w:rPr>
          <w:rFonts w:ascii="Times New Roman" w:eastAsia="Times New Roman" w:hAnsi="Times New Roman"/>
          <w:lang w:eastAsia="ar-SA"/>
        </w:rPr>
        <w:t xml:space="preserve"> 600.000 Евра националног суфинансирања)</w:t>
      </w:r>
      <w:r>
        <w:rPr>
          <w:rFonts w:ascii="Times New Roman" w:eastAsia="Times New Roman" w:hAnsi="Times New Roman"/>
          <w:b/>
          <w:lang w:eastAsia="ar-SA"/>
        </w:rPr>
        <w:t xml:space="preserve">, </w:t>
      </w:r>
      <w:r w:rsidRPr="001B579D">
        <w:rPr>
          <w:rFonts w:ascii="Times New Roman" w:eastAsia="Times New Roman" w:hAnsi="Times New Roman"/>
          <w:lang w:eastAsia="ar-SA"/>
        </w:rPr>
        <w:t>постигнути су следећи резултати:</w:t>
      </w:r>
    </w:p>
    <w:p w:rsidR="001B579D" w:rsidRPr="00C82082" w:rsidRDefault="001B579D" w:rsidP="00E275FB">
      <w:pPr>
        <w:suppressAutoHyphens/>
        <w:spacing w:after="0"/>
        <w:jc w:val="both"/>
        <w:rPr>
          <w:rFonts w:ascii="Times New Roman" w:eastAsia="Times New Roman" w:hAnsi="Times New Roman"/>
          <w:b/>
          <w:lang w:eastAsia="ar-SA"/>
        </w:rPr>
      </w:pPr>
      <w:r w:rsidRPr="007613D0">
        <w:rPr>
          <w:rFonts w:ascii="Times New Roman" w:eastAsia="Times New Roman" w:hAnsi="Times New Roman"/>
          <w:b/>
          <w:lang w:eastAsia="ar-SA"/>
        </w:rPr>
        <w:t>Компонента 1</w:t>
      </w:r>
      <w:r w:rsidRPr="001B579D">
        <w:rPr>
          <w:rFonts w:ascii="Times New Roman" w:eastAsia="Times New Roman" w:hAnsi="Times New Roman"/>
          <w:lang w:eastAsia="ar-SA"/>
        </w:rPr>
        <w:t xml:space="preserve"> (</w:t>
      </w:r>
      <w:r>
        <w:rPr>
          <w:rFonts w:ascii="Times New Roman" w:eastAsia="Times New Roman" w:hAnsi="Times New Roman"/>
          <w:lang w:eastAsia="ar-SA"/>
        </w:rPr>
        <w:t xml:space="preserve">Развијен је документ </w:t>
      </w:r>
      <w:r w:rsidRPr="00C82082">
        <w:rPr>
          <w:rFonts w:ascii="Times New Roman" w:eastAsia="Times New Roman" w:hAnsi="Times New Roman"/>
          <w:lang w:eastAsia="ar-SA"/>
        </w:rPr>
        <w:t>Оквир националног курикулума – основе учења и наставе за опште образовање заснован на стандардима и усмерен на изградњу кључних компетенција</w:t>
      </w:r>
      <w:r>
        <w:rPr>
          <w:rFonts w:ascii="Times New Roman" w:eastAsia="Times New Roman" w:hAnsi="Times New Roman"/>
          <w:lang w:eastAsia="ar-SA"/>
        </w:rPr>
        <w:t>;</w:t>
      </w:r>
      <w:r w:rsidRPr="00C82082">
        <w:rPr>
          <w:rFonts w:ascii="Times New Roman" w:eastAsia="Times New Roman" w:hAnsi="Times New Roman"/>
          <w:lang w:eastAsia="ar-SA"/>
        </w:rPr>
        <w:t xml:space="preserve"> Развијени, унапређени и праћени општи и посебни стандарди постигну</w:t>
      </w:r>
      <w:r>
        <w:rPr>
          <w:rFonts w:ascii="Times New Roman" w:eastAsia="Times New Roman" w:hAnsi="Times New Roman"/>
          <w:lang w:eastAsia="ar-SA"/>
        </w:rPr>
        <w:t>ћа за крај обавезног образовања;</w:t>
      </w:r>
      <w:r w:rsidRPr="00C82082">
        <w:rPr>
          <w:rFonts w:ascii="Times New Roman" w:eastAsia="Times New Roman" w:hAnsi="Times New Roman"/>
          <w:lang w:eastAsia="ar-SA"/>
        </w:rPr>
        <w:t xml:space="preserve"> Развијени, размотрени, процењени и дефинисани исходи за опште средње образовање</w:t>
      </w:r>
      <w:r>
        <w:rPr>
          <w:rFonts w:ascii="Times New Roman" w:eastAsia="Times New Roman" w:hAnsi="Times New Roman"/>
          <w:lang w:eastAsia="ar-SA"/>
        </w:rPr>
        <w:t>);</w:t>
      </w:r>
    </w:p>
    <w:p w:rsidR="001B579D" w:rsidRPr="00C82082" w:rsidRDefault="001B579D" w:rsidP="00E275FB">
      <w:pPr>
        <w:suppressAutoHyphens/>
        <w:spacing w:after="0"/>
        <w:jc w:val="both"/>
        <w:rPr>
          <w:rFonts w:ascii="Times New Roman" w:eastAsia="Times New Roman" w:hAnsi="Times New Roman"/>
          <w:b/>
          <w:lang w:eastAsia="ar-SA"/>
        </w:rPr>
      </w:pPr>
      <w:r w:rsidRPr="007613D0">
        <w:rPr>
          <w:rFonts w:ascii="Times New Roman" w:eastAsia="Times New Roman" w:hAnsi="Times New Roman"/>
          <w:b/>
          <w:lang w:eastAsia="ar-SA"/>
        </w:rPr>
        <w:lastRenderedPageBreak/>
        <w:t xml:space="preserve">Компонента 2 </w:t>
      </w:r>
      <w:r w:rsidRPr="001B579D">
        <w:rPr>
          <w:rFonts w:ascii="Times New Roman" w:eastAsia="Times New Roman" w:hAnsi="Times New Roman"/>
          <w:lang w:eastAsia="ar-SA"/>
        </w:rPr>
        <w:t>(</w:t>
      </w:r>
      <w:r w:rsidRPr="00C82082">
        <w:rPr>
          <w:rFonts w:ascii="Times New Roman" w:eastAsia="Times New Roman" w:hAnsi="Times New Roman"/>
          <w:lang w:eastAsia="ar-SA"/>
        </w:rPr>
        <w:t>У складу са новим компетенцијама (укључујући трансверзалне компетенције) наставници су оспособљени да реализују наставне програме засноване на исходима учења, општим и посебним стандардима знања и постигнућима ученика</w:t>
      </w:r>
      <w:r>
        <w:rPr>
          <w:rFonts w:ascii="Times New Roman" w:eastAsia="Times New Roman" w:hAnsi="Times New Roman"/>
          <w:lang w:eastAsia="ar-SA"/>
        </w:rPr>
        <w:t>;</w:t>
      </w:r>
      <w:r>
        <w:rPr>
          <w:rFonts w:ascii="Times New Roman" w:eastAsia="Times New Roman" w:hAnsi="Times New Roman"/>
          <w:b/>
          <w:lang w:eastAsia="ar-SA"/>
        </w:rPr>
        <w:t xml:space="preserve"> </w:t>
      </w:r>
      <w:r w:rsidRPr="00C82082">
        <w:rPr>
          <w:rFonts w:ascii="Times New Roman" w:eastAsia="Times New Roman" w:hAnsi="Times New Roman"/>
          <w:lang w:eastAsia="ar-SA"/>
        </w:rPr>
        <w:t>Наставници су обучени и у стању су да примењују савремене информационе технологије и технологије за дигитално образовање, и развијаће ове компетенције код својих ученика</w:t>
      </w:r>
      <w:r>
        <w:rPr>
          <w:rFonts w:ascii="Times New Roman" w:eastAsia="Times New Roman" w:hAnsi="Times New Roman"/>
          <w:lang w:eastAsia="ar-SA"/>
        </w:rPr>
        <w:t>;</w:t>
      </w:r>
      <w:r>
        <w:rPr>
          <w:rFonts w:ascii="Times New Roman" w:eastAsia="Times New Roman" w:hAnsi="Times New Roman"/>
          <w:b/>
          <w:lang w:eastAsia="ar-SA"/>
        </w:rPr>
        <w:t xml:space="preserve"> </w:t>
      </w:r>
      <w:r w:rsidRPr="00C82082">
        <w:rPr>
          <w:rFonts w:ascii="Times New Roman" w:eastAsia="Times New Roman" w:hAnsi="Times New Roman"/>
          <w:lang w:eastAsia="ar-SA"/>
        </w:rPr>
        <w:t>Израда платформе за електронско учење</w:t>
      </w:r>
      <w:r>
        <w:rPr>
          <w:rFonts w:ascii="Times New Roman" w:eastAsia="Times New Roman" w:hAnsi="Times New Roman"/>
          <w:lang w:eastAsia="ar-SA"/>
        </w:rPr>
        <w:t>);</w:t>
      </w:r>
    </w:p>
    <w:p w:rsidR="001B579D" w:rsidRPr="00C82082" w:rsidRDefault="001B579D" w:rsidP="00E275FB">
      <w:pPr>
        <w:suppressAutoHyphens/>
        <w:spacing w:after="0"/>
        <w:jc w:val="both"/>
        <w:rPr>
          <w:rFonts w:ascii="Times New Roman" w:eastAsia="Times New Roman" w:hAnsi="Times New Roman"/>
          <w:b/>
          <w:lang w:eastAsia="ar-SA"/>
        </w:rPr>
      </w:pPr>
      <w:r w:rsidRPr="007613D0">
        <w:rPr>
          <w:rFonts w:ascii="Times New Roman" w:eastAsia="Times New Roman" w:hAnsi="Times New Roman"/>
          <w:b/>
          <w:lang w:eastAsia="ar-SA"/>
        </w:rPr>
        <w:t>Компонента 3</w:t>
      </w:r>
      <w:r>
        <w:rPr>
          <w:rFonts w:ascii="Times New Roman" w:eastAsia="Times New Roman" w:hAnsi="Times New Roman"/>
          <w:b/>
          <w:lang w:eastAsia="ar-SA"/>
        </w:rPr>
        <w:t xml:space="preserve"> </w:t>
      </w:r>
      <w:r w:rsidRPr="001B579D">
        <w:rPr>
          <w:rFonts w:ascii="Times New Roman" w:eastAsia="Times New Roman" w:hAnsi="Times New Roman"/>
          <w:lang w:eastAsia="ar-SA"/>
        </w:rPr>
        <w:t>(</w:t>
      </w:r>
      <w:r w:rsidRPr="00C82082">
        <w:rPr>
          <w:rFonts w:ascii="Times New Roman" w:eastAsia="Times New Roman" w:hAnsi="Times New Roman"/>
          <w:lang w:eastAsia="ar-SA"/>
        </w:rPr>
        <w:t>Побољшан значај и квалитет образовног истраживања као и капацитет истраживача у образовању да информишу политику и праксу</w:t>
      </w:r>
      <w:r>
        <w:rPr>
          <w:rFonts w:ascii="Times New Roman" w:eastAsia="Times New Roman" w:hAnsi="Times New Roman"/>
          <w:lang w:eastAsia="ar-SA"/>
        </w:rPr>
        <w:t>;</w:t>
      </w:r>
      <w:r>
        <w:rPr>
          <w:rFonts w:ascii="Times New Roman" w:eastAsia="Times New Roman" w:hAnsi="Times New Roman"/>
          <w:b/>
          <w:lang w:eastAsia="ar-SA"/>
        </w:rPr>
        <w:t xml:space="preserve"> </w:t>
      </w:r>
      <w:r w:rsidRPr="00C82082">
        <w:rPr>
          <w:rFonts w:ascii="Times New Roman" w:eastAsia="Times New Roman" w:hAnsi="Times New Roman"/>
          <w:lang w:eastAsia="ar-SA"/>
        </w:rPr>
        <w:t>Организовати обуке, семинаре, студијске посете и менторство за подизање капацитета МПНТР и других кључних образовних установа</w:t>
      </w:r>
      <w:r>
        <w:rPr>
          <w:rFonts w:ascii="Times New Roman" w:eastAsia="Times New Roman" w:hAnsi="Times New Roman"/>
          <w:lang w:eastAsia="ar-SA"/>
        </w:rPr>
        <w:t>;</w:t>
      </w:r>
      <w:r>
        <w:rPr>
          <w:rFonts w:ascii="Times New Roman" w:eastAsia="Times New Roman" w:hAnsi="Times New Roman"/>
          <w:b/>
          <w:lang w:eastAsia="ar-SA"/>
        </w:rPr>
        <w:t xml:space="preserve"> </w:t>
      </w:r>
      <w:r w:rsidRPr="00C82082">
        <w:rPr>
          <w:rFonts w:ascii="Times New Roman" w:eastAsia="Times New Roman" w:hAnsi="Times New Roman"/>
          <w:lang w:eastAsia="ar-SA"/>
        </w:rPr>
        <w:t>Оснажен капацитет и спремност међу запосленима у образовању да допринесу добијању доказа и да се понашају у складу с њиховим резултатима</w:t>
      </w:r>
      <w:r>
        <w:rPr>
          <w:rFonts w:ascii="Times New Roman" w:eastAsia="Times New Roman" w:hAnsi="Times New Roman"/>
          <w:lang w:eastAsia="ar-SA"/>
        </w:rPr>
        <w:t>;</w:t>
      </w:r>
      <w:r>
        <w:rPr>
          <w:rFonts w:ascii="Times New Roman" w:eastAsia="Times New Roman" w:hAnsi="Times New Roman"/>
          <w:b/>
          <w:lang w:eastAsia="ar-SA"/>
        </w:rPr>
        <w:t xml:space="preserve"> </w:t>
      </w:r>
      <w:r w:rsidRPr="00C82082">
        <w:rPr>
          <w:rFonts w:ascii="Times New Roman" w:eastAsia="Times New Roman" w:hAnsi="Times New Roman"/>
          <w:lang w:eastAsia="ar-SA"/>
        </w:rPr>
        <w:t>Ојачани капацитети и спремност међу наставницима да доприносе истраживању нове праксе у настави</w:t>
      </w:r>
      <w:r>
        <w:rPr>
          <w:rFonts w:ascii="Times New Roman" w:eastAsia="Times New Roman" w:hAnsi="Times New Roman"/>
          <w:lang w:eastAsia="ar-SA"/>
        </w:rPr>
        <w:t>);</w:t>
      </w:r>
    </w:p>
    <w:p w:rsidR="001B579D" w:rsidRPr="00C82082" w:rsidRDefault="001B579D" w:rsidP="00E275FB">
      <w:pPr>
        <w:suppressAutoHyphens/>
        <w:spacing w:after="0"/>
        <w:jc w:val="both"/>
        <w:rPr>
          <w:rFonts w:ascii="Times New Roman" w:eastAsia="Times New Roman" w:hAnsi="Times New Roman"/>
          <w:b/>
          <w:lang w:eastAsia="ar-SA"/>
        </w:rPr>
      </w:pPr>
      <w:r w:rsidRPr="007613D0">
        <w:rPr>
          <w:rFonts w:ascii="Times New Roman" w:eastAsia="Times New Roman" w:hAnsi="Times New Roman"/>
          <w:b/>
          <w:lang w:eastAsia="ar-SA"/>
        </w:rPr>
        <w:t>Компонента 4</w:t>
      </w:r>
      <w:r>
        <w:rPr>
          <w:rFonts w:ascii="Times New Roman" w:eastAsia="Times New Roman" w:hAnsi="Times New Roman"/>
          <w:b/>
          <w:lang w:eastAsia="ar-SA"/>
        </w:rPr>
        <w:t xml:space="preserve"> </w:t>
      </w:r>
      <w:r w:rsidRPr="001B579D">
        <w:rPr>
          <w:rFonts w:ascii="Times New Roman" w:eastAsia="Times New Roman" w:hAnsi="Times New Roman"/>
          <w:lang w:eastAsia="ar-SA"/>
        </w:rPr>
        <w:t>(</w:t>
      </w:r>
      <w:r w:rsidRPr="00C82082">
        <w:rPr>
          <w:rFonts w:ascii="Times New Roman" w:eastAsia="Times New Roman" w:hAnsi="Times New Roman"/>
          <w:lang w:eastAsia="ar-SA"/>
        </w:rPr>
        <w:t>Установљене и опремљене вежбаонице као наставна база за стручно усавршавање наставника на локалном нивоу</w:t>
      </w:r>
      <w:r>
        <w:rPr>
          <w:rFonts w:ascii="Times New Roman" w:eastAsia="Times New Roman" w:hAnsi="Times New Roman"/>
          <w:lang w:eastAsia="ar-SA"/>
        </w:rPr>
        <w:t>).</w:t>
      </w:r>
    </w:p>
    <w:p w:rsidR="00253824" w:rsidRPr="00391EB4" w:rsidRDefault="00253824" w:rsidP="002B71BD">
      <w:pPr>
        <w:spacing w:after="0"/>
        <w:jc w:val="both"/>
        <w:rPr>
          <w:rFonts w:ascii="Times New Roman" w:hAnsi="Times New Roman"/>
          <w:lang w:val="ru-RU"/>
        </w:rPr>
      </w:pPr>
    </w:p>
    <w:p w:rsidR="0086490D" w:rsidRPr="0086490D" w:rsidRDefault="0086490D" w:rsidP="0086490D">
      <w:pPr>
        <w:pStyle w:val="NoSpacing"/>
        <w:spacing w:line="276" w:lineRule="auto"/>
        <w:jc w:val="both"/>
        <w:rPr>
          <w:rFonts w:ascii="Times New Roman" w:hAnsi="Times New Roman"/>
          <w:lang w:val="sr-Latn-RS"/>
        </w:rPr>
      </w:pPr>
      <w:r w:rsidRPr="0086490D">
        <w:rPr>
          <w:rFonts w:ascii="Times New Roman" w:hAnsi="Times New Roman"/>
          <w:lang w:val="sr-Cyrl-RS"/>
        </w:rPr>
        <w:t>У оквиру пројекта</w:t>
      </w:r>
      <w:r w:rsidRPr="0086490D">
        <w:rPr>
          <w:rFonts w:ascii="Times New Roman" w:hAnsi="Times New Roman"/>
          <w:b/>
          <w:lang w:val="sr-Cyrl-RS"/>
        </w:rPr>
        <w:t xml:space="preserve"> </w:t>
      </w:r>
      <w:r>
        <w:rPr>
          <w:rFonts w:ascii="Times New Roman" w:hAnsi="Times New Roman"/>
          <w:b/>
          <w:lang w:val="sr-Cyrl-RS"/>
        </w:rPr>
        <w:t>„</w:t>
      </w:r>
      <w:r w:rsidRPr="0086490D">
        <w:rPr>
          <w:rFonts w:ascii="Times New Roman" w:hAnsi="Times New Roman"/>
          <w:b/>
          <w:lang w:val="sr-Latn-RS"/>
        </w:rPr>
        <w:t>Подршка осигурању квалитета система завршних испита на националном нивоу у основном и средњем образовању</w:t>
      </w:r>
      <w:r>
        <w:rPr>
          <w:rFonts w:ascii="Times New Roman" w:hAnsi="Times New Roman"/>
          <w:b/>
          <w:lang w:val="sr-Cyrl-RS"/>
        </w:rPr>
        <w:t>“</w:t>
      </w:r>
      <w:r w:rsidRPr="0086490D">
        <w:rPr>
          <w:rFonts w:ascii="Times New Roman" w:hAnsi="Times New Roman"/>
          <w:b/>
          <w:lang w:val="sr-Cyrl-RS"/>
        </w:rPr>
        <w:t xml:space="preserve"> (</w:t>
      </w:r>
      <w:r>
        <w:rPr>
          <w:rFonts w:ascii="Times New Roman" w:hAnsi="Times New Roman"/>
          <w:b/>
          <w:lang w:val="sr-Cyrl-RS"/>
        </w:rPr>
        <w:t xml:space="preserve">ЕУ </w:t>
      </w:r>
      <w:r w:rsidRPr="0086490D">
        <w:rPr>
          <w:rFonts w:ascii="Times New Roman" w:hAnsi="Times New Roman"/>
          <w:b/>
          <w:lang w:val="sr-Latn-RS"/>
        </w:rPr>
        <w:t>ИПА 08</w:t>
      </w:r>
      <w:r>
        <w:rPr>
          <w:rFonts w:ascii="Times New Roman" w:hAnsi="Times New Roman"/>
          <w:b/>
          <w:lang w:val="sr-Cyrl-RS"/>
        </w:rPr>
        <w:t xml:space="preserve">, </w:t>
      </w:r>
      <w:r w:rsidRPr="0086490D">
        <w:rPr>
          <w:rFonts w:ascii="Times New Roman" w:hAnsi="Times New Roman"/>
          <w:lang w:val="uz-Cyrl-UZ"/>
        </w:rPr>
        <w:t>4 милиона еура),</w:t>
      </w:r>
      <w:r w:rsidRPr="0086490D">
        <w:rPr>
          <w:rFonts w:ascii="Times New Roman" w:hAnsi="Times New Roman"/>
          <w:b/>
          <w:i/>
          <w:lang w:val="uz-Cyrl-UZ"/>
        </w:rPr>
        <w:t xml:space="preserve"> </w:t>
      </w:r>
      <w:r w:rsidRPr="0086490D">
        <w:rPr>
          <w:rFonts w:ascii="Times New Roman" w:hAnsi="Times New Roman"/>
          <w:lang w:val="uz-Cyrl-UZ"/>
        </w:rPr>
        <w:t>постигнути су следећи резултати:</w:t>
      </w:r>
    </w:p>
    <w:p w:rsidR="0086490D" w:rsidRDefault="0086490D" w:rsidP="00E275FB">
      <w:pPr>
        <w:spacing w:after="0"/>
        <w:jc w:val="both"/>
        <w:rPr>
          <w:rFonts w:ascii="Times New Roman" w:hAnsi="Times New Roman"/>
        </w:rPr>
      </w:pPr>
      <w:r w:rsidRPr="0086490D">
        <w:rPr>
          <w:rFonts w:ascii="Times New Roman" w:hAnsi="Times New Roman"/>
          <w:b/>
        </w:rPr>
        <w:t>Компонента 1 – основна школа</w:t>
      </w:r>
      <w:r w:rsidRPr="0086490D">
        <w:rPr>
          <w:rFonts w:ascii="Times New Roman" w:hAnsi="Times New Roman"/>
        </w:rPr>
        <w:t xml:space="preserve"> (Евалуирани елементи завршног испита у основном образовању и васпитању; Развијени и дистрибуирани приручници за завршни испит; Снимљен је видео материјал у коме су практична упутства за основне школе о томе како треба да користе резултате завршног испита у циљу самовредновања резултата школе. Овај материјал је дистрибуиран свим основним школама у Србији; Урађене збирке за завршни испит из српског језика/матерњих језика националних мањина и математике; Реализован завршни испит у основном образовању и васпитању (2011. и 2012.))</w:t>
      </w:r>
      <w:r>
        <w:rPr>
          <w:rFonts w:ascii="Times New Roman" w:hAnsi="Times New Roman"/>
        </w:rPr>
        <w:t>;</w:t>
      </w:r>
    </w:p>
    <w:p w:rsidR="0086490D" w:rsidRPr="0086490D" w:rsidRDefault="0086490D" w:rsidP="00E275FB">
      <w:pPr>
        <w:spacing w:after="0"/>
        <w:jc w:val="both"/>
        <w:rPr>
          <w:rFonts w:ascii="Times New Roman" w:hAnsi="Times New Roman"/>
        </w:rPr>
      </w:pPr>
      <w:r>
        <w:rPr>
          <w:rFonts w:ascii="Times New Roman" w:hAnsi="Times New Roman"/>
          <w:b/>
        </w:rPr>
        <w:t>К</w:t>
      </w:r>
      <w:r w:rsidRPr="0086490D">
        <w:rPr>
          <w:rFonts w:ascii="Times New Roman" w:hAnsi="Times New Roman"/>
          <w:b/>
        </w:rPr>
        <w:t>омпонента 2</w:t>
      </w:r>
      <w:r w:rsidRPr="0086490D">
        <w:rPr>
          <w:rFonts w:ascii="Times New Roman" w:hAnsi="Times New Roman"/>
        </w:rPr>
        <w:t xml:space="preserve"> (Тестирани стандарди, Спроведена је компаративна анализа опште матуре у пет земаља чланица ЕУ – Аустрија, Данска, Немачка, Холандија и Словенија)</w:t>
      </w:r>
      <w:r>
        <w:rPr>
          <w:rFonts w:ascii="Times New Roman" w:hAnsi="Times New Roman"/>
        </w:rPr>
        <w:t>;</w:t>
      </w:r>
    </w:p>
    <w:p w:rsidR="0086490D" w:rsidRPr="0086490D" w:rsidRDefault="0086490D" w:rsidP="00E275FB">
      <w:pPr>
        <w:spacing w:after="0"/>
        <w:ind w:left="1" w:hanging="1"/>
        <w:jc w:val="both"/>
        <w:rPr>
          <w:rFonts w:ascii="Times New Roman" w:hAnsi="Times New Roman"/>
        </w:rPr>
      </w:pPr>
      <w:r w:rsidRPr="0086490D">
        <w:rPr>
          <w:rFonts w:ascii="Times New Roman" w:hAnsi="Times New Roman"/>
          <w:b/>
        </w:rPr>
        <w:t>Компонента 3</w:t>
      </w:r>
      <w:r w:rsidRPr="0086490D">
        <w:rPr>
          <w:rFonts w:ascii="Times New Roman" w:hAnsi="Times New Roman"/>
        </w:rPr>
        <w:t xml:space="preserve"> (Развијени су инструменти  за идентификовање слабости у постојећим процесима стручне матуре и завршног испита у средњем стручном образовању; Спроведена је компаративна анализа стручних матура у шест држава ЕУ – Аустрија, Данска, Француска, Немачка, Румунија и Словенија)</w:t>
      </w:r>
      <w:r>
        <w:rPr>
          <w:rFonts w:ascii="Times New Roman" w:hAnsi="Times New Roman"/>
        </w:rPr>
        <w:t>;</w:t>
      </w:r>
    </w:p>
    <w:p w:rsidR="0086490D" w:rsidRDefault="0086490D" w:rsidP="00E275FB">
      <w:pPr>
        <w:spacing w:after="0"/>
        <w:ind w:left="1" w:hanging="1"/>
        <w:jc w:val="both"/>
        <w:rPr>
          <w:rFonts w:ascii="Times New Roman" w:hAnsi="Times New Roman"/>
        </w:rPr>
      </w:pPr>
      <w:r w:rsidRPr="0086490D">
        <w:rPr>
          <w:rFonts w:ascii="Times New Roman" w:hAnsi="Times New Roman"/>
          <w:b/>
        </w:rPr>
        <w:t>Компонента 4</w:t>
      </w:r>
      <w:r w:rsidRPr="0086490D">
        <w:rPr>
          <w:rFonts w:ascii="Times New Roman" w:hAnsi="Times New Roman"/>
        </w:rPr>
        <w:t xml:space="preserve"> (Концепт Националног оквира квалификација (НОК) је презентован и прихваћен од Савета за стручно образовање и образовање одраслих; Снимљен је видео материјал у коме су практична упутства за основне школе о томе како треба да користе резултате завршног испита у циљу самовредновања резултата школе. Овај материјал је дистрибуиран свим основним школама у Србији)</w:t>
      </w:r>
      <w:r>
        <w:rPr>
          <w:rFonts w:ascii="Times New Roman" w:hAnsi="Times New Roman"/>
        </w:rPr>
        <w:t>.</w:t>
      </w:r>
    </w:p>
    <w:p w:rsidR="00E275FB" w:rsidRPr="0086490D" w:rsidRDefault="00E275FB" w:rsidP="00E275FB">
      <w:pPr>
        <w:spacing w:after="0"/>
        <w:ind w:left="1" w:hanging="1"/>
        <w:jc w:val="both"/>
        <w:rPr>
          <w:rFonts w:ascii="Times New Roman" w:hAnsi="Times New Roman"/>
        </w:rPr>
      </w:pPr>
    </w:p>
    <w:p w:rsidR="00441138" w:rsidRPr="00441138" w:rsidRDefault="00441138" w:rsidP="00441138">
      <w:pPr>
        <w:spacing w:after="160" w:line="259" w:lineRule="auto"/>
        <w:contextualSpacing/>
        <w:jc w:val="both"/>
        <w:rPr>
          <w:rFonts w:ascii="Times New Roman" w:eastAsiaTheme="minorHAnsi" w:hAnsi="Times New Roman"/>
        </w:rPr>
      </w:pPr>
      <w:r w:rsidRPr="00FB69EC">
        <w:rPr>
          <w:rFonts w:ascii="Times New Roman" w:eastAsiaTheme="minorHAnsi" w:hAnsi="Times New Roman"/>
        </w:rPr>
        <w:t xml:space="preserve">На позив Европске комисије, представници Републике Србије су од 2014. године укључени у рад </w:t>
      </w:r>
      <w:r w:rsidRPr="00FB69EC">
        <w:rPr>
          <w:rFonts w:ascii="Times New Roman" w:eastAsiaTheme="minorHAnsi" w:hAnsi="Times New Roman"/>
          <w:b/>
        </w:rPr>
        <w:t>Отвореног метода координације</w:t>
      </w:r>
      <w:r w:rsidRPr="00FB69EC">
        <w:rPr>
          <w:rFonts w:ascii="Times New Roman" w:eastAsiaTheme="minorHAnsi" w:hAnsi="Times New Roman"/>
        </w:rPr>
        <w:t xml:space="preserve"> </w:t>
      </w:r>
      <w:r w:rsidRPr="00FB69EC">
        <w:rPr>
          <w:rFonts w:ascii="Times New Roman" w:eastAsiaTheme="minorHAnsi" w:hAnsi="Times New Roman"/>
          <w:b/>
        </w:rPr>
        <w:t>у образовању</w:t>
      </w:r>
      <w:r w:rsidRPr="00FB69EC">
        <w:rPr>
          <w:rFonts w:ascii="Times New Roman" w:eastAsiaTheme="minorHAnsi" w:hAnsi="Times New Roman"/>
        </w:rPr>
        <w:t xml:space="preserve"> на нивоу Европске уније</w:t>
      </w:r>
      <w:r>
        <w:rPr>
          <w:rStyle w:val="FootnoteReference"/>
          <w:rFonts w:ascii="Times New Roman" w:eastAsiaTheme="minorHAnsi" w:hAnsi="Times New Roman"/>
        </w:rPr>
        <w:footnoteReference w:id="247"/>
      </w:r>
      <w:r>
        <w:rPr>
          <w:rFonts w:ascii="Times New Roman" w:eastAsiaTheme="minorHAnsi" w:hAnsi="Times New Roman"/>
        </w:rPr>
        <w:t xml:space="preserve">. </w:t>
      </w:r>
      <w:r w:rsidRPr="00FB69EC">
        <w:rPr>
          <w:rFonts w:ascii="Times New Roman" w:eastAsiaTheme="minorHAnsi" w:hAnsi="Times New Roman"/>
        </w:rPr>
        <w:t xml:space="preserve">Учешћем у ЕУ ОМК, </w:t>
      </w:r>
      <w:r w:rsidRPr="00FB69EC">
        <w:rPr>
          <w:rFonts w:ascii="Times New Roman" w:eastAsiaTheme="minorHAnsi" w:hAnsi="Times New Roman"/>
        </w:rPr>
        <w:lastRenderedPageBreak/>
        <w:t>Република Србија показује своју спремност и посвећеност да учествује и активно доприноси механизмима европске сарадње који су јој доступни и пре формалног чланства. Учешћем у овим радним групама, Србија ће имати могућност да као равноправан учесник користи најбоље праксе држава чланица ЕУ и њихових образовних политика, као и да представи оствареност својих стратешких и реформских захвата. Учешће у ОМК омогућиће не само размену примера добре праксе и основ за унапређење квалитета образовања, већ и адекватну припрему за испуњавање услова у току преговора за пр</w:t>
      </w:r>
      <w:r>
        <w:rPr>
          <w:rFonts w:ascii="Times New Roman" w:eastAsiaTheme="minorHAnsi" w:hAnsi="Times New Roman"/>
        </w:rPr>
        <w:t>иступање Србије Европској унији, у</w:t>
      </w:r>
      <w:r w:rsidRPr="001B3212">
        <w:rPr>
          <w:rFonts w:ascii="Times New Roman" w:eastAsiaTheme="minorHAnsi" w:hAnsi="Times New Roman"/>
        </w:rPr>
        <w:t xml:space="preserve"> оквиру шест тематских радних група од којих је једна и </w:t>
      </w:r>
      <w:r>
        <w:rPr>
          <w:rFonts w:ascii="Times New Roman" w:eastAsiaTheme="minorHAnsi" w:hAnsi="Times New Roman"/>
          <w:b/>
        </w:rPr>
        <w:t>Р</w:t>
      </w:r>
      <w:r w:rsidRPr="00441138">
        <w:rPr>
          <w:rFonts w:ascii="Times New Roman" w:eastAsiaTheme="minorHAnsi" w:hAnsi="Times New Roman"/>
          <w:b/>
        </w:rPr>
        <w:t>азвој</w:t>
      </w:r>
      <w:r w:rsidRPr="00441138">
        <w:rPr>
          <w:rFonts w:ascii="Times New Roman" w:eastAsiaTheme="minorHAnsi" w:hAnsi="Times New Roman"/>
        </w:rPr>
        <w:t xml:space="preserve"> </w:t>
      </w:r>
      <w:r w:rsidRPr="00441138">
        <w:rPr>
          <w:rFonts w:ascii="Times New Roman" w:eastAsiaTheme="minorHAnsi" w:hAnsi="Times New Roman"/>
          <w:b/>
        </w:rPr>
        <w:t>трансверзалних вештина</w:t>
      </w:r>
      <w:r>
        <w:rPr>
          <w:rFonts w:ascii="Times New Roman" w:eastAsiaTheme="minorHAnsi" w:hAnsi="Times New Roman"/>
          <w:b/>
        </w:rPr>
        <w:t xml:space="preserve">, </w:t>
      </w:r>
      <w:r w:rsidRPr="00441138">
        <w:rPr>
          <w:rFonts w:ascii="Times New Roman" w:eastAsiaTheme="minorHAnsi" w:hAnsi="Times New Roman"/>
        </w:rPr>
        <w:t>која је</w:t>
      </w:r>
      <w:r>
        <w:rPr>
          <w:rFonts w:ascii="Times New Roman" w:eastAsiaTheme="minorHAnsi" w:hAnsi="Times New Roman"/>
          <w:b/>
        </w:rPr>
        <w:t xml:space="preserve"> </w:t>
      </w:r>
      <w:r w:rsidRPr="00441138">
        <w:rPr>
          <w:rFonts w:ascii="Times New Roman" w:eastAsiaTheme="minorHAnsi" w:hAnsi="Times New Roman"/>
        </w:rPr>
        <w:t xml:space="preserve"> повезан</w:t>
      </w:r>
      <w:r>
        <w:rPr>
          <w:rFonts w:ascii="Times New Roman" w:eastAsiaTheme="minorHAnsi" w:hAnsi="Times New Roman"/>
        </w:rPr>
        <w:t xml:space="preserve">а </w:t>
      </w:r>
      <w:r w:rsidRPr="00441138">
        <w:rPr>
          <w:rFonts w:ascii="Times New Roman" w:eastAsiaTheme="minorHAnsi" w:hAnsi="Times New Roman"/>
        </w:rPr>
        <w:t xml:space="preserve">са циљевима Европске уније у погледу веће проходности кроз занимања и повећања запослености кроз активности предузетништва. Осим тога, развој ових вештина компатибилан је са начелом целоживотног учења за које се залаже Европска унија. </w:t>
      </w:r>
      <w:r w:rsidRPr="00AE787F">
        <w:rPr>
          <w:rFonts w:ascii="Times New Roman" w:eastAsiaTheme="minorHAnsi" w:hAnsi="Times New Roman"/>
        </w:rPr>
        <w:t>Трансверзалне вештине</w:t>
      </w:r>
      <w:r w:rsidRPr="00441138">
        <w:rPr>
          <w:rFonts w:ascii="Times New Roman" w:eastAsiaTheme="minorHAnsi" w:hAnsi="Times New Roman"/>
        </w:rPr>
        <w:t xml:space="preserve"> су у образовној пракси у Србији препознате кроз опште и међупредметне компетенције. То су: компетенција за целоживотно учење, комуникација, рад с подацима и информацијама, дигитална компетенција, решавање проблема, сарадња, одговорно учешће у демократском друштву, одговоран однос према здрављу, одговоран однос према околини, естетичка компетенција, предузимљивост и оријентација ка предузетништву. Овако схваћене компетенције излазе из оквира традиционалних школских предмета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реализују своје грађанске улоге. Задатак у оквиру тематске радне групе која се односи на трансверзалне вештине обухвата модернизацију система образовања и обуке, на начин који подразумева укључивање што већег броја вештина у наставни план и програм које могу олакшати и убрзати процес уласка на тржиште рада. При томе, највећа пажња ће бити усмерена је на предузетништво, коришћење информационо-комуникационих технологија и познавање језика. Задатак представника Републике Србије у овој тематској радној групи је да учествују на састанцима и радионицама чији је циљ размена искустава међу земљама учесницама радне групе и информисање о најбољим начинима за укључивање трансверзалних вештина у званичну политику образовања.</w:t>
      </w:r>
    </w:p>
    <w:p w:rsidR="0086490D" w:rsidRDefault="0086490D" w:rsidP="002B71BD">
      <w:pPr>
        <w:spacing w:after="0"/>
        <w:jc w:val="both"/>
        <w:rPr>
          <w:rFonts w:ascii="Times New Roman" w:hAnsi="Times New Roman"/>
          <w:b/>
        </w:rPr>
      </w:pPr>
    </w:p>
    <w:p w:rsidR="00441138" w:rsidRDefault="00441138" w:rsidP="002B71BD">
      <w:pPr>
        <w:spacing w:after="0"/>
        <w:jc w:val="both"/>
        <w:rPr>
          <w:rFonts w:ascii="Times New Roman" w:hAnsi="Times New Roman"/>
          <w:b/>
        </w:rPr>
      </w:pPr>
    </w:p>
    <w:p w:rsidR="001D6841" w:rsidRPr="00391EB4" w:rsidRDefault="00662593" w:rsidP="002B71BD">
      <w:pPr>
        <w:spacing w:after="0"/>
        <w:jc w:val="both"/>
        <w:rPr>
          <w:rFonts w:ascii="Times New Roman" w:hAnsi="Times New Roman"/>
          <w:b/>
        </w:rPr>
      </w:pPr>
      <w:r w:rsidRPr="00391EB4">
        <w:rPr>
          <w:rFonts w:ascii="Times New Roman" w:hAnsi="Times New Roman"/>
          <w:b/>
        </w:rPr>
        <w:t>3.6</w:t>
      </w:r>
      <w:r w:rsidRPr="00391EB4">
        <w:rPr>
          <w:rFonts w:ascii="Times New Roman" w:hAnsi="Times New Roman"/>
          <w:b/>
        </w:rPr>
        <w:tab/>
        <w:t>ПРОФЕСИЈА НАСТАВНИКА</w:t>
      </w:r>
    </w:p>
    <w:p w:rsidR="00662593" w:rsidRPr="00391EB4" w:rsidRDefault="001D6841" w:rsidP="002B71BD">
      <w:pPr>
        <w:spacing w:after="0"/>
        <w:jc w:val="both"/>
        <w:rPr>
          <w:rFonts w:ascii="Times New Roman" w:hAnsi="Times New Roman"/>
          <w:b/>
        </w:rPr>
      </w:pPr>
      <w:r w:rsidRPr="00391EB4">
        <w:rPr>
          <w:rFonts w:ascii="Times New Roman" w:hAnsi="Times New Roman"/>
          <w:b/>
        </w:rPr>
        <w:t>Да ли је постојао случај дискриминације у погледу обуке наставника у вашој земљи? Ако јесте, шта је био одговор на такву ситуацију у циљу загарантоване обуке наст</w:t>
      </w:r>
      <w:r w:rsidR="00C01B65">
        <w:rPr>
          <w:rFonts w:ascii="Times New Roman" w:hAnsi="Times New Roman"/>
          <w:b/>
        </w:rPr>
        <w:t xml:space="preserve">авника без дискриминације? </w:t>
      </w:r>
      <w:r w:rsidRPr="00391EB4">
        <w:rPr>
          <w:rFonts w:ascii="Times New Roman" w:hAnsi="Times New Roman"/>
          <w:b/>
        </w:rPr>
        <w:t>Опишите стање међу наставним особље</w:t>
      </w:r>
      <w:r w:rsidR="00662593" w:rsidRPr="00391EB4">
        <w:rPr>
          <w:rFonts w:ascii="Times New Roman" w:hAnsi="Times New Roman"/>
          <w:b/>
        </w:rPr>
        <w:t>м на свим нивоима у вашој земљи</w:t>
      </w:r>
      <w:r w:rsidR="000E2009">
        <w:rPr>
          <w:rFonts w:ascii="Times New Roman" w:hAnsi="Times New Roman"/>
          <w:b/>
        </w:rPr>
        <w:t>.</w:t>
      </w:r>
      <w:r w:rsidR="00662593" w:rsidRPr="00391EB4">
        <w:rPr>
          <w:rFonts w:ascii="Times New Roman" w:hAnsi="Times New Roman"/>
          <w:b/>
        </w:rPr>
        <w:t xml:space="preserve"> </w:t>
      </w:r>
    </w:p>
    <w:p w:rsidR="001D6841" w:rsidRPr="00391EB4" w:rsidRDefault="001D6841" w:rsidP="002B71BD">
      <w:pPr>
        <w:spacing w:after="0"/>
        <w:jc w:val="both"/>
        <w:rPr>
          <w:rFonts w:ascii="Times New Roman" w:hAnsi="Times New Roman"/>
          <w:b/>
        </w:rPr>
      </w:pPr>
      <w:r w:rsidRPr="00391EB4">
        <w:rPr>
          <w:rFonts w:ascii="Times New Roman" w:hAnsi="Times New Roman"/>
          <w:b/>
        </w:rPr>
        <w:t>Колике су просечне плате наставника у односу на плате других јавних службеника са истим квалификацијама?</w:t>
      </w:r>
      <w:r w:rsidR="00C01B65">
        <w:rPr>
          <w:rFonts w:ascii="Times New Roman" w:hAnsi="Times New Roman"/>
          <w:b/>
        </w:rPr>
        <w:t xml:space="preserve"> </w:t>
      </w:r>
      <w:r w:rsidRPr="00391EB4">
        <w:rPr>
          <w:rFonts w:ascii="Times New Roman" w:hAnsi="Times New Roman"/>
          <w:b/>
        </w:rPr>
        <w:t>Које мере ваша земља предузима или ра</w:t>
      </w:r>
      <w:r w:rsidR="00662593" w:rsidRPr="00391EB4">
        <w:rPr>
          <w:rFonts w:ascii="Times New Roman" w:hAnsi="Times New Roman"/>
          <w:b/>
        </w:rPr>
        <w:t xml:space="preserve">зматра како би побољшала услове </w:t>
      </w:r>
      <w:r w:rsidRPr="00391EB4">
        <w:rPr>
          <w:rFonts w:ascii="Times New Roman" w:hAnsi="Times New Roman"/>
          <w:b/>
        </w:rPr>
        <w:t>живота и рада наставног особља?</w:t>
      </w:r>
    </w:p>
    <w:p w:rsidR="004B0398" w:rsidRPr="000C719B" w:rsidRDefault="004B0398" w:rsidP="002B71BD">
      <w:pPr>
        <w:spacing w:after="0"/>
        <w:jc w:val="both"/>
        <w:rPr>
          <w:lang w:val="sr-Latn-RS"/>
        </w:rPr>
      </w:pPr>
    </w:p>
    <w:p w:rsidR="00200B75" w:rsidRPr="00200B75" w:rsidRDefault="00200B75" w:rsidP="002B71BD">
      <w:pPr>
        <w:spacing w:after="0"/>
        <w:jc w:val="both"/>
        <w:rPr>
          <w:rFonts w:ascii="Times New Roman" w:hAnsi="Times New Roman"/>
        </w:rPr>
      </w:pPr>
      <w:r w:rsidRPr="00200B75">
        <w:rPr>
          <w:rFonts w:ascii="Times New Roman" w:hAnsi="Times New Roman"/>
        </w:rPr>
        <w:t>У Републици Србији постоји мрежа факултета за образовање наставника и високих школа струковних студија за образовање васпитача</w:t>
      </w:r>
      <w:r>
        <w:rPr>
          <w:rFonts w:ascii="Times New Roman" w:hAnsi="Times New Roman"/>
        </w:rPr>
        <w:t>,</w:t>
      </w:r>
      <w:r w:rsidRPr="00200B75">
        <w:rPr>
          <w:rFonts w:ascii="Times New Roman" w:hAnsi="Times New Roman"/>
        </w:rPr>
        <w:t xml:space="preserve"> која је по капацитету довољна з</w:t>
      </w:r>
      <w:r w:rsidR="00627044">
        <w:rPr>
          <w:rFonts w:ascii="Times New Roman" w:hAnsi="Times New Roman"/>
        </w:rPr>
        <w:t>а потребе Републике Србије (</w:t>
      </w:r>
      <w:r w:rsidRPr="00200B75">
        <w:rPr>
          <w:rFonts w:ascii="Times New Roman" w:hAnsi="Times New Roman"/>
        </w:rPr>
        <w:t>чак је у неким сегментима и преобимна</w:t>
      </w:r>
      <w:r w:rsidR="00627044">
        <w:rPr>
          <w:rFonts w:ascii="Times New Roman" w:hAnsi="Times New Roman"/>
        </w:rPr>
        <w:t>)</w:t>
      </w:r>
      <w:r w:rsidRPr="00200B75">
        <w:rPr>
          <w:rFonts w:ascii="Times New Roman" w:hAnsi="Times New Roman"/>
        </w:rPr>
        <w:t xml:space="preserve">. Факултети су распоређени на седам државних универзитета. Специфичност су факултети за образовање учитеља којих има и у мањим срединама, док су факултети за образовање наставника готово у потпуности лоцирани у већим градовима, односно у седиштима универзитета. На универзитетима или не постоје или су у повоју специјализовани интердисциплинарни мастер програми за стручњаке који би се бавили развојем </w:t>
      </w:r>
      <w:r w:rsidRPr="00200B75">
        <w:rPr>
          <w:rFonts w:ascii="Times New Roman" w:hAnsi="Times New Roman"/>
        </w:rPr>
        <w:lastRenderedPageBreak/>
        <w:t xml:space="preserve">образовних политика или другим значајним сегментима за развој образовања осим образовања наставника. </w:t>
      </w:r>
    </w:p>
    <w:p w:rsidR="00627044" w:rsidRPr="00627044" w:rsidRDefault="00200B75" w:rsidP="002B71BD">
      <w:pPr>
        <w:jc w:val="both"/>
        <w:rPr>
          <w:rFonts w:ascii="Times New Roman" w:eastAsia="Times New Roman" w:hAnsi="Times New Roman"/>
        </w:rPr>
      </w:pPr>
      <w:r w:rsidRPr="00200B75">
        <w:rPr>
          <w:rFonts w:ascii="Times New Roman" w:hAnsi="Times New Roman"/>
        </w:rPr>
        <w:t xml:space="preserve">Сви наставници у образовању формирају се на нивоу високог образовања (струковне или академске студије) осим сестара-васпитачица (које раде у јаслама и другим установама у којима се спроводе програми за рани узраст) и мајстора у средњим стручним школама, који се формирају на нивоу средњих школа. </w:t>
      </w:r>
      <w:r w:rsidR="00627044" w:rsidRPr="00627044">
        <w:rPr>
          <w:rFonts w:ascii="Times New Roman" w:eastAsia="Times New Roman" w:hAnsi="Times New Roman"/>
        </w:rPr>
        <w:t>Национални просветни савет је усвојио </w:t>
      </w:r>
      <w:r w:rsidR="00627044">
        <w:rPr>
          <w:rFonts w:ascii="Times New Roman" w:hAnsi="Times New Roman"/>
          <w:b/>
        </w:rPr>
        <w:t>Стандарде</w:t>
      </w:r>
      <w:r w:rsidR="00627044" w:rsidRPr="00627044">
        <w:rPr>
          <w:rFonts w:ascii="Times New Roman" w:hAnsi="Times New Roman"/>
          <w:b/>
        </w:rPr>
        <w:t xml:space="preserve"> компетенција за професију наставника и њиховог </w:t>
      </w:r>
      <w:r w:rsidR="00627044">
        <w:rPr>
          <w:rFonts w:ascii="Times New Roman" w:hAnsi="Times New Roman"/>
          <w:b/>
        </w:rPr>
        <w:t>професионалног развоја</w:t>
      </w:r>
      <w:r w:rsidR="00627044">
        <w:rPr>
          <w:rStyle w:val="FootnoteReference"/>
          <w:rFonts w:ascii="Times New Roman" w:hAnsi="Times New Roman"/>
          <w:b/>
        </w:rPr>
        <w:footnoteReference w:id="248"/>
      </w:r>
      <w:r w:rsidR="00627044">
        <w:rPr>
          <w:rFonts w:ascii="Times New Roman" w:hAnsi="Times New Roman"/>
        </w:rPr>
        <w:t xml:space="preserve"> </w:t>
      </w:r>
      <w:r w:rsidR="00627044">
        <w:rPr>
          <w:rFonts w:ascii="Times New Roman" w:eastAsia="Times New Roman" w:hAnsi="Times New Roman"/>
        </w:rPr>
        <w:t>за дефинисање капацитета наставничких компетенција</w:t>
      </w:r>
      <w:r w:rsidR="00627044" w:rsidRPr="00627044">
        <w:rPr>
          <w:rFonts w:ascii="Times New Roman" w:eastAsia="Times New Roman" w:hAnsi="Times New Roman"/>
        </w:rPr>
        <w:t xml:space="preserve"> </w:t>
      </w:r>
      <w:r w:rsidR="00627044">
        <w:rPr>
          <w:rFonts w:ascii="Times New Roman" w:eastAsia="Times New Roman" w:hAnsi="Times New Roman"/>
        </w:rPr>
        <w:t>појединца (</w:t>
      </w:r>
      <w:r w:rsidR="00627044" w:rsidRPr="00627044">
        <w:rPr>
          <w:rFonts w:ascii="Times New Roman" w:eastAsia="Times New Roman" w:hAnsi="Times New Roman"/>
        </w:rPr>
        <w:t>скуп потребних знања,  вештина и вредносних ставова</w:t>
      </w:r>
      <w:r w:rsidR="00627044">
        <w:rPr>
          <w:rFonts w:ascii="Times New Roman" w:eastAsia="Times New Roman" w:hAnsi="Times New Roman"/>
        </w:rPr>
        <w:t>), који</w:t>
      </w:r>
      <w:r w:rsidR="00627044" w:rsidRPr="00627044">
        <w:rPr>
          <w:rFonts w:ascii="Times New Roman" w:eastAsia="Times New Roman" w:hAnsi="Times New Roman"/>
        </w:rPr>
        <w:t xml:space="preserve"> се исказује у вршењу сложених активнос</w:t>
      </w:r>
      <w:r w:rsidR="00627044">
        <w:rPr>
          <w:rFonts w:ascii="Times New Roman" w:eastAsia="Times New Roman" w:hAnsi="Times New Roman"/>
        </w:rPr>
        <w:t xml:space="preserve">ти у образовно-васпитном раду.  </w:t>
      </w:r>
      <w:r w:rsidR="00627044" w:rsidRPr="00627044">
        <w:rPr>
          <w:rFonts w:ascii="Times New Roman" w:eastAsia="Times New Roman" w:hAnsi="Times New Roman"/>
        </w:rPr>
        <w:t>Наставничке компетенције одређују се у односу на циљеве и исходе учења и треба да обезбеде професионалне стандарде о томе как</w:t>
      </w:r>
      <w:r w:rsidR="00627044">
        <w:rPr>
          <w:rFonts w:ascii="Times New Roman" w:eastAsia="Times New Roman" w:hAnsi="Times New Roman"/>
        </w:rPr>
        <w:t>во се поучавање сматра успешним: наставна</w:t>
      </w:r>
      <w:r w:rsidR="00627044" w:rsidRPr="00627044">
        <w:rPr>
          <w:rFonts w:ascii="Times New Roman" w:eastAsia="Times New Roman" w:hAnsi="Times New Roman"/>
        </w:rPr>
        <w:t xml:space="preserve"> обл</w:t>
      </w:r>
      <w:r w:rsidR="00627044">
        <w:rPr>
          <w:rFonts w:ascii="Times New Roman" w:eastAsia="Times New Roman" w:hAnsi="Times New Roman"/>
        </w:rPr>
        <w:t>аст, предмет и методику наставе, п</w:t>
      </w:r>
      <w:r w:rsidR="00627044" w:rsidRPr="00627044">
        <w:rPr>
          <w:rFonts w:ascii="Times New Roman" w:eastAsia="Times New Roman" w:hAnsi="Times New Roman"/>
        </w:rPr>
        <w:t>оучавање и учење;</w:t>
      </w:r>
      <w:r w:rsidR="00627044">
        <w:rPr>
          <w:rFonts w:ascii="Times New Roman" w:eastAsia="Times New Roman" w:hAnsi="Times New Roman"/>
        </w:rPr>
        <w:t xml:space="preserve"> подршка развоју личности ученика и комуникација и сарадња.</w:t>
      </w:r>
      <w:r w:rsidR="00627044" w:rsidRPr="00627044">
        <w:rPr>
          <w:rFonts w:ascii="Times New Roman" w:eastAsia="Times New Roman" w:hAnsi="Times New Roman"/>
        </w:rPr>
        <w:t>.</w:t>
      </w:r>
    </w:p>
    <w:p w:rsidR="000C719B" w:rsidRPr="00200B75" w:rsidRDefault="000C719B" w:rsidP="002B71BD">
      <w:pPr>
        <w:spacing w:after="0"/>
        <w:jc w:val="both"/>
        <w:rPr>
          <w:rFonts w:ascii="Times New Roman" w:hAnsi="Times New Roman"/>
        </w:rPr>
      </w:pPr>
      <w:r w:rsidRPr="004F75AF">
        <w:rPr>
          <w:rFonts w:ascii="Times New Roman" w:hAnsi="Times New Roman"/>
        </w:rPr>
        <w:t>Према важећим прописима у Републици Србији, поред неопходних стручних квалификација и личних карактеристика, наставник, по закону, мора бити држављанин Републике Србије и мора знати језик на којем се изводи настава, уколико је настава на језику националне мањине или двојезична. Такође, уколико наставник ради са осетљивим групама ученика (ученици са сметњама у развоју</w:t>
      </w:r>
      <w:r w:rsidR="0043168C" w:rsidRPr="004F75AF">
        <w:rPr>
          <w:rFonts w:ascii="Times New Roman" w:hAnsi="Times New Roman"/>
        </w:rPr>
        <w:t>, с</w:t>
      </w:r>
      <w:r w:rsidRPr="004F75AF">
        <w:rPr>
          <w:rFonts w:ascii="Times New Roman" w:hAnsi="Times New Roman"/>
        </w:rPr>
        <w:t>a инвалидитетом, одрасли), од наставника се захтевају специфична знања и вештине. Педагошки асистенти се ангажују за рад са ромским ученицима ради њихове лакше адаптације на услове језика и средине,  као и за рад са ученицима којима је из било ког разлога потребна додатна образовна подршка.</w:t>
      </w:r>
      <w:r w:rsidRPr="00200B75">
        <w:rPr>
          <w:rFonts w:ascii="Times New Roman" w:hAnsi="Times New Roman"/>
        </w:rPr>
        <w:t xml:space="preserve"> </w:t>
      </w:r>
    </w:p>
    <w:p w:rsidR="000C719B" w:rsidRPr="005C1617" w:rsidRDefault="000C719B" w:rsidP="002B71BD">
      <w:pPr>
        <w:spacing w:after="0"/>
        <w:jc w:val="both"/>
        <w:rPr>
          <w:rFonts w:ascii="Times New Roman" w:hAnsi="Times New Roman"/>
        </w:rPr>
      </w:pPr>
    </w:p>
    <w:p w:rsidR="004F75AF" w:rsidRPr="00084FF1" w:rsidRDefault="004F75AF" w:rsidP="002B71BD">
      <w:pPr>
        <w:spacing w:after="0"/>
        <w:jc w:val="both"/>
        <w:rPr>
          <w:rFonts w:ascii="Times New Roman" w:eastAsia="Times New Roman" w:hAnsi="Times New Roman"/>
          <w:b/>
          <w:bCs/>
          <w:iCs/>
          <w:lang w:val="sr-Latn-RS"/>
        </w:rPr>
      </w:pPr>
      <w:r w:rsidRPr="00084FF1">
        <w:rPr>
          <w:rFonts w:ascii="Times New Roman" w:eastAsia="Times New Roman" w:hAnsi="Times New Roman"/>
          <w:b/>
          <w:bCs/>
          <w:iCs/>
          <w:lang w:val="sr-Latn-RS"/>
        </w:rPr>
        <w:t>Правилник о степену и врсти образовања наставника и стручних сарадника у основној школи</w:t>
      </w:r>
      <w:r w:rsidRPr="00084FF1">
        <w:rPr>
          <w:rStyle w:val="FootnoteReference"/>
          <w:rFonts w:ascii="Times New Roman" w:hAnsi="Times New Roman"/>
        </w:rPr>
        <w:footnoteReference w:id="249"/>
      </w:r>
      <w:r w:rsidRPr="00084FF1">
        <w:rPr>
          <w:rFonts w:ascii="Times New Roman" w:hAnsi="Times New Roman"/>
        </w:rPr>
        <w:t xml:space="preserve">, као и у средњој школи. Сви наставници поседују универзитетско образовање. Наставници морају поседовати лиценцу, као дозволу за подучавање у школи. Испит за лиценцу организује Министарство просвете, науке и технолошког развоја и он укључује проверу практичних способности подучавања и теоретског знања из психологије, педагогије, законодавства и решавања педагошких ситуација. Наставници имају обавезу да се припремају за час и за то имају пола сата за сваки час. Стручно усавршавање је регулисано </w:t>
      </w:r>
      <w:r w:rsidRPr="00084FF1">
        <w:rPr>
          <w:rFonts w:ascii="Times New Roman" w:hAnsi="Times New Roman"/>
          <w:b/>
        </w:rPr>
        <w:t>Правилником о стручном усавршавању наставника, васпитача и стручних сарадника</w:t>
      </w:r>
      <w:r w:rsidRPr="00084FF1">
        <w:rPr>
          <w:rStyle w:val="FootnoteReference"/>
          <w:rFonts w:ascii="Times New Roman" w:hAnsi="Times New Roman"/>
          <w:b/>
        </w:rPr>
        <w:footnoteReference w:id="250"/>
      </w:r>
      <w:r w:rsidRPr="00084FF1">
        <w:rPr>
          <w:rFonts w:ascii="Times New Roman" w:hAnsi="Times New Roman"/>
        </w:rPr>
        <w:t xml:space="preserve"> и </w:t>
      </w:r>
      <w:r w:rsidRPr="00084FF1">
        <w:rPr>
          <w:rFonts w:ascii="Times New Roman" w:hAnsi="Times New Roman"/>
          <w:b/>
        </w:rPr>
        <w:t>Правилник о сталном стручном усавршавању и стицању звања наставника, васпитача и стручних сарадника</w:t>
      </w:r>
      <w:r w:rsidRPr="00084FF1">
        <w:rPr>
          <w:rStyle w:val="FootnoteReference"/>
          <w:rFonts w:ascii="Times New Roman" w:hAnsi="Times New Roman"/>
          <w:b/>
        </w:rPr>
        <w:footnoteReference w:id="251"/>
      </w:r>
      <w:r w:rsidRPr="00084FF1">
        <w:rPr>
          <w:rFonts w:ascii="Times New Roman" w:hAnsi="Times New Roman"/>
          <w:b/>
        </w:rPr>
        <w:t>.</w:t>
      </w:r>
      <w:r w:rsidRPr="00084FF1">
        <w:rPr>
          <w:rFonts w:ascii="Times New Roman" w:hAnsi="Times New Roman"/>
        </w:rPr>
        <w:t xml:space="preserve"> Постоје акредитовани програми из свих наставних области и наставници имају обавезу да прате 100 часова у току пет година. </w:t>
      </w:r>
    </w:p>
    <w:p w:rsidR="004F75AF" w:rsidRDefault="004F75AF" w:rsidP="002B71BD">
      <w:pPr>
        <w:spacing w:after="0"/>
        <w:jc w:val="both"/>
        <w:rPr>
          <w:rFonts w:ascii="Times New Roman" w:hAnsi="Times New Roman"/>
          <w:color w:val="FF0000"/>
        </w:rPr>
      </w:pPr>
    </w:p>
    <w:p w:rsidR="004F75AF" w:rsidRPr="005C1617" w:rsidRDefault="004F75AF" w:rsidP="002B71BD">
      <w:pPr>
        <w:autoSpaceDE w:val="0"/>
        <w:autoSpaceDN w:val="0"/>
        <w:adjustRightInd w:val="0"/>
        <w:spacing w:after="0"/>
        <w:jc w:val="both"/>
        <w:rPr>
          <w:rFonts w:eastAsiaTheme="minorHAnsi" w:cs="Calibri"/>
          <w:color w:val="000000"/>
          <w:lang w:val="en-US"/>
        </w:rPr>
      </w:pPr>
      <w:r w:rsidRPr="006734F9">
        <w:rPr>
          <w:rFonts w:ascii="Times New Roman" w:eastAsiaTheme="minorHAnsi" w:hAnsi="Times New Roman"/>
          <w:b/>
          <w:bCs/>
          <w:color w:val="000000"/>
          <w:lang w:val="en-US"/>
        </w:rPr>
        <w:t>Правилник о сталном стручном усавршавању и стицању звања наставника, васпитача и стручних сарадника</w:t>
      </w:r>
      <w:r w:rsidRPr="0046429E">
        <w:rPr>
          <w:rFonts w:ascii="Times New Roman" w:eastAsiaTheme="minorHAnsi" w:hAnsi="Times New Roman"/>
          <w:bCs/>
          <w:color w:val="000000"/>
          <w:vertAlign w:val="superscript"/>
          <w:lang w:val="en-US"/>
        </w:rPr>
        <w:footnoteReference w:id="252"/>
      </w:r>
      <w:r w:rsidRPr="0046429E">
        <w:rPr>
          <w:rFonts w:ascii="Times New Roman" w:eastAsiaTheme="minorHAnsi" w:hAnsi="Times New Roman"/>
          <w:color w:val="000000"/>
          <w:lang w:val="en-US"/>
        </w:rPr>
        <w:t>,</w:t>
      </w:r>
      <w:r>
        <w:rPr>
          <w:rFonts w:ascii="Times New Roman" w:eastAsiaTheme="minorHAnsi" w:hAnsi="Times New Roman"/>
          <w:color w:val="000000"/>
          <w:lang w:val="en-US"/>
        </w:rPr>
        <w:t xml:space="preserve"> </w:t>
      </w:r>
      <w:r w:rsidRPr="005C1617">
        <w:rPr>
          <w:rFonts w:ascii="Times New Roman" w:eastAsiaTheme="minorHAnsi" w:hAnsi="Times New Roman"/>
          <w:color w:val="000000"/>
          <w:lang w:val="en-US"/>
        </w:rPr>
        <w:t>из члана 6. став 1. тач</w:t>
      </w:r>
      <w:r>
        <w:rPr>
          <w:rFonts w:ascii="Times New Roman" w:eastAsiaTheme="minorHAnsi" w:hAnsi="Times New Roman"/>
          <w:color w:val="000000"/>
          <w:lang w:val="en-US"/>
        </w:rPr>
        <w:t>ка 1</w:t>
      </w:r>
      <w:r>
        <w:rPr>
          <w:rFonts w:ascii="Times New Roman" w:eastAsiaTheme="minorHAnsi" w:hAnsi="Times New Roman"/>
          <w:color w:val="000000"/>
        </w:rPr>
        <w:t>, прописује</w:t>
      </w:r>
      <w:r w:rsidRPr="005C1617">
        <w:rPr>
          <w:rFonts w:ascii="Times New Roman" w:eastAsiaTheme="minorHAnsi" w:hAnsi="Times New Roman"/>
          <w:color w:val="000000"/>
          <w:lang w:val="en-US"/>
        </w:rPr>
        <w:t xml:space="preserve"> </w:t>
      </w:r>
      <w:r>
        <w:rPr>
          <w:rFonts w:ascii="Times New Roman" w:eastAsiaTheme="minorHAnsi" w:hAnsi="Times New Roman"/>
          <w:color w:val="000000"/>
          <w:lang w:val="en-US"/>
        </w:rPr>
        <w:t>п</w:t>
      </w:r>
      <w:r w:rsidRPr="005C1617">
        <w:rPr>
          <w:rFonts w:ascii="Times New Roman" w:eastAsiaTheme="minorHAnsi" w:hAnsi="Times New Roman"/>
          <w:color w:val="000000"/>
          <w:lang w:val="en-US"/>
        </w:rPr>
        <w:t>рограм сталног стручног усавршавања, у складу са З</w:t>
      </w:r>
      <w:r>
        <w:rPr>
          <w:rFonts w:ascii="Times New Roman" w:eastAsiaTheme="minorHAnsi" w:hAnsi="Times New Roman"/>
          <w:color w:val="000000"/>
        </w:rPr>
        <w:t>ОСОВ,</w:t>
      </w:r>
      <w:r w:rsidRPr="005C1617">
        <w:rPr>
          <w:rFonts w:ascii="Times New Roman" w:eastAsiaTheme="minorHAnsi" w:hAnsi="Times New Roman"/>
          <w:color w:val="000000"/>
          <w:lang w:val="en-US"/>
        </w:rPr>
        <w:t xml:space="preserve"> </w:t>
      </w:r>
      <w:r>
        <w:rPr>
          <w:rFonts w:ascii="Times New Roman" w:eastAsiaTheme="minorHAnsi" w:hAnsi="Times New Roman"/>
          <w:color w:val="000000"/>
        </w:rPr>
        <w:t xml:space="preserve">који </w:t>
      </w:r>
      <w:r w:rsidRPr="005C1617">
        <w:rPr>
          <w:rFonts w:ascii="Times New Roman" w:eastAsiaTheme="minorHAnsi" w:hAnsi="Times New Roman"/>
          <w:color w:val="000000"/>
          <w:lang w:val="en-US"/>
        </w:rPr>
        <w:t xml:space="preserve">одобрава Завод за унапређивање образовања и васпитања на основу конкурса, </w:t>
      </w:r>
      <w:r>
        <w:rPr>
          <w:rFonts w:ascii="Times New Roman" w:eastAsiaTheme="minorHAnsi" w:hAnsi="Times New Roman"/>
          <w:color w:val="000000"/>
        </w:rPr>
        <w:t xml:space="preserve">док </w:t>
      </w:r>
      <w:r w:rsidRPr="005C1617">
        <w:rPr>
          <w:rFonts w:ascii="Times New Roman" w:eastAsiaTheme="minorHAnsi" w:hAnsi="Times New Roman"/>
          <w:color w:val="000000"/>
          <w:lang w:val="en-US"/>
        </w:rPr>
        <w:t xml:space="preserve">за програме на језицима националних мањина на којима се оствaрује </w:t>
      </w:r>
      <w:r w:rsidRPr="005C1617">
        <w:rPr>
          <w:rFonts w:ascii="Times New Roman" w:eastAsiaTheme="minorHAnsi" w:hAnsi="Times New Roman"/>
          <w:color w:val="000000"/>
          <w:lang w:val="en-US"/>
        </w:rPr>
        <w:lastRenderedPageBreak/>
        <w:t>образовно-васпитни рад у АП Војводини – Педагошки завод Војводине</w:t>
      </w:r>
      <w:r w:rsidRPr="005C1617">
        <w:rPr>
          <w:rFonts w:ascii="Times New Roman" w:eastAsiaTheme="minorHAnsi" w:hAnsi="Times New Roman"/>
          <w:color w:val="000000"/>
          <w:vertAlign w:val="superscript"/>
          <w:lang w:val="en-US"/>
        </w:rPr>
        <w:footnoteReference w:id="253"/>
      </w:r>
      <w:r w:rsidRPr="005C1617">
        <w:rPr>
          <w:rFonts w:ascii="Times New Roman" w:eastAsiaTheme="minorHAnsi" w:hAnsi="Times New Roman"/>
          <w:color w:val="000000"/>
          <w:lang w:val="en-US"/>
        </w:rPr>
        <w:t>. Програме стручног</w:t>
      </w:r>
      <w:r w:rsidRPr="005C1617">
        <w:rPr>
          <w:rFonts w:eastAsiaTheme="minorHAnsi" w:cs="Calibri"/>
          <w:color w:val="000000"/>
          <w:lang w:val="en-US"/>
        </w:rPr>
        <w:t xml:space="preserve"> </w:t>
      </w:r>
      <w:r w:rsidRPr="005C1617">
        <w:rPr>
          <w:rFonts w:ascii="Times New Roman" w:eastAsiaTheme="minorHAnsi" w:hAnsi="Times New Roman"/>
          <w:color w:val="000000"/>
          <w:lang w:val="en-US"/>
        </w:rPr>
        <w:t>усавршавања који се остварују извођењем обуке, организовањем стручних скупова, и летње и зимске школе одобрава завод и објављује на својој интернет страници. Приоритетне области стручног усавршавања од значаја за развој образовања и васпитања су: 1. јачање професионалних капацитета запослених, нарочито у области иновативних метода наставе и управљања одељењем 2. учење да се учи и развијање мотивације за учење 3. здравствено образовање и развијање здравих стилова живота; 4. комуникацијске вештине 5. одрживи развој и заштита животне средине; 6. превенција насиља, злостављања и занемаривања 7. превенција дискриминације 8. инклузија деце и</w:t>
      </w:r>
      <w:r w:rsidRPr="005C1617">
        <w:rPr>
          <w:rFonts w:ascii="Times New Roman" w:eastAsiaTheme="minorHAnsi" w:hAnsi="Times New Roman"/>
          <w:color w:val="000000"/>
        </w:rPr>
        <w:t xml:space="preserve"> </w:t>
      </w:r>
      <w:r w:rsidRPr="005C1617">
        <w:rPr>
          <w:rFonts w:ascii="Times New Roman" w:eastAsiaTheme="minorHAnsi" w:hAnsi="Times New Roman"/>
          <w:color w:val="000000"/>
          <w:lang w:val="en-US"/>
        </w:rPr>
        <w:t>ученика са сметњама у развоју и из друштвено маргинализованих група 9. сарадња са родитељима, ученицима и ученичким парламентима 10. информационо-комуникационе технологије. Наставник, васпитач и стручни сарадник у поступку самовредновања и планирања свог стручног усавршавања и професионалног развоја примењује стандарде компетенција. Завод (Центар за професионални развој запослених у образовању) припрема Каталоге одобрених програма сталног стручног усавршавања запослених (наставника, васпитача, стручних сарадника и директора)</w:t>
      </w:r>
      <w:r w:rsidRPr="005C1617">
        <w:rPr>
          <w:rFonts w:ascii="Times New Roman" w:eastAsiaTheme="minorHAnsi" w:hAnsi="Times New Roman"/>
          <w:color w:val="000000"/>
          <w:vertAlign w:val="superscript"/>
          <w:lang w:val="en-US"/>
        </w:rPr>
        <w:footnoteReference w:id="254"/>
      </w:r>
      <w:r w:rsidRPr="005C1617">
        <w:rPr>
          <w:rFonts w:ascii="Times New Roman" w:eastAsiaTheme="minorHAnsi" w:hAnsi="Times New Roman"/>
          <w:color w:val="000000"/>
          <w:lang w:val="en-US"/>
        </w:rPr>
        <w:t>, за сваку школску годину.</w:t>
      </w:r>
    </w:p>
    <w:p w:rsidR="004F75AF" w:rsidRDefault="004F75AF" w:rsidP="002B71BD">
      <w:pPr>
        <w:spacing w:after="0"/>
        <w:jc w:val="both"/>
        <w:rPr>
          <w:rFonts w:ascii="Times New Roman" w:hAnsi="Times New Roman"/>
          <w:b/>
        </w:rPr>
      </w:pPr>
    </w:p>
    <w:p w:rsidR="000C719B" w:rsidRPr="005C1617" w:rsidRDefault="000C719B" w:rsidP="002B71BD">
      <w:pPr>
        <w:spacing w:after="0"/>
        <w:jc w:val="both"/>
        <w:rPr>
          <w:rFonts w:ascii="Times New Roman" w:hAnsi="Times New Roman"/>
        </w:rPr>
      </w:pPr>
      <w:r w:rsidRPr="006734F9">
        <w:rPr>
          <w:rFonts w:ascii="Times New Roman" w:hAnsi="Times New Roman"/>
          <w:b/>
        </w:rPr>
        <w:t>Завод за унапређ</w:t>
      </w:r>
      <w:r w:rsidR="00391EB4" w:rsidRPr="006734F9">
        <w:rPr>
          <w:rFonts w:ascii="Times New Roman" w:hAnsi="Times New Roman"/>
          <w:b/>
        </w:rPr>
        <w:t>ивање</w:t>
      </w:r>
      <w:r w:rsidRPr="006734F9">
        <w:rPr>
          <w:rFonts w:ascii="Times New Roman" w:hAnsi="Times New Roman"/>
          <w:b/>
        </w:rPr>
        <w:t xml:space="preserve"> образовања и васпитања</w:t>
      </w:r>
      <w:r w:rsidR="00200B75">
        <w:rPr>
          <w:rStyle w:val="FootnoteReference"/>
          <w:rFonts w:ascii="Times New Roman" w:hAnsi="Times New Roman"/>
        </w:rPr>
        <w:footnoteReference w:id="255"/>
      </w:r>
      <w:r w:rsidRPr="005C1617">
        <w:rPr>
          <w:rFonts w:ascii="Times New Roman" w:hAnsi="Times New Roman"/>
        </w:rPr>
        <w:t xml:space="preserve"> редовно припрема и спроводи програме за </w:t>
      </w:r>
      <w:r w:rsidRPr="005C1617">
        <w:rPr>
          <w:rFonts w:ascii="Times New Roman" w:hAnsi="Times New Roman"/>
          <w:lang w:val="ru-RU"/>
        </w:rPr>
        <w:t>професионални</w:t>
      </w:r>
      <w:r w:rsidRPr="005C1617">
        <w:rPr>
          <w:rFonts w:ascii="Times New Roman" w:hAnsi="Times New Roman"/>
        </w:rPr>
        <w:t xml:space="preserve"> </w:t>
      </w:r>
      <w:r w:rsidRPr="005C1617">
        <w:rPr>
          <w:rFonts w:ascii="Times New Roman" w:hAnsi="Times New Roman"/>
          <w:lang w:val="ru-RU"/>
        </w:rPr>
        <w:t>развој</w:t>
      </w:r>
      <w:r w:rsidRPr="005C1617">
        <w:rPr>
          <w:rFonts w:ascii="Times New Roman" w:hAnsi="Times New Roman"/>
        </w:rPr>
        <w:t xml:space="preserve"> </w:t>
      </w:r>
      <w:r w:rsidRPr="005C1617">
        <w:rPr>
          <w:rFonts w:ascii="Times New Roman" w:hAnsi="Times New Roman"/>
          <w:lang w:val="ru-RU"/>
        </w:rPr>
        <w:t>запослених</w:t>
      </w:r>
      <w:r w:rsidRPr="005C1617">
        <w:rPr>
          <w:rFonts w:ascii="Times New Roman" w:hAnsi="Times New Roman"/>
        </w:rPr>
        <w:t xml:space="preserve"> </w:t>
      </w:r>
      <w:r w:rsidRPr="005C1617">
        <w:rPr>
          <w:rFonts w:ascii="Times New Roman" w:hAnsi="Times New Roman"/>
          <w:lang w:val="ru-RU"/>
        </w:rPr>
        <w:t>у</w:t>
      </w:r>
      <w:r w:rsidRPr="005C1617">
        <w:rPr>
          <w:rFonts w:ascii="Times New Roman" w:hAnsi="Times New Roman"/>
        </w:rPr>
        <w:t xml:space="preserve"> </w:t>
      </w:r>
      <w:r w:rsidRPr="005C1617">
        <w:rPr>
          <w:rFonts w:ascii="Times New Roman" w:hAnsi="Times New Roman"/>
          <w:lang w:val="ru-RU"/>
        </w:rPr>
        <w:t>образовању</w:t>
      </w:r>
      <w:r w:rsidRPr="005C1617">
        <w:rPr>
          <w:rFonts w:ascii="Times New Roman" w:hAnsi="Times New Roman"/>
        </w:rPr>
        <w:t xml:space="preserve"> од стране и то кроз: припрему стандарда компетенција за професију наставника и васпитача и њиховог професионалног развоја и компетенција директора; унапређивање система сталног стручног усавршавања и професионалног развоја запослених у предшколском, основном и средњем образовању и васпитању; припрему програма увођења у посао приправника и програма за полагање испита за дозволу за рад; одобравање програма сталног стручног усавршавања наставника, васпитача и стручних сарадника и директора (поверени посао); учествовање у остваривању европских и међународних програма у области професионалног развоја запослених; припрему додатних материјала и приручника за наставнике и васпитаче којима се подржава постизање циљева образовања и стандарда постигнућа, као и придржавање принципа система образовања и васпитања и др</w:t>
      </w:r>
      <w:r w:rsidR="00391EB4" w:rsidRPr="005C1617">
        <w:rPr>
          <w:rStyle w:val="FootnoteReference"/>
          <w:rFonts w:ascii="Times New Roman" w:hAnsi="Times New Roman"/>
        </w:rPr>
        <w:footnoteReference w:id="256"/>
      </w:r>
      <w:r w:rsidRPr="005C1617">
        <w:rPr>
          <w:rFonts w:ascii="Times New Roman" w:hAnsi="Times New Roman"/>
        </w:rPr>
        <w:t>.</w:t>
      </w:r>
    </w:p>
    <w:p w:rsidR="00441497" w:rsidRDefault="00441497" w:rsidP="002B71BD">
      <w:pPr>
        <w:spacing w:after="0"/>
        <w:jc w:val="both"/>
        <w:rPr>
          <w:rFonts w:cs="Arial"/>
        </w:rPr>
      </w:pPr>
    </w:p>
    <w:p w:rsidR="005C1617" w:rsidRPr="005C1617" w:rsidRDefault="005C1617" w:rsidP="002B71BD">
      <w:pPr>
        <w:autoSpaceDE w:val="0"/>
        <w:autoSpaceDN w:val="0"/>
        <w:adjustRightInd w:val="0"/>
        <w:spacing w:after="0"/>
        <w:jc w:val="both"/>
        <w:rPr>
          <w:rFonts w:ascii="Times New Roman" w:eastAsiaTheme="minorHAnsi" w:hAnsi="Times New Roman"/>
          <w:color w:val="000000"/>
          <w:lang w:val="en-US"/>
        </w:rPr>
      </w:pPr>
      <w:r w:rsidRPr="005C1617">
        <w:rPr>
          <w:rFonts w:ascii="Times New Roman" w:eastAsiaTheme="minorHAnsi" w:hAnsi="Times New Roman"/>
          <w:color w:val="000000"/>
          <w:lang w:val="en-US"/>
        </w:rPr>
        <w:t>У статистици образовања у Републици Србији</w:t>
      </w:r>
      <w:r w:rsidR="006734F9">
        <w:rPr>
          <w:rFonts w:ascii="Times New Roman" w:eastAsiaTheme="minorHAnsi" w:hAnsi="Times New Roman"/>
          <w:color w:val="000000"/>
        </w:rPr>
        <w:t>,</w:t>
      </w:r>
      <w:r w:rsidRPr="005C1617">
        <w:rPr>
          <w:rFonts w:ascii="Times New Roman" w:eastAsiaTheme="minorHAnsi" w:hAnsi="Times New Roman"/>
          <w:color w:val="000000"/>
          <w:lang w:val="en-US"/>
        </w:rPr>
        <w:t xml:space="preserve"> не воде се подаци о броју наставника у средњим школама рашчлањено по струкама, профилима и врстама школа у којима раде, осим за специјалне и уметничке средње школе. Процењује се да у области уметничког образовања ради преко 3.000 запослених и да је уписано више од 26.000 ученика. Према проценама и увидима с терена, има довољно наставног кадра у средњем општем и уметничком образовању и васпитању (у неким мање </w:t>
      </w:r>
      <w:r w:rsidRPr="005C1617">
        <w:rPr>
          <w:rFonts w:ascii="Times New Roman" w:eastAsiaTheme="minorHAnsi" w:hAnsi="Times New Roman"/>
          <w:color w:val="000000"/>
          <w:lang w:val="en-US"/>
        </w:rPr>
        <w:lastRenderedPageBreak/>
        <w:t>развијеним срединама недостају наставници енглеског језика и математике). Квалификациона структура наставног кадра је добра и одговарајућа</w:t>
      </w:r>
      <w:r w:rsidRPr="005C1617">
        <w:rPr>
          <w:rFonts w:ascii="Times New Roman" w:eastAsiaTheme="minorHAnsi" w:hAnsi="Times New Roman"/>
          <w:color w:val="000000"/>
          <w:vertAlign w:val="superscript"/>
          <w:lang w:val="en-US"/>
        </w:rPr>
        <w:footnoteReference w:id="257"/>
      </w:r>
      <w:r w:rsidRPr="005C1617">
        <w:rPr>
          <w:rFonts w:ascii="Times New Roman" w:eastAsiaTheme="minorHAnsi" w:hAnsi="Times New Roman"/>
          <w:color w:val="000000"/>
          <w:lang w:val="en-US"/>
        </w:rPr>
        <w:t xml:space="preserve">. </w:t>
      </w:r>
    </w:p>
    <w:p w:rsidR="00441497" w:rsidRPr="00441497" w:rsidRDefault="00441497" w:rsidP="002B71BD">
      <w:pPr>
        <w:numPr>
          <w:ilvl w:val="2"/>
          <w:numId w:val="0"/>
        </w:numPr>
        <w:spacing w:before="120" w:after="120"/>
        <w:jc w:val="both"/>
        <w:rPr>
          <w:rFonts w:ascii="Times New Roman" w:eastAsia="Times New Roman" w:hAnsi="Times New Roman"/>
          <w:bCs/>
          <w:iCs/>
        </w:rPr>
      </w:pPr>
      <w:r w:rsidRPr="000E2009">
        <w:rPr>
          <w:rFonts w:ascii="Times New Roman" w:eastAsia="Times New Roman" w:hAnsi="Times New Roman"/>
          <w:bCs/>
          <w:iCs/>
        </w:rPr>
        <w:t>Образовање студената будућих наставника, васпитача и стручних сарадника</w:t>
      </w:r>
      <w:r w:rsidRPr="00441497">
        <w:rPr>
          <w:rFonts w:ascii="Times New Roman" w:eastAsia="Times New Roman" w:hAnsi="Times New Roman"/>
          <w:bCs/>
          <w:iCs/>
        </w:rPr>
        <w:t xml:space="preserve"> један је од важних предуслова за осигурање и унапређивање квалитета образовања и васпитања. </w:t>
      </w:r>
      <w:r w:rsidR="002F5052">
        <w:rPr>
          <w:rFonts w:ascii="Times New Roman" w:eastAsia="Times New Roman" w:hAnsi="Times New Roman"/>
          <w:bCs/>
          <w:iCs/>
        </w:rPr>
        <w:t>Законом</w:t>
      </w:r>
      <w:r w:rsidRPr="00441497">
        <w:rPr>
          <w:rFonts w:ascii="Times New Roman" w:eastAsia="Times New Roman" w:hAnsi="Times New Roman"/>
          <w:bCs/>
          <w:iCs/>
        </w:rPr>
        <w:t xml:space="preserve"> о основама система образовања и васпитања</w:t>
      </w:r>
      <w:r w:rsidR="009A6114">
        <w:rPr>
          <w:rFonts w:ascii="Times New Roman" w:eastAsia="Times New Roman" w:hAnsi="Times New Roman"/>
          <w:bCs/>
          <w:iCs/>
        </w:rPr>
        <w:t>,</w:t>
      </w:r>
      <w:r w:rsidR="000E2009">
        <w:rPr>
          <w:rStyle w:val="FootnoteReference"/>
          <w:rFonts w:ascii="Times New Roman" w:eastAsia="Times New Roman" w:hAnsi="Times New Roman"/>
          <w:bCs/>
          <w:iCs/>
        </w:rPr>
        <w:footnoteReference w:id="258"/>
      </w:r>
      <w:r w:rsidRPr="00441497">
        <w:rPr>
          <w:rFonts w:ascii="Times New Roman" w:eastAsia="Times New Roman" w:hAnsi="Times New Roman"/>
          <w:bCs/>
          <w:iCs/>
        </w:rPr>
        <w:t xml:space="preserve"> прописано је да ово образовање реализује високошколска установа у оквиру акредитованог студијског програма или као програм образовања током читавог живота и да високошколске установе које образују будуће наставнике морају да им понуде и програме из психолошких, педагошких и методичких дисциплина. Посебно је истакнута студентска пракса која до сада није била организована на нивоу система, већ на нивоу појединачних факултета и школа.</w:t>
      </w:r>
      <w:r w:rsidRPr="00441497">
        <w:rPr>
          <w:rFonts w:ascii="Times New Roman" w:eastAsia="Times New Roman" w:hAnsi="Times New Roman"/>
          <w:bCs/>
          <w:iCs/>
          <w:vertAlign w:val="superscript"/>
        </w:rPr>
        <w:footnoteReference w:id="259"/>
      </w:r>
      <w:r w:rsidRPr="00441497">
        <w:rPr>
          <w:rFonts w:ascii="Times New Roman" w:eastAsia="Times New Roman" w:hAnsi="Times New Roman"/>
          <w:bCs/>
          <w:iCs/>
        </w:rPr>
        <w:t xml:space="preserve"> </w:t>
      </w:r>
    </w:p>
    <w:p w:rsidR="00441497" w:rsidRPr="00C97BC0" w:rsidRDefault="00441497" w:rsidP="002B71BD">
      <w:pPr>
        <w:numPr>
          <w:ilvl w:val="2"/>
          <w:numId w:val="0"/>
        </w:numPr>
        <w:spacing w:before="120" w:after="120"/>
        <w:jc w:val="both"/>
        <w:rPr>
          <w:rFonts w:ascii="Times New Roman" w:eastAsia="Times New Roman" w:hAnsi="Times New Roman"/>
          <w:bCs/>
          <w:iCs/>
        </w:rPr>
      </w:pPr>
      <w:r w:rsidRPr="00C97BC0">
        <w:rPr>
          <w:rFonts w:ascii="Times New Roman" w:eastAsia="Times New Roman" w:hAnsi="Times New Roman"/>
          <w:bCs/>
          <w:iCs/>
        </w:rPr>
        <w:t xml:space="preserve">Према подацима истраживања </w:t>
      </w:r>
      <w:r w:rsidRPr="004F75AF">
        <w:rPr>
          <w:rFonts w:ascii="Times New Roman" w:eastAsia="Times New Roman" w:hAnsi="Times New Roman"/>
          <w:b/>
          <w:bCs/>
          <w:iCs/>
        </w:rPr>
        <w:t>TALIS 2013</w:t>
      </w:r>
      <w:r w:rsidR="00C97BC0">
        <w:rPr>
          <w:rStyle w:val="FootnoteReference"/>
          <w:rFonts w:ascii="Times New Roman" w:eastAsia="Times New Roman" w:hAnsi="Times New Roman"/>
          <w:bCs/>
          <w:iCs/>
        </w:rPr>
        <w:footnoteReference w:id="260"/>
      </w:r>
      <w:r w:rsidRPr="00C97BC0">
        <w:rPr>
          <w:rFonts w:ascii="Times New Roman" w:eastAsia="Times New Roman" w:hAnsi="Times New Roman"/>
          <w:bCs/>
          <w:iCs/>
        </w:rPr>
        <w:t xml:space="preserve">, већина наставника ужива у свом послу, и поред тога што сматра да њихова професија није цењена у друштву, као и да нису довољно подржани у ономе што раде. Карактеристике наставника у Републици Србији веома су сличне карактеристикама наставника из других земаља обухваћених истраживањем: претежно су женског пола (66%), просечне старости од 43 године, у 81% запослен с пуним радним временом и предају у одељењу са 22 ученика у просеку. Разлике су најуочљивије у проценту наставника са дипломом високог образовања (83% у Републици Србији наспрам 91% у другим земљама). Типичан директор у Републици Србији ради у школи са 555 ученика и 45 наставника у просеку, просечне је старости од 49 године и у 55% је женског пола. Видна разлика у односу на друге земље јесте у уделу директора који су запослени пуно радно време без рада у настави (99% наспрам 62%), као и запослених пуно радно време са радом у настави (1% наспрам 35%). Од времена које наставник проведе у учионици 82% се односи на држање наставе, 10% на одржавање реда унутар учионице и 8% на административне задатке. Око 70% наставника у Републици Србији учествовало је </w:t>
      </w:r>
      <w:r w:rsidRPr="004F75AF">
        <w:rPr>
          <w:rFonts w:ascii="Times New Roman" w:eastAsia="Times New Roman" w:hAnsi="Times New Roman"/>
          <w:bCs/>
          <w:iCs/>
        </w:rPr>
        <w:t xml:space="preserve">у </w:t>
      </w:r>
      <w:r w:rsidR="009A6114" w:rsidRPr="004F75AF">
        <w:rPr>
          <w:rFonts w:ascii="Times New Roman" w:eastAsia="Times New Roman" w:hAnsi="Times New Roman"/>
          <w:bCs/>
          <w:iCs/>
        </w:rPr>
        <w:t>2013.години</w:t>
      </w:r>
      <w:r w:rsidRPr="00C97BC0">
        <w:rPr>
          <w:rFonts w:ascii="Times New Roman" w:eastAsia="Times New Roman" w:hAnsi="Times New Roman"/>
          <w:bCs/>
          <w:iCs/>
        </w:rPr>
        <w:t xml:space="preserve"> у неком </w:t>
      </w:r>
      <w:r w:rsidR="009A6114">
        <w:rPr>
          <w:rFonts w:ascii="Times New Roman" w:eastAsia="Times New Roman" w:hAnsi="Times New Roman"/>
          <w:bCs/>
          <w:iCs/>
        </w:rPr>
        <w:t>од програма стручног усавршавања</w:t>
      </w:r>
      <w:r w:rsidRPr="00C97BC0">
        <w:rPr>
          <w:rFonts w:ascii="Times New Roman" w:eastAsia="Times New Roman" w:hAnsi="Times New Roman"/>
          <w:bCs/>
          <w:iCs/>
        </w:rPr>
        <w:t xml:space="preserve"> за наставнике, наспрам 90% колико износи просек за друге земље. Знатно више у односу на просек других земаља</w:t>
      </w:r>
      <w:r w:rsidR="009A6114">
        <w:rPr>
          <w:rFonts w:ascii="Times New Roman" w:eastAsia="Times New Roman" w:hAnsi="Times New Roman"/>
          <w:bCs/>
          <w:iCs/>
        </w:rPr>
        <w:t>,</w:t>
      </w:r>
      <w:r w:rsidRPr="00C97BC0">
        <w:rPr>
          <w:rFonts w:ascii="Times New Roman" w:eastAsia="Times New Roman" w:hAnsi="Times New Roman"/>
          <w:bCs/>
          <w:iCs/>
        </w:rPr>
        <w:t xml:space="preserve"> наставници из Републике Србије учествују на образовним конференцијама и семинарима (60% наспрам 44%). Када је реч о директорима, приметна је разлика у уделу директора/ки који су прошли обуку за школску администрацију (49% наспрам 85%), као и обуку за руководиоце (47% наспрам 78%). Наставници из Републике Србије сматрају да су им најпотребнији програми стручног усавршавања у раду са ученицима са сметњама у развоју и инвалидитетом (35% наставника) и у области употребе нових технологија на радном месту (21%).</w:t>
      </w:r>
      <w:r w:rsidR="00E141B6">
        <w:rPr>
          <w:rStyle w:val="FootnoteReference"/>
          <w:rFonts w:ascii="Times New Roman" w:eastAsia="Times New Roman" w:hAnsi="Times New Roman"/>
          <w:bCs/>
          <w:iCs/>
        </w:rPr>
        <w:footnoteReference w:id="261"/>
      </w:r>
    </w:p>
    <w:p w:rsidR="00084FF1" w:rsidRPr="00084FF1" w:rsidRDefault="00084FF1" w:rsidP="002B71BD">
      <w:pPr>
        <w:spacing w:after="0"/>
        <w:jc w:val="both"/>
        <w:rPr>
          <w:rFonts w:ascii="Times New Roman" w:hAnsi="Times New Roman"/>
        </w:rPr>
      </w:pPr>
      <w:r w:rsidRPr="00FB69EC">
        <w:rPr>
          <w:rFonts w:ascii="Times New Roman" w:eastAsiaTheme="minorHAnsi" w:hAnsi="Times New Roman"/>
        </w:rPr>
        <w:lastRenderedPageBreak/>
        <w:t xml:space="preserve">На позив Европске комисије, представници Републике Србије су од априла месеца 2014. године укључени у рад </w:t>
      </w:r>
      <w:r w:rsidRPr="00FB69EC">
        <w:rPr>
          <w:rFonts w:ascii="Times New Roman" w:eastAsiaTheme="minorHAnsi" w:hAnsi="Times New Roman"/>
          <w:b/>
        </w:rPr>
        <w:t>Отвореног метода координације</w:t>
      </w:r>
      <w:r w:rsidRPr="00FB69EC">
        <w:rPr>
          <w:rFonts w:ascii="Times New Roman" w:eastAsiaTheme="minorHAnsi" w:hAnsi="Times New Roman"/>
        </w:rPr>
        <w:t xml:space="preserve"> </w:t>
      </w:r>
      <w:r w:rsidRPr="00FB69EC">
        <w:rPr>
          <w:rFonts w:ascii="Times New Roman" w:eastAsiaTheme="minorHAnsi" w:hAnsi="Times New Roman"/>
          <w:b/>
        </w:rPr>
        <w:t>у образовању</w:t>
      </w:r>
      <w:r w:rsidRPr="00FB69EC">
        <w:rPr>
          <w:rFonts w:ascii="Times New Roman" w:eastAsiaTheme="minorHAnsi" w:hAnsi="Times New Roman"/>
        </w:rPr>
        <w:t xml:space="preserve"> на нивоу Европске уније</w:t>
      </w:r>
      <w:r>
        <w:rPr>
          <w:rStyle w:val="FootnoteReference"/>
          <w:rFonts w:ascii="Times New Roman" w:eastAsiaTheme="minorHAnsi" w:hAnsi="Times New Roman"/>
        </w:rPr>
        <w:footnoteReference w:id="262"/>
      </w:r>
      <w:r>
        <w:rPr>
          <w:rFonts w:ascii="Times New Roman" w:eastAsiaTheme="minorHAnsi" w:hAnsi="Times New Roman"/>
        </w:rPr>
        <w:t xml:space="preserve">. </w:t>
      </w:r>
      <w:r w:rsidRPr="00FB69EC">
        <w:rPr>
          <w:rFonts w:ascii="Times New Roman" w:eastAsiaTheme="minorHAnsi" w:hAnsi="Times New Roman"/>
        </w:rPr>
        <w:t>Учешћем у ЕУ ОМК, Република Србија показује своју спремност и посвећеност да учествује и активно доприноси механизмима европске сарадње који су јој доступни и пре формалног чланства. Учешћем у овим радним групама, Србија ће имати могућност да као равноправан учесник користи најбоље праксе држава чланица ЕУ и њихових образовних политика, као и да представи оствареност својих стратешких и реформских захвата. Учешће у ОМК омогућиће не само размену примера добре праксе и основ за унапређење квалитета образовања, већ и адекватну припрему за испуњавање услова у току преговора за пр</w:t>
      </w:r>
      <w:r>
        <w:rPr>
          <w:rFonts w:ascii="Times New Roman" w:eastAsiaTheme="minorHAnsi" w:hAnsi="Times New Roman"/>
        </w:rPr>
        <w:t>иступање Србије Европској унији, у</w:t>
      </w:r>
      <w:r w:rsidRPr="001B3212">
        <w:rPr>
          <w:rFonts w:ascii="Times New Roman" w:eastAsiaTheme="minorHAnsi" w:hAnsi="Times New Roman"/>
        </w:rPr>
        <w:t xml:space="preserve"> оквиру шест тематских радних група од којих је једна и</w:t>
      </w:r>
      <w:r>
        <w:rPr>
          <w:rFonts w:ascii="Times New Roman" w:hAnsi="Times New Roman"/>
        </w:rPr>
        <w:t xml:space="preserve"> </w:t>
      </w:r>
      <w:r w:rsidRPr="00084FF1">
        <w:rPr>
          <w:rFonts w:ascii="Times New Roman" w:eastAsiaTheme="minorHAnsi" w:hAnsi="Times New Roman"/>
          <w:b/>
        </w:rPr>
        <w:t>Политика школа</w:t>
      </w:r>
      <w:r>
        <w:rPr>
          <w:rFonts w:ascii="Times New Roman" w:eastAsiaTheme="minorHAnsi" w:hAnsi="Times New Roman"/>
          <w:b/>
        </w:rPr>
        <w:t xml:space="preserve">, </w:t>
      </w:r>
      <w:r w:rsidRPr="00084FF1">
        <w:rPr>
          <w:rFonts w:ascii="Times New Roman" w:eastAsiaTheme="minorHAnsi" w:hAnsi="Times New Roman"/>
        </w:rPr>
        <w:t xml:space="preserve">која обухвата две области – </w:t>
      </w:r>
      <w:r w:rsidRPr="00084FF1">
        <w:rPr>
          <w:rFonts w:ascii="Times New Roman" w:eastAsiaTheme="minorHAnsi" w:hAnsi="Times New Roman"/>
          <w:b/>
        </w:rPr>
        <w:t>осипање ученика из образовног система и образовање наставника</w:t>
      </w:r>
      <w:r w:rsidRPr="00084FF1">
        <w:rPr>
          <w:rFonts w:ascii="Times New Roman" w:eastAsiaTheme="minorHAnsi" w:hAnsi="Times New Roman"/>
        </w:rPr>
        <w:t xml:space="preserve">. Политика школа једна је од главних области за обезбеђивање квалитета образовања, а самим тим и место за покретање реформи. У оквиру области политике школа препознати су следећи изазови: развој компетенција и њихова процена, једнакост образовања (нарочито у домену спречавања раног напуштања школовања) и унапређење наставничке професије. Главни задатак ове радне групе јесте да помогне државама чланицама да спроведу реформе којим се обезбеђују квалитетно образовање за све ученике, као и образовање које узима у обзир индивидуалне потребе ученика и унапређује наставничку професију. Фокус радне групе је на конкретним подацима који су усмерени на решавање специфичних изазова у области школских политика. </w:t>
      </w:r>
    </w:p>
    <w:p w:rsidR="00084FF1" w:rsidRDefault="00084FF1" w:rsidP="002B71BD">
      <w:pPr>
        <w:spacing w:after="0"/>
        <w:jc w:val="both"/>
        <w:rPr>
          <w:rFonts w:ascii="Times New Roman" w:hAnsi="Times New Roman"/>
        </w:rPr>
      </w:pPr>
    </w:p>
    <w:p w:rsidR="00BF255C" w:rsidRPr="00E141B6" w:rsidRDefault="001D6841" w:rsidP="002B71BD">
      <w:pPr>
        <w:spacing w:after="0"/>
        <w:jc w:val="both"/>
        <w:rPr>
          <w:rFonts w:ascii="Times New Roman" w:hAnsi="Times New Roman"/>
        </w:rPr>
      </w:pPr>
      <w:r w:rsidRPr="00E141B6">
        <w:rPr>
          <w:rFonts w:ascii="Times New Roman" w:hAnsi="Times New Roman"/>
        </w:rPr>
        <w:t>Наставничке плате у основним и средњим школама, које се финансирају из р</w:t>
      </w:r>
      <w:r w:rsidR="00707F95" w:rsidRPr="00E141B6">
        <w:rPr>
          <w:rFonts w:ascii="Times New Roman" w:hAnsi="Times New Roman"/>
        </w:rPr>
        <w:t xml:space="preserve">епубличког буџета, регулишу се </w:t>
      </w:r>
      <w:r w:rsidR="00707F95" w:rsidRPr="004F75AF">
        <w:rPr>
          <w:rFonts w:ascii="Times New Roman" w:hAnsi="Times New Roman"/>
          <w:b/>
        </w:rPr>
        <w:t>У</w:t>
      </w:r>
      <w:r w:rsidRPr="004F75AF">
        <w:rPr>
          <w:rFonts w:ascii="Times New Roman" w:hAnsi="Times New Roman"/>
          <w:b/>
        </w:rPr>
        <w:t>редбама о коефицијентима за</w:t>
      </w:r>
      <w:r w:rsidR="00E141B6" w:rsidRPr="004F75AF">
        <w:rPr>
          <w:rFonts w:ascii="Times New Roman" w:hAnsi="Times New Roman"/>
          <w:b/>
          <w:lang w:val="en-US"/>
        </w:rPr>
        <w:t xml:space="preserve"> </w:t>
      </w:r>
      <w:r w:rsidR="00E141B6" w:rsidRPr="004F75AF">
        <w:rPr>
          <w:rFonts w:ascii="Times New Roman" w:hAnsi="Times New Roman"/>
          <w:b/>
        </w:rPr>
        <w:t>обрачун и исплату плата запослених</w:t>
      </w:r>
      <w:r w:rsidRPr="004F75AF">
        <w:rPr>
          <w:rFonts w:ascii="Times New Roman" w:hAnsi="Times New Roman"/>
          <w:b/>
        </w:rPr>
        <w:t xml:space="preserve"> у јавним службама</w:t>
      </w:r>
      <w:r w:rsidR="00E141B6">
        <w:rPr>
          <w:rStyle w:val="FootnoteReference"/>
          <w:rFonts w:ascii="Times New Roman" w:hAnsi="Times New Roman"/>
        </w:rPr>
        <w:footnoteReference w:id="263"/>
      </w:r>
      <w:r w:rsidR="00391EB4" w:rsidRPr="00E141B6">
        <w:rPr>
          <w:rFonts w:ascii="Times New Roman" w:hAnsi="Times New Roman"/>
        </w:rPr>
        <w:t>. У обрачун</w:t>
      </w:r>
      <w:r w:rsidRPr="00E141B6">
        <w:rPr>
          <w:rFonts w:ascii="Times New Roman" w:hAnsi="Times New Roman"/>
        </w:rPr>
        <w:t xml:space="preserve"> плате, поред коефицијента, учествује и основица, која се утврђује периодично, јер се усклађује са важећим индексом трошкова живота. На висину плате наставничког кадра утичу школска спрема, дужина радног стажа, педагошка норма, додатне активности (стимулације), посебни услови (рад са ученицима са сметњама у развоју и инвалидитетом у школама за образовање ових ученика, рад у комбинованим одељењима), као и звање у просвети, које се стиче у складу са прописима, али се још у увек у пракси не користи као стимулативна мера. У поређењу са платама у државној управи, плате наставника су у рангу плата саветника за одређену област образовања, запослених у Министарству просвете и науке Републике Србије. </w:t>
      </w:r>
    </w:p>
    <w:p w:rsidR="00BF255C" w:rsidRDefault="00BF255C" w:rsidP="002B71BD">
      <w:pPr>
        <w:spacing w:after="0"/>
        <w:jc w:val="both"/>
      </w:pPr>
    </w:p>
    <w:p w:rsidR="00746477" w:rsidRPr="00136082" w:rsidRDefault="00E141B6" w:rsidP="00136082">
      <w:pPr>
        <w:jc w:val="both"/>
        <w:rPr>
          <w:rFonts w:ascii="Times New Roman" w:eastAsiaTheme="minorHAnsi" w:hAnsi="Times New Roman"/>
        </w:rPr>
      </w:pPr>
      <w:r w:rsidRPr="00746477">
        <w:rPr>
          <w:rFonts w:ascii="Times New Roman" w:hAnsi="Times New Roman"/>
        </w:rPr>
        <w:t xml:space="preserve">У </w:t>
      </w:r>
      <w:r w:rsidR="00746477">
        <w:rPr>
          <w:rFonts w:ascii="Times New Roman" w:hAnsi="Times New Roman"/>
        </w:rPr>
        <w:t xml:space="preserve">циљу </w:t>
      </w:r>
      <w:r w:rsidR="00746477" w:rsidRPr="00746477">
        <w:rPr>
          <w:rFonts w:ascii="Times New Roman" w:hAnsi="Times New Roman"/>
        </w:rPr>
        <w:t>реформи</w:t>
      </w:r>
      <w:r w:rsidRPr="00746477">
        <w:rPr>
          <w:rFonts w:ascii="Times New Roman" w:hAnsi="Times New Roman"/>
        </w:rPr>
        <w:t xml:space="preserve"> </w:t>
      </w:r>
      <w:r w:rsidR="00746477">
        <w:rPr>
          <w:rFonts w:ascii="Times New Roman" w:hAnsi="Times New Roman"/>
        </w:rPr>
        <w:t xml:space="preserve">буџетске </w:t>
      </w:r>
      <w:r w:rsidRPr="00746477">
        <w:rPr>
          <w:rFonts w:ascii="Times New Roman" w:hAnsi="Times New Roman"/>
        </w:rPr>
        <w:t xml:space="preserve">фискалне консолидације које Влада </w:t>
      </w:r>
      <w:r w:rsidR="00746477" w:rsidRPr="00746477">
        <w:rPr>
          <w:rFonts w:ascii="Times New Roman" w:hAnsi="Times New Roman"/>
        </w:rPr>
        <w:t>спроводи у последње три године</w:t>
      </w:r>
      <w:r w:rsidRPr="00746477">
        <w:rPr>
          <w:rFonts w:ascii="Times New Roman" w:hAnsi="Times New Roman"/>
        </w:rPr>
        <w:t xml:space="preserve">, плате наставника, као и свих </w:t>
      </w:r>
      <w:r w:rsidR="00746477" w:rsidRPr="00746477">
        <w:rPr>
          <w:rFonts w:ascii="Times New Roman" w:hAnsi="Times New Roman"/>
        </w:rPr>
        <w:t xml:space="preserve">запослених </w:t>
      </w:r>
      <w:r w:rsidRPr="00746477">
        <w:rPr>
          <w:rFonts w:ascii="Times New Roman" w:hAnsi="Times New Roman"/>
        </w:rPr>
        <w:t xml:space="preserve">у </w:t>
      </w:r>
      <w:r w:rsidR="00746477">
        <w:rPr>
          <w:rFonts w:ascii="Times New Roman" w:hAnsi="Times New Roman"/>
        </w:rPr>
        <w:t>јавном сектору</w:t>
      </w:r>
      <w:r w:rsidRPr="00746477">
        <w:rPr>
          <w:rFonts w:ascii="Times New Roman" w:hAnsi="Times New Roman"/>
        </w:rPr>
        <w:t xml:space="preserve"> су </w:t>
      </w:r>
      <w:r w:rsidR="00746477" w:rsidRPr="00746477">
        <w:rPr>
          <w:rFonts w:ascii="Times New Roman" w:hAnsi="Times New Roman"/>
        </w:rPr>
        <w:t xml:space="preserve">на основу </w:t>
      </w:r>
      <w:r w:rsidR="00746477" w:rsidRPr="00746477">
        <w:rPr>
          <w:rFonts w:ascii="Times New Roman" w:hAnsi="Times New Roman"/>
          <w:b/>
        </w:rPr>
        <w:t>Закон</w:t>
      </w:r>
      <w:r w:rsidR="00746477">
        <w:rPr>
          <w:rFonts w:ascii="Times New Roman" w:hAnsi="Times New Roman"/>
          <w:b/>
        </w:rPr>
        <w:t>а</w:t>
      </w:r>
      <w:r w:rsidR="00746477" w:rsidRPr="00746477">
        <w:rPr>
          <w:rFonts w:ascii="Times New Roman" w:hAnsi="Times New Roman"/>
          <w:b/>
        </w:rPr>
        <w:t xml:space="preserve"> о привременом уређивању основица за обрачун и исплату плата, односно зарада и других сталних примања </w:t>
      </w:r>
      <w:r w:rsidR="00746477" w:rsidRPr="00746477">
        <w:rPr>
          <w:rFonts w:ascii="Times New Roman" w:hAnsi="Times New Roman"/>
          <w:b/>
        </w:rPr>
        <w:lastRenderedPageBreak/>
        <w:t>код корисника јавних средстава</w:t>
      </w:r>
      <w:r w:rsidR="00746477" w:rsidRPr="00746477">
        <w:rPr>
          <w:rFonts w:ascii="Times New Roman" w:hAnsi="Times New Roman"/>
          <w:vertAlign w:val="superscript"/>
        </w:rPr>
        <w:footnoteReference w:id="264"/>
      </w:r>
      <w:r w:rsidR="00746477" w:rsidRPr="00746477">
        <w:rPr>
          <w:rFonts w:ascii="Times New Roman" w:hAnsi="Times New Roman"/>
        </w:rPr>
        <w:t xml:space="preserve">, </w:t>
      </w:r>
      <w:r w:rsidR="00746477">
        <w:rPr>
          <w:rFonts w:ascii="Times New Roman" w:hAnsi="Times New Roman"/>
        </w:rPr>
        <w:t>умањен</w:t>
      </w:r>
      <w:r w:rsidR="00746477" w:rsidRPr="00746477">
        <w:rPr>
          <w:rFonts w:ascii="Times New Roman" w:hAnsi="Times New Roman"/>
        </w:rPr>
        <w:t xml:space="preserve">е </w:t>
      </w:r>
      <w:r w:rsidR="00746477">
        <w:rPr>
          <w:rFonts w:ascii="Times New Roman" w:hAnsi="Times New Roman"/>
        </w:rPr>
        <w:t>за</w:t>
      </w:r>
      <w:r w:rsidR="00746477" w:rsidRPr="00746477">
        <w:rPr>
          <w:rFonts w:ascii="Times New Roman" w:hAnsi="Times New Roman"/>
        </w:rPr>
        <w:t xml:space="preserve"> 10% од н</w:t>
      </w:r>
      <w:r w:rsidR="00091C49">
        <w:rPr>
          <w:rFonts w:ascii="Times New Roman" w:hAnsi="Times New Roman"/>
        </w:rPr>
        <w:t>ето износа плата и то по категоријама.</w:t>
      </w:r>
      <w:r w:rsidR="00746477" w:rsidRPr="00746477">
        <w:rPr>
          <w:rFonts w:ascii="Times New Roman" w:hAnsi="Times New Roman"/>
        </w:rPr>
        <w:t xml:space="preserve"> Овим законом,  привремено се уређују основица, односно вредност радног часа, вредност бода и вредност основне зараде, за обрачун и исплату плата, односно зарада као и других сталних примања, изабраних, именованих, постављених и запослених лица код корисника јавних средстава, с циљем очувања финансијског система у Републици Србији и система плата и зарада у јавном сектору. </w:t>
      </w:r>
      <w:r w:rsidR="00136082" w:rsidRPr="00136082">
        <w:rPr>
          <w:rFonts w:ascii="Times New Roman" w:eastAsiaTheme="minorHAnsi" w:hAnsi="Times New Roman"/>
          <w:shd w:val="clear" w:color="auto" w:fill="FFFFFF"/>
        </w:rPr>
        <w:t xml:space="preserve">Плате су повећане од 1. јануара од 2016.године за око 4% запосленима у основним, средњим школама и установама ученичког стандарда, док запосленима у вишем и високом образовању,  </w:t>
      </w:r>
      <w:r w:rsidR="00136082">
        <w:rPr>
          <w:rFonts w:ascii="Times New Roman" w:eastAsiaTheme="minorHAnsi" w:hAnsi="Times New Roman"/>
          <w:shd w:val="clear" w:color="auto" w:fill="FFFFFF"/>
        </w:rPr>
        <w:t xml:space="preserve">повећање </w:t>
      </w:r>
      <w:r w:rsidR="00136082" w:rsidRPr="00136082">
        <w:rPr>
          <w:rFonts w:ascii="Times New Roman" w:eastAsiaTheme="minorHAnsi" w:hAnsi="Times New Roman"/>
          <w:shd w:val="clear" w:color="auto" w:fill="FFFFFF"/>
        </w:rPr>
        <w:t>износи 2%.</w:t>
      </w:r>
    </w:p>
    <w:tbl>
      <w:tblPr>
        <w:tblW w:w="8827" w:type="dxa"/>
        <w:tblLook w:val="04A0" w:firstRow="1" w:lastRow="0" w:firstColumn="1" w:lastColumn="0" w:noHBand="0" w:noVBand="1"/>
      </w:tblPr>
      <w:tblGrid>
        <w:gridCol w:w="3240"/>
        <w:gridCol w:w="1080"/>
        <w:gridCol w:w="2250"/>
        <w:gridCol w:w="1297"/>
        <w:gridCol w:w="960"/>
      </w:tblGrid>
      <w:tr w:rsidR="003D7C46" w:rsidRPr="003D7C46" w:rsidTr="00AE787F">
        <w:trPr>
          <w:trHeight w:val="288"/>
        </w:trPr>
        <w:tc>
          <w:tcPr>
            <w:tcW w:w="3240" w:type="dxa"/>
            <w:tcBorders>
              <w:top w:val="nil"/>
              <w:left w:val="nil"/>
              <w:bottom w:val="single" w:sz="4" w:space="0" w:color="auto"/>
              <w:right w:val="nil"/>
            </w:tcBorders>
            <w:shd w:val="clear" w:color="auto" w:fill="auto"/>
            <w:noWrap/>
            <w:vAlign w:val="bottom"/>
            <w:hideMark/>
          </w:tcPr>
          <w:p w:rsidR="003D7C46" w:rsidRPr="003D7C46" w:rsidRDefault="003D7C46" w:rsidP="002B71BD">
            <w:pPr>
              <w:spacing w:after="0"/>
              <w:rPr>
                <w:rFonts w:ascii="Times New Roman" w:eastAsia="Times New Roman" w:hAnsi="Times New Roman"/>
                <w:sz w:val="20"/>
                <w:szCs w:val="20"/>
                <w:lang w:val="en-US"/>
              </w:rPr>
            </w:pPr>
          </w:p>
        </w:tc>
        <w:tc>
          <w:tcPr>
            <w:tcW w:w="1080" w:type="dxa"/>
            <w:tcBorders>
              <w:top w:val="nil"/>
              <w:left w:val="nil"/>
              <w:bottom w:val="single" w:sz="4" w:space="0" w:color="auto"/>
              <w:right w:val="nil"/>
            </w:tcBorders>
            <w:shd w:val="clear" w:color="auto" w:fill="auto"/>
            <w:noWrap/>
            <w:vAlign w:val="bottom"/>
            <w:hideMark/>
          </w:tcPr>
          <w:p w:rsidR="003D7C46" w:rsidRPr="003D7C46" w:rsidRDefault="003D7C46" w:rsidP="002B71BD">
            <w:pPr>
              <w:spacing w:after="0"/>
              <w:rPr>
                <w:rFonts w:ascii="Times New Roman" w:eastAsia="Times New Roman" w:hAnsi="Times New Roman"/>
                <w:sz w:val="20"/>
                <w:szCs w:val="20"/>
                <w:lang w:val="en-US"/>
              </w:rPr>
            </w:pPr>
          </w:p>
        </w:tc>
        <w:tc>
          <w:tcPr>
            <w:tcW w:w="2250" w:type="dxa"/>
            <w:tcBorders>
              <w:top w:val="nil"/>
              <w:left w:val="nil"/>
              <w:bottom w:val="single" w:sz="4" w:space="0" w:color="auto"/>
              <w:right w:val="nil"/>
            </w:tcBorders>
            <w:shd w:val="clear" w:color="auto" w:fill="auto"/>
            <w:noWrap/>
            <w:vAlign w:val="bottom"/>
            <w:hideMark/>
          </w:tcPr>
          <w:p w:rsidR="003D7C46" w:rsidRPr="003D7C46" w:rsidRDefault="003D7C46" w:rsidP="002B71BD">
            <w:pPr>
              <w:spacing w:after="0"/>
              <w:rPr>
                <w:rFonts w:ascii="Times New Roman" w:eastAsia="Times New Roman" w:hAnsi="Times New Roman"/>
                <w:sz w:val="20"/>
                <w:szCs w:val="20"/>
                <w:lang w:val="en-US"/>
              </w:rPr>
            </w:pPr>
          </w:p>
        </w:tc>
        <w:tc>
          <w:tcPr>
            <w:tcW w:w="1297" w:type="dxa"/>
            <w:tcBorders>
              <w:top w:val="nil"/>
              <w:left w:val="nil"/>
              <w:bottom w:val="single" w:sz="4" w:space="0" w:color="auto"/>
              <w:right w:val="nil"/>
            </w:tcBorders>
            <w:shd w:val="clear" w:color="auto" w:fill="auto"/>
            <w:noWrap/>
            <w:vAlign w:val="bottom"/>
            <w:hideMark/>
          </w:tcPr>
          <w:p w:rsidR="003D7C46" w:rsidRPr="003D7C46" w:rsidRDefault="003D7C46" w:rsidP="002B71BD">
            <w:pPr>
              <w:spacing w:after="0"/>
              <w:rPr>
                <w:rFonts w:ascii="Times New Roman" w:eastAsia="Times New Roman" w:hAnsi="Times New Roman"/>
                <w:sz w:val="20"/>
                <w:szCs w:val="20"/>
                <w:lang w:val="en-US"/>
              </w:rPr>
            </w:pPr>
          </w:p>
        </w:tc>
        <w:tc>
          <w:tcPr>
            <w:tcW w:w="960" w:type="dxa"/>
            <w:tcBorders>
              <w:top w:val="nil"/>
              <w:left w:val="nil"/>
              <w:bottom w:val="single" w:sz="4" w:space="0" w:color="auto"/>
              <w:right w:val="nil"/>
            </w:tcBorders>
            <w:shd w:val="clear" w:color="auto" w:fill="auto"/>
            <w:noWrap/>
            <w:vAlign w:val="bottom"/>
            <w:hideMark/>
          </w:tcPr>
          <w:p w:rsidR="003D7C46" w:rsidRPr="003D7C46" w:rsidRDefault="003D7C46" w:rsidP="002B71BD">
            <w:pPr>
              <w:spacing w:after="0"/>
              <w:rPr>
                <w:rFonts w:ascii="Times New Roman" w:eastAsia="Times New Roman" w:hAnsi="Times New Roman"/>
                <w:sz w:val="20"/>
                <w:szCs w:val="20"/>
                <w:lang w:val="en-US"/>
              </w:rPr>
            </w:pPr>
          </w:p>
        </w:tc>
      </w:tr>
      <w:tr w:rsidR="003D7C46" w:rsidRPr="003D7C46" w:rsidTr="00AE787F">
        <w:trPr>
          <w:trHeight w:val="675"/>
        </w:trPr>
        <w:tc>
          <w:tcPr>
            <w:tcW w:w="324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bottom"/>
            <w:hideMark/>
          </w:tcPr>
          <w:p w:rsidR="003D7C46" w:rsidRPr="00327573" w:rsidRDefault="003D7C46" w:rsidP="002B71BD">
            <w:pPr>
              <w:spacing w:after="0"/>
              <w:jc w:val="center"/>
              <w:rPr>
                <w:rFonts w:ascii="Times New Roman" w:eastAsia="Times New Roman" w:hAnsi="Times New Roman"/>
                <w:b/>
                <w:color w:val="000000"/>
                <w:sz w:val="20"/>
                <w:szCs w:val="20"/>
              </w:rPr>
            </w:pPr>
            <w:r w:rsidRPr="00327573">
              <w:rPr>
                <w:rFonts w:ascii="Times New Roman" w:eastAsia="Times New Roman" w:hAnsi="Times New Roman"/>
                <w:b/>
                <w:color w:val="000000"/>
                <w:sz w:val="20"/>
                <w:szCs w:val="20"/>
              </w:rPr>
              <w:t>Сектор</w:t>
            </w:r>
          </w:p>
        </w:tc>
        <w:tc>
          <w:tcPr>
            <w:tcW w:w="1080" w:type="dxa"/>
            <w:tcBorders>
              <w:top w:val="single" w:sz="4" w:space="0" w:color="auto"/>
              <w:left w:val="nil"/>
              <w:bottom w:val="single" w:sz="4" w:space="0" w:color="auto"/>
              <w:right w:val="single" w:sz="4" w:space="0" w:color="auto"/>
            </w:tcBorders>
            <w:shd w:val="clear" w:color="auto" w:fill="9CC2E5" w:themeFill="accent1" w:themeFillTint="99"/>
            <w:vAlign w:val="bottom"/>
            <w:hideMark/>
          </w:tcPr>
          <w:p w:rsidR="003D7C46" w:rsidRPr="00327573" w:rsidRDefault="003D7C46" w:rsidP="002B71BD">
            <w:pPr>
              <w:spacing w:after="0"/>
              <w:jc w:val="center"/>
              <w:rPr>
                <w:rFonts w:ascii="Times New Roman" w:eastAsia="Times New Roman" w:hAnsi="Times New Roman"/>
                <w:b/>
                <w:color w:val="000000"/>
                <w:sz w:val="20"/>
                <w:szCs w:val="20"/>
                <w:lang w:val="en-US"/>
              </w:rPr>
            </w:pPr>
            <w:r w:rsidRPr="00327573">
              <w:rPr>
                <w:rFonts w:ascii="Times New Roman" w:eastAsia="Times New Roman" w:hAnsi="Times New Roman"/>
                <w:b/>
                <w:color w:val="000000"/>
                <w:sz w:val="20"/>
                <w:szCs w:val="20"/>
                <w:lang w:val="en-US"/>
              </w:rPr>
              <w:t>#</w:t>
            </w:r>
          </w:p>
        </w:tc>
        <w:tc>
          <w:tcPr>
            <w:tcW w:w="2250"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3D7C46" w:rsidRPr="00327573" w:rsidRDefault="003D7C46" w:rsidP="002B71BD">
            <w:pPr>
              <w:spacing w:after="0"/>
              <w:jc w:val="center"/>
              <w:rPr>
                <w:rFonts w:ascii="Times New Roman" w:eastAsia="Times New Roman" w:hAnsi="Times New Roman"/>
                <w:b/>
                <w:color w:val="000000"/>
                <w:sz w:val="20"/>
                <w:szCs w:val="20"/>
                <w:lang w:val="en-US"/>
              </w:rPr>
            </w:pPr>
            <w:r w:rsidRPr="00327573">
              <w:rPr>
                <w:rFonts w:ascii="Times New Roman" w:eastAsia="Times New Roman" w:hAnsi="Times New Roman"/>
                <w:b/>
                <w:color w:val="000000"/>
                <w:sz w:val="20"/>
                <w:szCs w:val="20"/>
              </w:rPr>
              <w:t>Просечни годишњи трошак по запосленом</w:t>
            </w:r>
            <w:r w:rsidRPr="00327573">
              <w:rPr>
                <w:rFonts w:ascii="Times New Roman" w:eastAsia="Times New Roman" w:hAnsi="Times New Roman"/>
                <w:b/>
                <w:color w:val="000000"/>
                <w:sz w:val="20"/>
                <w:szCs w:val="20"/>
                <w:vertAlign w:val="superscript"/>
                <w:lang w:val="en-US"/>
              </w:rPr>
              <w:t>1</w:t>
            </w:r>
          </w:p>
        </w:tc>
        <w:tc>
          <w:tcPr>
            <w:tcW w:w="129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3D7C46" w:rsidRPr="00327573" w:rsidRDefault="003D7C46" w:rsidP="002B71BD">
            <w:pPr>
              <w:spacing w:after="0"/>
              <w:jc w:val="center"/>
              <w:rPr>
                <w:rFonts w:ascii="Times New Roman" w:eastAsia="Times New Roman" w:hAnsi="Times New Roman"/>
                <w:b/>
                <w:color w:val="000000"/>
                <w:sz w:val="20"/>
                <w:szCs w:val="20"/>
                <w:lang w:val="en-US"/>
              </w:rPr>
            </w:pPr>
            <w:r w:rsidRPr="00327573">
              <w:rPr>
                <w:rFonts w:ascii="Times New Roman" w:eastAsia="Times New Roman" w:hAnsi="Times New Roman"/>
                <w:b/>
                <w:color w:val="000000"/>
                <w:sz w:val="20"/>
                <w:szCs w:val="20"/>
              </w:rPr>
              <w:t>Укупна годишња примања запослених</w:t>
            </w:r>
            <w:r w:rsidRPr="00327573">
              <w:rPr>
                <w:rFonts w:ascii="Times New Roman" w:eastAsia="Times New Roman" w:hAnsi="Times New Roman"/>
                <w:b/>
                <w:color w:val="000000"/>
                <w:sz w:val="20"/>
                <w:szCs w:val="20"/>
                <w:vertAlign w:val="superscript"/>
                <w:lang w:val="en-US"/>
              </w:rPr>
              <w:t>1</w:t>
            </w:r>
          </w:p>
        </w:tc>
        <w:tc>
          <w:tcPr>
            <w:tcW w:w="960"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rsidR="003D7C46" w:rsidRPr="00327573" w:rsidRDefault="003D7C46" w:rsidP="002B71BD">
            <w:pPr>
              <w:spacing w:after="0"/>
              <w:rPr>
                <w:rFonts w:ascii="Times New Roman" w:eastAsia="Times New Roman" w:hAnsi="Times New Roman"/>
                <w:b/>
                <w:color w:val="000000"/>
                <w:sz w:val="20"/>
                <w:szCs w:val="20"/>
                <w:lang w:val="en-US"/>
              </w:rPr>
            </w:pPr>
            <w:r w:rsidRPr="00327573">
              <w:rPr>
                <w:rFonts w:ascii="Times New Roman" w:eastAsia="Times New Roman" w:hAnsi="Times New Roman"/>
                <w:b/>
                <w:color w:val="000000"/>
                <w:sz w:val="20"/>
                <w:szCs w:val="20"/>
                <w:lang w:val="en-US"/>
              </w:rPr>
              <w:t> </w:t>
            </w:r>
          </w:p>
        </w:tc>
      </w:tr>
      <w:tr w:rsidR="003D7C46" w:rsidRPr="003D7C46" w:rsidTr="00AE787F">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CB9CA" w:themeFill="text2" w:themeFillTint="66"/>
            <w:noWrap/>
            <w:vAlign w:val="bottom"/>
            <w:hideMark/>
          </w:tcPr>
          <w:p w:rsidR="003D7C46" w:rsidRPr="00327573" w:rsidRDefault="003D7C46" w:rsidP="002B71BD">
            <w:pPr>
              <w:spacing w:after="0"/>
              <w:rPr>
                <w:rFonts w:ascii="Times New Roman" w:eastAsia="Times New Roman" w:hAnsi="Times New Roman"/>
                <w:b/>
                <w:color w:val="000000"/>
                <w:sz w:val="20"/>
                <w:szCs w:val="20"/>
                <w:lang w:val="en-US"/>
              </w:rPr>
            </w:pPr>
            <w:r w:rsidRPr="00327573">
              <w:rPr>
                <w:rFonts w:ascii="Times New Roman" w:eastAsia="Times New Roman" w:hAnsi="Times New Roman"/>
                <w:b/>
                <w:color w:val="000000"/>
                <w:sz w:val="20"/>
                <w:szCs w:val="20"/>
                <w:lang w:val="en-US"/>
              </w:rPr>
              <w:t> </w:t>
            </w:r>
          </w:p>
        </w:tc>
        <w:tc>
          <w:tcPr>
            <w:tcW w:w="1080" w:type="dxa"/>
            <w:tcBorders>
              <w:top w:val="single" w:sz="4" w:space="0" w:color="auto"/>
              <w:left w:val="nil"/>
              <w:bottom w:val="single" w:sz="4" w:space="0" w:color="auto"/>
              <w:right w:val="single" w:sz="4" w:space="0" w:color="auto"/>
            </w:tcBorders>
            <w:shd w:val="clear" w:color="auto" w:fill="ACB9CA" w:themeFill="text2" w:themeFillTint="66"/>
            <w:noWrap/>
            <w:vAlign w:val="bottom"/>
            <w:hideMark/>
          </w:tcPr>
          <w:p w:rsidR="003D7C46" w:rsidRPr="00327573" w:rsidRDefault="003D7C46" w:rsidP="002B71BD">
            <w:pPr>
              <w:spacing w:after="0"/>
              <w:rPr>
                <w:rFonts w:ascii="Times New Roman" w:eastAsia="Times New Roman" w:hAnsi="Times New Roman"/>
                <w:b/>
                <w:color w:val="000000"/>
                <w:sz w:val="20"/>
                <w:szCs w:val="20"/>
                <w:lang w:val="en-US"/>
              </w:rPr>
            </w:pPr>
            <w:r w:rsidRPr="00327573">
              <w:rPr>
                <w:rFonts w:ascii="Times New Roman" w:eastAsia="Times New Roman" w:hAnsi="Times New Roman"/>
                <w:b/>
                <w:color w:val="000000"/>
                <w:sz w:val="20"/>
                <w:szCs w:val="20"/>
                <w:lang w:val="en-US"/>
              </w:rPr>
              <w:t> </w:t>
            </w:r>
          </w:p>
        </w:tc>
        <w:tc>
          <w:tcPr>
            <w:tcW w:w="2250"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3D7C46" w:rsidRPr="00327573" w:rsidRDefault="003D7C46" w:rsidP="002B71BD">
            <w:pPr>
              <w:spacing w:after="0"/>
              <w:jc w:val="center"/>
              <w:rPr>
                <w:rFonts w:ascii="Times New Roman" w:eastAsia="Times New Roman" w:hAnsi="Times New Roman"/>
                <w:b/>
                <w:color w:val="000000"/>
                <w:sz w:val="20"/>
                <w:szCs w:val="20"/>
                <w:lang w:val="en-US"/>
              </w:rPr>
            </w:pPr>
            <w:r w:rsidRPr="00327573">
              <w:rPr>
                <w:rFonts w:ascii="Times New Roman" w:eastAsia="Times New Roman" w:hAnsi="Times New Roman"/>
                <w:b/>
                <w:color w:val="000000"/>
                <w:sz w:val="20"/>
                <w:szCs w:val="20"/>
                <w:lang w:val="en-US"/>
              </w:rPr>
              <w:t>РСД</w:t>
            </w:r>
          </w:p>
        </w:tc>
        <w:tc>
          <w:tcPr>
            <w:tcW w:w="129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3D7C46" w:rsidRPr="00327573" w:rsidRDefault="003D7C46" w:rsidP="002B71BD">
            <w:pPr>
              <w:spacing w:after="0"/>
              <w:jc w:val="center"/>
              <w:rPr>
                <w:rFonts w:ascii="Times New Roman" w:eastAsia="Times New Roman" w:hAnsi="Times New Roman"/>
                <w:b/>
                <w:color w:val="000000"/>
                <w:sz w:val="20"/>
                <w:szCs w:val="20"/>
                <w:lang w:val="en-US"/>
              </w:rPr>
            </w:pPr>
            <w:r w:rsidRPr="00327573">
              <w:rPr>
                <w:rFonts w:ascii="Times New Roman" w:eastAsia="Times New Roman" w:hAnsi="Times New Roman"/>
                <w:b/>
                <w:color w:val="000000"/>
                <w:sz w:val="20"/>
                <w:szCs w:val="20"/>
              </w:rPr>
              <w:t xml:space="preserve">Мил РСД </w:t>
            </w:r>
          </w:p>
        </w:tc>
        <w:tc>
          <w:tcPr>
            <w:tcW w:w="960"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3D7C46" w:rsidRPr="00327573" w:rsidRDefault="003D7C46" w:rsidP="002B71BD">
            <w:pPr>
              <w:spacing w:after="0"/>
              <w:jc w:val="center"/>
              <w:rPr>
                <w:rFonts w:ascii="Times New Roman" w:eastAsia="Times New Roman" w:hAnsi="Times New Roman"/>
                <w:b/>
                <w:color w:val="000000"/>
                <w:sz w:val="20"/>
                <w:szCs w:val="20"/>
                <w:lang w:val="en-US"/>
              </w:rPr>
            </w:pPr>
            <w:r w:rsidRPr="00327573">
              <w:rPr>
                <w:rFonts w:ascii="Times New Roman" w:eastAsia="Times New Roman" w:hAnsi="Times New Roman"/>
                <w:b/>
                <w:color w:val="000000"/>
                <w:sz w:val="20"/>
                <w:szCs w:val="20"/>
                <w:lang w:val="en-US"/>
              </w:rPr>
              <w:t>% БДП</w:t>
            </w:r>
          </w:p>
        </w:tc>
      </w:tr>
      <w:tr w:rsidR="003D7C46" w:rsidRPr="003D7C46" w:rsidTr="00AE787F">
        <w:trPr>
          <w:trHeight w:val="105"/>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rPr>
                <w:rFonts w:ascii="Times New Roman" w:eastAsia="Times New Roman" w:hAnsi="Times New Roman"/>
                <w:sz w:val="20"/>
                <w:szCs w:val="20"/>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rPr>
                <w:rFonts w:ascii="Times New Roman" w:eastAsia="Times New Roman" w:hAnsi="Times New Roman"/>
                <w:sz w:val="20"/>
                <w:szCs w:val="20"/>
                <w:lang w:val="en-US"/>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46" w:rsidRPr="003D7C46" w:rsidRDefault="003D7C46" w:rsidP="002B71BD">
            <w:pPr>
              <w:spacing w:after="0"/>
              <w:rPr>
                <w:rFonts w:ascii="Times New Roman" w:eastAsia="Times New Roman" w:hAnsi="Times New Roman"/>
                <w:sz w:val="20"/>
                <w:szCs w:val="20"/>
                <w:lang w:val="en-US"/>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C46" w:rsidRPr="003D7C46" w:rsidRDefault="003D7C46" w:rsidP="002B71BD">
            <w:pPr>
              <w:spacing w:after="0"/>
              <w:jc w:val="center"/>
              <w:rPr>
                <w:rFonts w:ascii="Times New Roman" w:eastAsia="Times New Roman" w:hAnsi="Times New Roman"/>
                <w:sz w:val="20"/>
                <w:szCs w:val="20"/>
                <w:lang w:val="en-US"/>
              </w:rPr>
            </w:pPr>
          </w:p>
        </w:tc>
      </w:tr>
      <w:tr w:rsidR="003D7C46" w:rsidRPr="003D7C46" w:rsidTr="00AE787F">
        <w:trPr>
          <w:trHeight w:val="360"/>
        </w:trPr>
        <w:tc>
          <w:tcPr>
            <w:tcW w:w="32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D7C46" w:rsidRPr="003D7C46" w:rsidRDefault="003D7C46" w:rsidP="002B71BD">
            <w:pPr>
              <w:spacing w:after="0"/>
              <w:jc w:val="center"/>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Функција образовања - укупно</w:t>
            </w:r>
          </w:p>
        </w:tc>
        <w:tc>
          <w:tcPr>
            <w:tcW w:w="10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D7C46" w:rsidRPr="003D7C46" w:rsidRDefault="003D7C46" w:rsidP="002B71BD">
            <w:pPr>
              <w:spacing w:after="0"/>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 </w:t>
            </w:r>
          </w:p>
        </w:tc>
        <w:tc>
          <w:tcPr>
            <w:tcW w:w="225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1297" w:type="dxa"/>
            <w:tcBorders>
              <w:top w:val="single" w:sz="4" w:space="0" w:color="auto"/>
              <w:left w:val="nil"/>
              <w:bottom w:val="single" w:sz="4" w:space="0" w:color="auto"/>
              <w:right w:val="single" w:sz="4" w:space="0" w:color="auto"/>
            </w:tcBorders>
            <w:shd w:val="clear" w:color="auto" w:fill="D5DCE4" w:themeFill="text2" w:themeFillTint="33"/>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960" w:type="dxa"/>
            <w:tcBorders>
              <w:top w:val="single" w:sz="4" w:space="0" w:color="auto"/>
              <w:left w:val="nil"/>
              <w:bottom w:val="single" w:sz="4" w:space="0" w:color="auto"/>
              <w:right w:val="single" w:sz="4" w:space="0" w:color="auto"/>
            </w:tcBorders>
            <w:shd w:val="clear" w:color="auto" w:fill="D5DCE4" w:themeFill="text2" w:themeFillTint="33"/>
            <w:noWrap/>
            <w:vAlign w:val="bottom"/>
            <w:hideMark/>
          </w:tcPr>
          <w:p w:rsidR="003D7C46" w:rsidRPr="003D7C46" w:rsidRDefault="003D7C46" w:rsidP="002B71BD">
            <w:pPr>
              <w:spacing w:after="0"/>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 </w:t>
            </w:r>
          </w:p>
        </w:tc>
      </w:tr>
      <w:tr w:rsidR="003D7C46" w:rsidRPr="003D7C46" w:rsidTr="00AE787F">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Радна места</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right"/>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185,302</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807,934</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r>
      <w:tr w:rsidR="003D7C46" w:rsidRPr="003D7C46" w:rsidTr="00AE787F">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Запослени</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right"/>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169,328</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884,153</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149,712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3.85*</w:t>
            </w:r>
          </w:p>
        </w:tc>
      </w:tr>
      <w:tr w:rsidR="003D7C46" w:rsidRPr="003D7C46" w:rsidTr="00AE787F">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Запослени који раде пуно радно време</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right"/>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162,826</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919,460</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r>
      <w:tr w:rsidR="003D7C46" w:rsidRPr="003D7C46" w:rsidTr="00AE787F">
        <w:trPr>
          <w:trHeight w:val="360"/>
        </w:trPr>
        <w:tc>
          <w:tcPr>
            <w:tcW w:w="3240"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3D7C46" w:rsidRPr="003D7C46" w:rsidRDefault="003D7C46" w:rsidP="002B71BD">
            <w:pPr>
              <w:spacing w:after="0"/>
              <w:jc w:val="center"/>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Предшколско образовање</w:t>
            </w:r>
          </w:p>
        </w:tc>
        <w:tc>
          <w:tcPr>
            <w:tcW w:w="1080" w:type="dxa"/>
            <w:tcBorders>
              <w:top w:val="single" w:sz="4" w:space="0" w:color="auto"/>
              <w:left w:val="nil"/>
              <w:bottom w:val="single" w:sz="4" w:space="0" w:color="auto"/>
              <w:right w:val="single" w:sz="4" w:space="0" w:color="auto"/>
            </w:tcBorders>
            <w:shd w:val="clear" w:color="000000" w:fill="95B3D7"/>
            <w:vAlign w:val="center"/>
            <w:hideMark/>
          </w:tcPr>
          <w:p w:rsidR="003D7C46" w:rsidRPr="003D7C46" w:rsidRDefault="003D7C46" w:rsidP="002B71BD">
            <w:pPr>
              <w:spacing w:after="0"/>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 </w:t>
            </w:r>
          </w:p>
        </w:tc>
        <w:tc>
          <w:tcPr>
            <w:tcW w:w="2250" w:type="dxa"/>
            <w:tcBorders>
              <w:top w:val="single" w:sz="4" w:space="0" w:color="auto"/>
              <w:left w:val="nil"/>
              <w:bottom w:val="single" w:sz="4" w:space="0" w:color="auto"/>
              <w:right w:val="single" w:sz="4" w:space="0" w:color="auto"/>
            </w:tcBorders>
            <w:shd w:val="clear" w:color="000000" w:fill="95B3D7"/>
            <w:vAlign w:val="center"/>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1297" w:type="dxa"/>
            <w:tcBorders>
              <w:top w:val="single" w:sz="4" w:space="0" w:color="auto"/>
              <w:left w:val="nil"/>
              <w:bottom w:val="single" w:sz="4" w:space="0" w:color="auto"/>
              <w:right w:val="single" w:sz="4" w:space="0" w:color="auto"/>
            </w:tcBorders>
            <w:shd w:val="clear" w:color="000000" w:fill="95B3D7"/>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960" w:type="dxa"/>
            <w:tcBorders>
              <w:top w:val="single" w:sz="4" w:space="0" w:color="auto"/>
              <w:left w:val="nil"/>
              <w:bottom w:val="single" w:sz="4" w:space="0" w:color="auto"/>
              <w:right w:val="single" w:sz="4" w:space="0" w:color="auto"/>
            </w:tcBorders>
            <w:shd w:val="clear" w:color="000000" w:fill="95B3D7"/>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r>
      <w:tr w:rsidR="003D7C46" w:rsidRPr="003D7C46" w:rsidTr="00AE787F">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Радна места</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right"/>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27,232</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684,971</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r>
      <w:tr w:rsidR="003D7C46" w:rsidRPr="003D7C46" w:rsidTr="00AE787F">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Запослени</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right"/>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27,217</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685,349</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18,653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0.48</w:t>
            </w:r>
          </w:p>
        </w:tc>
      </w:tr>
      <w:tr w:rsidR="003D7C46" w:rsidRPr="003D7C46" w:rsidTr="00AE787F">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Запослени који арде пуно радно време</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right"/>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26,978</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691,412</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r>
      <w:tr w:rsidR="003D7C46" w:rsidRPr="003D7C46" w:rsidTr="00AE787F">
        <w:trPr>
          <w:trHeight w:val="360"/>
        </w:trPr>
        <w:tc>
          <w:tcPr>
            <w:tcW w:w="3240"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3D7C46" w:rsidRPr="003D7C46" w:rsidRDefault="003D7C46" w:rsidP="002B71BD">
            <w:pPr>
              <w:spacing w:after="0"/>
              <w:jc w:val="center"/>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Основно образовање</w:t>
            </w:r>
          </w:p>
        </w:tc>
        <w:tc>
          <w:tcPr>
            <w:tcW w:w="1080" w:type="dxa"/>
            <w:tcBorders>
              <w:top w:val="single" w:sz="4" w:space="0" w:color="auto"/>
              <w:left w:val="nil"/>
              <w:bottom w:val="single" w:sz="4" w:space="0" w:color="auto"/>
              <w:right w:val="single" w:sz="4" w:space="0" w:color="auto"/>
            </w:tcBorders>
            <w:shd w:val="clear" w:color="000000" w:fill="95B3D7"/>
            <w:vAlign w:val="center"/>
            <w:hideMark/>
          </w:tcPr>
          <w:p w:rsidR="003D7C46" w:rsidRPr="003D7C46" w:rsidRDefault="003D7C46" w:rsidP="002B71BD">
            <w:pPr>
              <w:spacing w:after="0"/>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 </w:t>
            </w:r>
          </w:p>
        </w:tc>
        <w:tc>
          <w:tcPr>
            <w:tcW w:w="2250" w:type="dxa"/>
            <w:tcBorders>
              <w:top w:val="single" w:sz="4" w:space="0" w:color="auto"/>
              <w:left w:val="nil"/>
              <w:bottom w:val="single" w:sz="4" w:space="0" w:color="auto"/>
              <w:right w:val="single" w:sz="4" w:space="0" w:color="auto"/>
            </w:tcBorders>
            <w:shd w:val="clear" w:color="000000" w:fill="95B3D7"/>
            <w:vAlign w:val="center"/>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1297" w:type="dxa"/>
            <w:tcBorders>
              <w:top w:val="single" w:sz="4" w:space="0" w:color="auto"/>
              <w:left w:val="nil"/>
              <w:bottom w:val="single" w:sz="4" w:space="0" w:color="auto"/>
              <w:right w:val="single" w:sz="4" w:space="0" w:color="auto"/>
            </w:tcBorders>
            <w:shd w:val="clear" w:color="000000" w:fill="95B3D7"/>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960" w:type="dxa"/>
            <w:tcBorders>
              <w:top w:val="single" w:sz="4" w:space="0" w:color="auto"/>
              <w:left w:val="nil"/>
              <w:bottom w:val="single" w:sz="4" w:space="0" w:color="auto"/>
              <w:right w:val="single" w:sz="4" w:space="0" w:color="auto"/>
            </w:tcBorders>
            <w:shd w:val="clear" w:color="000000" w:fill="95B3D7"/>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r>
      <w:tr w:rsidR="003D7C46" w:rsidRPr="003D7C46" w:rsidTr="00AE787F">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Радна места</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right"/>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84,612</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690,277</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r>
      <w:tr w:rsidR="003D7C46" w:rsidRPr="003D7C46" w:rsidTr="00AE787F">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Запослени</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right"/>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77,266</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755,905</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58,406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1.50</w:t>
            </w:r>
          </w:p>
        </w:tc>
      </w:tr>
      <w:tr w:rsidR="003D7C46" w:rsidRPr="003D7C46" w:rsidTr="00AE787F">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Запослени који раде пуно радно време</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right"/>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71,703</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814,552</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r>
      <w:tr w:rsidR="003D7C46" w:rsidRPr="003D7C46" w:rsidTr="00AE787F">
        <w:trPr>
          <w:trHeight w:val="360"/>
        </w:trPr>
        <w:tc>
          <w:tcPr>
            <w:tcW w:w="3240"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3D7C46" w:rsidRPr="003D7C46" w:rsidRDefault="003D7C46" w:rsidP="002B71BD">
            <w:pPr>
              <w:spacing w:after="0"/>
              <w:jc w:val="center"/>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Средње образовање</w:t>
            </w:r>
          </w:p>
        </w:tc>
        <w:tc>
          <w:tcPr>
            <w:tcW w:w="1080" w:type="dxa"/>
            <w:tcBorders>
              <w:top w:val="single" w:sz="4" w:space="0" w:color="auto"/>
              <w:left w:val="nil"/>
              <w:bottom w:val="single" w:sz="4" w:space="0" w:color="auto"/>
              <w:right w:val="single" w:sz="4" w:space="0" w:color="auto"/>
            </w:tcBorders>
            <w:shd w:val="clear" w:color="000000" w:fill="95B3D7"/>
            <w:vAlign w:val="center"/>
            <w:hideMark/>
          </w:tcPr>
          <w:p w:rsidR="003D7C46" w:rsidRPr="003D7C46" w:rsidRDefault="003D7C46" w:rsidP="002B71BD">
            <w:pPr>
              <w:spacing w:after="0"/>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 </w:t>
            </w:r>
          </w:p>
        </w:tc>
        <w:tc>
          <w:tcPr>
            <w:tcW w:w="2250" w:type="dxa"/>
            <w:tcBorders>
              <w:top w:val="single" w:sz="4" w:space="0" w:color="auto"/>
              <w:left w:val="nil"/>
              <w:bottom w:val="single" w:sz="4" w:space="0" w:color="auto"/>
              <w:right w:val="single" w:sz="4" w:space="0" w:color="auto"/>
            </w:tcBorders>
            <w:shd w:val="clear" w:color="000000" w:fill="95B3D7"/>
            <w:vAlign w:val="center"/>
            <w:hideMark/>
          </w:tcPr>
          <w:p w:rsidR="003D7C46" w:rsidRPr="003D7C46" w:rsidRDefault="003D7C46" w:rsidP="002B71BD">
            <w:pPr>
              <w:spacing w:after="0"/>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 </w:t>
            </w:r>
          </w:p>
        </w:tc>
        <w:tc>
          <w:tcPr>
            <w:tcW w:w="1297" w:type="dxa"/>
            <w:tcBorders>
              <w:top w:val="single" w:sz="4" w:space="0" w:color="auto"/>
              <w:left w:val="nil"/>
              <w:bottom w:val="single" w:sz="4" w:space="0" w:color="auto"/>
              <w:right w:val="single" w:sz="4" w:space="0" w:color="auto"/>
            </w:tcBorders>
            <w:shd w:val="clear" w:color="000000" w:fill="95B3D7"/>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960" w:type="dxa"/>
            <w:tcBorders>
              <w:top w:val="single" w:sz="4" w:space="0" w:color="auto"/>
              <w:left w:val="nil"/>
              <w:bottom w:val="single" w:sz="4" w:space="0" w:color="auto"/>
              <w:right w:val="single" w:sz="4" w:space="0" w:color="auto"/>
            </w:tcBorders>
            <w:shd w:val="clear" w:color="000000" w:fill="95B3D7"/>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r>
      <w:tr w:rsidR="003D7C46" w:rsidRPr="003D7C46" w:rsidTr="00AE787F">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Радна места</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right"/>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40,469</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705,880</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r>
      <w:tr w:rsidR="003D7C46" w:rsidRPr="003D7C46" w:rsidTr="00AE787F">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Запослени</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right"/>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37,798</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755,761</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28,566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0.74</w:t>
            </w:r>
          </w:p>
        </w:tc>
      </w:tr>
      <w:tr w:rsidR="003D7C46" w:rsidRPr="003D7C46" w:rsidTr="00AE787F">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Запсолени који раде пуно радно време</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right"/>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35,190</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811,773</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r>
      <w:tr w:rsidR="003D7C46" w:rsidRPr="003D7C46" w:rsidTr="00AE787F">
        <w:trPr>
          <w:trHeight w:val="360"/>
        </w:trPr>
        <w:tc>
          <w:tcPr>
            <w:tcW w:w="3240"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3D7C46" w:rsidRPr="003D7C46" w:rsidRDefault="003D7C46" w:rsidP="002B71BD">
            <w:pPr>
              <w:spacing w:after="0"/>
              <w:jc w:val="center"/>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Високо образовање</w:t>
            </w:r>
          </w:p>
        </w:tc>
        <w:tc>
          <w:tcPr>
            <w:tcW w:w="1080" w:type="dxa"/>
            <w:tcBorders>
              <w:top w:val="single" w:sz="4" w:space="0" w:color="auto"/>
              <w:left w:val="nil"/>
              <w:bottom w:val="single" w:sz="4" w:space="0" w:color="auto"/>
              <w:right w:val="single" w:sz="4" w:space="0" w:color="auto"/>
            </w:tcBorders>
            <w:shd w:val="clear" w:color="000000" w:fill="95B3D7"/>
            <w:vAlign w:val="center"/>
            <w:hideMark/>
          </w:tcPr>
          <w:p w:rsidR="003D7C46" w:rsidRPr="003D7C46" w:rsidRDefault="003D7C46" w:rsidP="002B71BD">
            <w:pPr>
              <w:spacing w:after="0"/>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 </w:t>
            </w:r>
          </w:p>
        </w:tc>
        <w:tc>
          <w:tcPr>
            <w:tcW w:w="2250" w:type="dxa"/>
            <w:tcBorders>
              <w:top w:val="single" w:sz="4" w:space="0" w:color="auto"/>
              <w:left w:val="nil"/>
              <w:bottom w:val="single" w:sz="4" w:space="0" w:color="auto"/>
              <w:right w:val="single" w:sz="4" w:space="0" w:color="auto"/>
            </w:tcBorders>
            <w:shd w:val="clear" w:color="000000" w:fill="95B3D7"/>
            <w:vAlign w:val="center"/>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1297" w:type="dxa"/>
            <w:tcBorders>
              <w:top w:val="single" w:sz="4" w:space="0" w:color="auto"/>
              <w:left w:val="nil"/>
              <w:bottom w:val="single" w:sz="4" w:space="0" w:color="auto"/>
              <w:right w:val="single" w:sz="4" w:space="0" w:color="auto"/>
            </w:tcBorders>
            <w:shd w:val="clear" w:color="000000" w:fill="95B3D7"/>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960" w:type="dxa"/>
            <w:tcBorders>
              <w:top w:val="single" w:sz="4" w:space="0" w:color="auto"/>
              <w:left w:val="nil"/>
              <w:bottom w:val="single" w:sz="4" w:space="0" w:color="auto"/>
              <w:right w:val="single" w:sz="4" w:space="0" w:color="auto"/>
            </w:tcBorders>
            <w:shd w:val="clear" w:color="000000" w:fill="95B3D7"/>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r>
      <w:tr w:rsidR="003D7C46" w:rsidRPr="003D7C46" w:rsidTr="00AE787F">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Радна места</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right"/>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23,431</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1,521,525</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r>
      <w:tr w:rsidR="003D7C46" w:rsidRPr="003D7C46" w:rsidTr="00AE787F">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Запослени</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right"/>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22,235</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1,603,366</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35,651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0.92</w:t>
            </w:r>
          </w:p>
        </w:tc>
      </w:tr>
      <w:tr w:rsidR="003D7C46" w:rsidRPr="003D7C46" w:rsidTr="00AE787F">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Запослени који раде пуно радно време</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right"/>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21,617</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1,649,214</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r>
      <w:tr w:rsidR="003D7C46" w:rsidRPr="003D7C46" w:rsidTr="00AE787F">
        <w:trPr>
          <w:trHeight w:val="360"/>
        </w:trPr>
        <w:tc>
          <w:tcPr>
            <w:tcW w:w="3240"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rPr>
              <w:lastRenderedPageBreak/>
              <w:t>Остало образовање</w:t>
            </w:r>
          </w:p>
        </w:tc>
        <w:tc>
          <w:tcPr>
            <w:tcW w:w="1080" w:type="dxa"/>
            <w:tcBorders>
              <w:top w:val="single" w:sz="4" w:space="0" w:color="auto"/>
              <w:left w:val="nil"/>
              <w:bottom w:val="single" w:sz="4" w:space="0" w:color="auto"/>
              <w:right w:val="single" w:sz="4" w:space="0" w:color="auto"/>
            </w:tcBorders>
            <w:shd w:val="clear" w:color="000000" w:fill="95B3D7"/>
            <w:vAlign w:val="center"/>
            <w:hideMark/>
          </w:tcPr>
          <w:p w:rsidR="003D7C46" w:rsidRPr="003D7C46" w:rsidRDefault="003D7C46" w:rsidP="002B71BD">
            <w:pPr>
              <w:spacing w:after="0"/>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 </w:t>
            </w:r>
          </w:p>
        </w:tc>
        <w:tc>
          <w:tcPr>
            <w:tcW w:w="2250" w:type="dxa"/>
            <w:tcBorders>
              <w:top w:val="single" w:sz="4" w:space="0" w:color="auto"/>
              <w:left w:val="nil"/>
              <w:bottom w:val="single" w:sz="4" w:space="0" w:color="auto"/>
              <w:right w:val="single" w:sz="4" w:space="0" w:color="auto"/>
            </w:tcBorders>
            <w:shd w:val="clear" w:color="000000" w:fill="95B3D7"/>
            <w:vAlign w:val="center"/>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1297" w:type="dxa"/>
            <w:tcBorders>
              <w:top w:val="single" w:sz="4" w:space="0" w:color="auto"/>
              <w:left w:val="nil"/>
              <w:bottom w:val="single" w:sz="4" w:space="0" w:color="auto"/>
              <w:right w:val="single" w:sz="4" w:space="0" w:color="auto"/>
            </w:tcBorders>
            <w:shd w:val="clear" w:color="000000" w:fill="95B3D7"/>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960" w:type="dxa"/>
            <w:tcBorders>
              <w:top w:val="single" w:sz="4" w:space="0" w:color="auto"/>
              <w:left w:val="nil"/>
              <w:bottom w:val="single" w:sz="4" w:space="0" w:color="auto"/>
              <w:right w:val="single" w:sz="4" w:space="0" w:color="auto"/>
            </w:tcBorders>
            <w:shd w:val="clear" w:color="000000" w:fill="95B3D7"/>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r>
      <w:tr w:rsidR="003D7C46" w:rsidRPr="003D7C46" w:rsidTr="00AE787F">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Радна места</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right"/>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9,558</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882,594</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r>
      <w:tr w:rsidR="003D7C46" w:rsidRPr="003D7C46" w:rsidTr="00AE787F">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 xml:space="preserve">Запослени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right"/>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9,477</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890,137</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8,436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0.22</w:t>
            </w:r>
          </w:p>
        </w:tc>
      </w:tr>
      <w:tr w:rsidR="003D7C46" w:rsidRPr="003D7C46" w:rsidTr="00AE787F">
        <w:trPr>
          <w:trHeight w:val="288"/>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Запослени који раде пуно радно време</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right"/>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9,450</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892,726</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C46" w:rsidRPr="003D7C46" w:rsidRDefault="003D7C46" w:rsidP="002B71BD">
            <w:pPr>
              <w:spacing w:after="0"/>
              <w:jc w:val="center"/>
              <w:rPr>
                <w:rFonts w:ascii="Times New Roman" w:eastAsia="Times New Roman" w:hAnsi="Times New Roman"/>
                <w:color w:val="000000"/>
                <w:sz w:val="20"/>
                <w:szCs w:val="20"/>
                <w:lang w:val="en-US"/>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D7C46" w:rsidRPr="003D7C46" w:rsidRDefault="003D7C46" w:rsidP="002B71BD">
            <w:pPr>
              <w:spacing w:after="0"/>
              <w:rPr>
                <w:rFonts w:ascii="Times New Roman" w:eastAsia="Times New Roman" w:hAnsi="Times New Roman"/>
                <w:color w:val="000000"/>
                <w:sz w:val="20"/>
                <w:szCs w:val="20"/>
                <w:lang w:val="en-US"/>
              </w:rPr>
            </w:pPr>
            <w:r w:rsidRPr="003D7C46">
              <w:rPr>
                <w:rFonts w:ascii="Times New Roman" w:eastAsia="Times New Roman" w:hAnsi="Times New Roman"/>
                <w:color w:val="000000"/>
                <w:sz w:val="20"/>
                <w:szCs w:val="20"/>
                <w:lang w:val="en-US"/>
              </w:rPr>
              <w:t> </w:t>
            </w:r>
          </w:p>
        </w:tc>
      </w:tr>
    </w:tbl>
    <w:p w:rsidR="003D6E6B" w:rsidRDefault="003D6E6B" w:rsidP="002B71BD">
      <w:pPr>
        <w:spacing w:after="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Извор: Министарство државне управе и локалне самоуправе, 2015.године</w:t>
      </w:r>
    </w:p>
    <w:p w:rsidR="003D7C46" w:rsidRPr="003D7C46" w:rsidRDefault="003D7C46" w:rsidP="002B71BD">
      <w:pPr>
        <w:spacing w:after="0"/>
        <w:jc w:val="both"/>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rPr>
        <w:t>*</w:t>
      </w:r>
      <w:r w:rsidRPr="003D7C46">
        <w:rPr>
          <w:rFonts w:asciiTheme="minorHAnsi" w:eastAsiaTheme="minorHAnsi" w:hAnsiTheme="minorHAnsi" w:cstheme="minorBidi"/>
          <w:sz w:val="20"/>
          <w:szCs w:val="20"/>
        </w:rPr>
        <w:t xml:space="preserve"> </w:t>
      </w:r>
      <w:r w:rsidRPr="003D7C46">
        <w:rPr>
          <w:rFonts w:ascii="Times New Roman" w:eastAsia="Times New Roman" w:hAnsi="Times New Roman"/>
          <w:color w:val="000000"/>
          <w:sz w:val="20"/>
          <w:szCs w:val="20"/>
        </w:rPr>
        <w:t>За 0.6-0.7 пп БДП-а више него што показују завршни рачун буџета, из разлога наведених у фусноти</w:t>
      </w:r>
    </w:p>
    <w:p w:rsidR="003D7C46" w:rsidRPr="003D7C46" w:rsidRDefault="003D7C46" w:rsidP="002B71BD">
      <w:pPr>
        <w:spacing w:after="160"/>
        <w:jc w:val="both"/>
        <w:rPr>
          <w:rFonts w:ascii="Times New Roman" w:eastAsia="Times New Roman" w:hAnsi="Times New Roman"/>
          <w:color w:val="000000"/>
          <w:sz w:val="20"/>
          <w:szCs w:val="20"/>
        </w:rPr>
      </w:pPr>
      <w:r w:rsidRPr="003D7C46">
        <w:rPr>
          <w:rFonts w:ascii="Times New Roman" w:eastAsia="Times New Roman" w:hAnsi="Times New Roman"/>
          <w:color w:val="000000"/>
          <w:sz w:val="20"/>
          <w:szCs w:val="20"/>
          <w:vertAlign w:val="superscript"/>
          <w:lang w:val="en-US"/>
        </w:rPr>
        <w:t xml:space="preserve">1 </w:t>
      </w:r>
      <w:r w:rsidRPr="003D7C46">
        <w:rPr>
          <w:rFonts w:ascii="Times New Roman" w:eastAsia="Times New Roman" w:hAnsi="Times New Roman"/>
          <w:color w:val="000000"/>
          <w:sz w:val="20"/>
          <w:szCs w:val="20"/>
        </w:rPr>
        <w:t xml:space="preserve">Укупни трошкови су апроксимирани, тако што су укупна примања запослених у марту 2015. године ануализована. У укупна примања запослених улазе И неке ставке које не спадају у расходе за запослене у буџету, као и примања која се исплаћују из сопствених прихода институција. </w:t>
      </w:r>
    </w:p>
    <w:p w:rsidR="004F75AF" w:rsidRPr="0046429E" w:rsidRDefault="004F75AF" w:rsidP="002B71BD">
      <w:pPr>
        <w:spacing w:after="0"/>
        <w:jc w:val="both"/>
      </w:pPr>
    </w:p>
    <w:p w:rsidR="00AE6462" w:rsidRDefault="00830FB2" w:rsidP="0087692C">
      <w:pPr>
        <w:pStyle w:val="Default"/>
        <w:numPr>
          <w:ilvl w:val="1"/>
          <w:numId w:val="45"/>
        </w:numPr>
        <w:spacing w:line="276" w:lineRule="auto"/>
        <w:rPr>
          <w:rFonts w:eastAsia="Calibri"/>
          <w:b/>
          <w:color w:val="auto"/>
          <w:sz w:val="22"/>
          <w:szCs w:val="22"/>
          <w:lang w:val="sr-Cyrl-RS"/>
        </w:rPr>
      </w:pPr>
      <w:r w:rsidRPr="00830FB2">
        <w:rPr>
          <w:rFonts w:eastAsia="Calibri"/>
          <w:b/>
          <w:color w:val="auto"/>
          <w:sz w:val="22"/>
          <w:szCs w:val="22"/>
          <w:lang w:val="sr-Cyrl-RS"/>
        </w:rPr>
        <w:t>ПОШТОВАЊЕ ЉУДСКИХ ПРАВА И ОСН</w:t>
      </w:r>
      <w:r w:rsidR="00CE3950" w:rsidRPr="00830FB2">
        <w:rPr>
          <w:rFonts w:eastAsia="Calibri"/>
          <w:b/>
          <w:color w:val="auto"/>
          <w:sz w:val="22"/>
          <w:szCs w:val="22"/>
          <w:lang w:val="sr-Cyrl-RS"/>
        </w:rPr>
        <w:t xml:space="preserve">ОВНИХ СЛОБОДА </w:t>
      </w:r>
    </w:p>
    <w:p w:rsidR="005C3907" w:rsidRDefault="00E54A54" w:rsidP="002B71BD">
      <w:pPr>
        <w:pStyle w:val="Default"/>
        <w:spacing w:line="276" w:lineRule="auto"/>
        <w:jc w:val="both"/>
        <w:rPr>
          <w:rFonts w:eastAsia="Calibri"/>
          <w:b/>
          <w:color w:val="auto"/>
          <w:sz w:val="22"/>
          <w:szCs w:val="22"/>
          <w:lang w:val="sr-Cyrl-RS"/>
        </w:rPr>
      </w:pPr>
      <w:r>
        <w:rPr>
          <w:rFonts w:eastAsia="Calibri"/>
          <w:b/>
          <w:color w:val="auto"/>
          <w:sz w:val="22"/>
          <w:szCs w:val="22"/>
          <w:lang w:val="sr-Cyrl-RS"/>
        </w:rPr>
        <w:t>Остварени н</w:t>
      </w:r>
      <w:r w:rsidR="005C3907">
        <w:rPr>
          <w:rFonts w:eastAsia="Calibri"/>
          <w:b/>
          <w:color w:val="auto"/>
          <w:sz w:val="22"/>
          <w:szCs w:val="22"/>
          <w:lang w:val="sr-Cyrl-RS"/>
        </w:rPr>
        <w:t xml:space="preserve">апори </w:t>
      </w:r>
      <w:r w:rsidR="00327573">
        <w:rPr>
          <w:rFonts w:eastAsia="Calibri"/>
          <w:b/>
          <w:color w:val="auto"/>
          <w:sz w:val="22"/>
          <w:szCs w:val="22"/>
          <w:lang w:val="sr-Cyrl-RS"/>
        </w:rPr>
        <w:t>у циљу потпуног развоја љ</w:t>
      </w:r>
      <w:r>
        <w:rPr>
          <w:rFonts w:eastAsia="Calibri"/>
          <w:b/>
          <w:color w:val="auto"/>
          <w:sz w:val="22"/>
          <w:szCs w:val="22"/>
          <w:lang w:val="sr-Cyrl-RS"/>
        </w:rPr>
        <w:t>удске личности, као и јачању по</w:t>
      </w:r>
      <w:r w:rsidR="00327573">
        <w:rPr>
          <w:rFonts w:eastAsia="Calibri"/>
          <w:b/>
          <w:color w:val="auto"/>
          <w:sz w:val="22"/>
          <w:szCs w:val="22"/>
          <w:lang w:val="sr-Cyrl-RS"/>
        </w:rPr>
        <w:t xml:space="preserve">штовања за људска права и основне слободе (како образовање промовише разумевање, поштовање и даљи напредак ка равноправности полова, </w:t>
      </w:r>
      <w:r>
        <w:rPr>
          <w:rFonts w:eastAsia="Calibri"/>
          <w:b/>
          <w:color w:val="auto"/>
          <w:sz w:val="22"/>
          <w:szCs w:val="22"/>
          <w:lang w:val="sr-Cyrl-RS"/>
        </w:rPr>
        <w:t xml:space="preserve">кроз </w:t>
      </w:r>
      <w:r w:rsidR="00327573">
        <w:rPr>
          <w:rFonts w:eastAsia="Calibri"/>
          <w:b/>
          <w:color w:val="auto"/>
          <w:sz w:val="22"/>
          <w:szCs w:val="22"/>
          <w:lang w:val="sr-Cyrl-RS"/>
        </w:rPr>
        <w:t>нпр.</w:t>
      </w:r>
      <w:r>
        <w:rPr>
          <w:rFonts w:eastAsia="Calibri"/>
          <w:b/>
          <w:color w:val="auto"/>
          <w:sz w:val="22"/>
          <w:szCs w:val="22"/>
          <w:lang w:val="sr-Cyrl-RS"/>
        </w:rPr>
        <w:t>представљање људских права у образовном курикулуму).</w:t>
      </w:r>
      <w:r w:rsidR="005727D4">
        <w:rPr>
          <w:rFonts w:eastAsia="Calibri"/>
          <w:b/>
          <w:color w:val="auto"/>
          <w:sz w:val="22"/>
          <w:szCs w:val="22"/>
          <w:lang w:val="sr-Cyrl-RS"/>
        </w:rPr>
        <w:t xml:space="preserve"> </w:t>
      </w:r>
    </w:p>
    <w:p w:rsidR="00830FB2" w:rsidRPr="00830FB2" w:rsidRDefault="00830FB2" w:rsidP="002B71BD">
      <w:pPr>
        <w:spacing w:before="120" w:after="120"/>
        <w:jc w:val="both"/>
        <w:rPr>
          <w:rFonts w:ascii="Times New Roman" w:eastAsia="Times New Roman" w:hAnsi="Times New Roman"/>
          <w:color w:val="000000"/>
          <w:lang w:val="sr-Cyrl-CS"/>
        </w:rPr>
      </w:pPr>
      <w:r w:rsidRPr="00CE4404">
        <w:rPr>
          <w:rFonts w:ascii="Times New Roman" w:eastAsia="Times New Roman" w:hAnsi="Times New Roman"/>
          <w:b/>
          <w:color w:val="000000"/>
          <w:lang w:val="sr-Cyrl-CS"/>
        </w:rPr>
        <w:t>Устав Републике Србије</w:t>
      </w:r>
      <w:r w:rsidR="00CE4404">
        <w:rPr>
          <w:rStyle w:val="FootnoteReference"/>
          <w:rFonts w:ascii="Times New Roman" w:eastAsia="Times New Roman" w:hAnsi="Times New Roman"/>
          <w:color w:val="000000"/>
          <w:lang w:val="sr-Cyrl-CS"/>
        </w:rPr>
        <w:footnoteReference w:id="265"/>
      </w:r>
      <w:r w:rsidRPr="00830FB2">
        <w:rPr>
          <w:rFonts w:ascii="Times New Roman" w:eastAsia="Times New Roman" w:hAnsi="Times New Roman"/>
          <w:color w:val="000000"/>
          <w:lang w:val="sr-Cyrl-CS"/>
        </w:rPr>
        <w:t xml:space="preserve"> јемчи људска права утврђена потврђеним међународним уговорима, општеприхваћеним правилима међународног права и законима, при чему закон ни у ком случају не сме да утиче на суштину зајемченог права (члан 18. став 1). Члан 19. наводи да је сврха уставних јемстава „очување људског достојанства и остварење пуне слободе и једнакости сваког појединца</w:t>
      </w:r>
      <w:r w:rsidRPr="00830FB2">
        <w:rPr>
          <w:rFonts w:ascii="Times New Roman" w:eastAsia="Times New Roman" w:hAnsi="Times New Roman"/>
          <w:lang w:val="sr-Cyrl-CS"/>
        </w:rPr>
        <w:t>”</w:t>
      </w:r>
      <w:r w:rsidR="00CE4404">
        <w:rPr>
          <w:rFonts w:ascii="Times New Roman" w:eastAsia="Times New Roman" w:hAnsi="Times New Roman"/>
          <w:color w:val="000000"/>
          <w:lang w:val="sr-Cyrl-CS"/>
        </w:rPr>
        <w:t>, док се ч</w:t>
      </w:r>
      <w:r w:rsidRPr="00830FB2">
        <w:rPr>
          <w:rFonts w:ascii="Times New Roman" w:eastAsia="Times New Roman" w:hAnsi="Times New Roman"/>
          <w:color w:val="000000"/>
          <w:lang w:val="sr-Cyrl-CS"/>
        </w:rPr>
        <w:t>ланом 15</w:t>
      </w:r>
      <w:r w:rsidR="00CE4404">
        <w:rPr>
          <w:rFonts w:ascii="Times New Roman" w:eastAsia="Times New Roman" w:hAnsi="Times New Roman"/>
          <w:color w:val="000000"/>
          <w:lang w:val="sr-Cyrl-CS"/>
        </w:rPr>
        <w:t>.,</w:t>
      </w:r>
      <w:r w:rsidRPr="00830FB2">
        <w:rPr>
          <w:rFonts w:ascii="Times New Roman" w:eastAsia="Times New Roman" w:hAnsi="Times New Roman"/>
          <w:color w:val="000000"/>
          <w:lang w:val="sr-Cyrl-CS"/>
        </w:rPr>
        <w:t xml:space="preserve"> установљава политик</w:t>
      </w:r>
      <w:r w:rsidR="00CE4404">
        <w:rPr>
          <w:rFonts w:ascii="Times New Roman" w:eastAsia="Times New Roman" w:hAnsi="Times New Roman"/>
          <w:color w:val="000000"/>
          <w:lang w:val="sr-Cyrl-CS"/>
        </w:rPr>
        <w:t>а</w:t>
      </w:r>
      <w:r w:rsidRPr="00830FB2">
        <w:rPr>
          <w:rFonts w:ascii="Times New Roman" w:eastAsia="Times New Roman" w:hAnsi="Times New Roman"/>
          <w:color w:val="000000"/>
          <w:lang w:val="sr-Cyrl-CS"/>
        </w:rPr>
        <w:t xml:space="preserve"> једнаких могућности као обавез</w:t>
      </w:r>
      <w:r w:rsidR="00CE4404">
        <w:rPr>
          <w:rFonts w:ascii="Times New Roman" w:eastAsia="Times New Roman" w:hAnsi="Times New Roman"/>
          <w:color w:val="000000"/>
          <w:lang w:val="sr-Cyrl-CS"/>
        </w:rPr>
        <w:t>а</w:t>
      </w:r>
      <w:r w:rsidRPr="00830FB2">
        <w:rPr>
          <w:rFonts w:ascii="Times New Roman" w:eastAsia="Times New Roman" w:hAnsi="Times New Roman"/>
          <w:color w:val="000000"/>
          <w:lang w:val="sr-Cyrl-CS"/>
        </w:rPr>
        <w:t xml:space="preserve"> државе и јемчи равноправност жена и мушкараца. </w:t>
      </w:r>
    </w:p>
    <w:p w:rsidR="00830FB2" w:rsidRPr="00830FB2" w:rsidRDefault="00830FB2" w:rsidP="002B71BD">
      <w:pPr>
        <w:spacing w:before="120" w:after="120"/>
        <w:jc w:val="both"/>
        <w:rPr>
          <w:rFonts w:ascii="Times New Roman" w:eastAsia="Times New Roman" w:hAnsi="Times New Roman"/>
          <w:color w:val="000000"/>
          <w:lang w:val="sr-Cyrl-CS"/>
        </w:rPr>
      </w:pPr>
      <w:r w:rsidRPr="00830FB2">
        <w:rPr>
          <w:rFonts w:ascii="Times New Roman" w:eastAsia="Times New Roman" w:hAnsi="Times New Roman"/>
          <w:color w:val="000000"/>
          <w:lang w:val="sr-Cyrl-CS"/>
        </w:rPr>
        <w:t xml:space="preserve">Највиши правни акт Републике Србије прокламује начело једнакости пред Уставом и законом и забрањује непосредну и посредну дискриминацију на било којој основи, укључујући и дискриминацију на основу пола (члан 21. став 3). </w:t>
      </w:r>
      <w:r w:rsidR="00CE4404">
        <w:rPr>
          <w:rFonts w:ascii="Times New Roman" w:eastAsia="Times New Roman" w:hAnsi="Times New Roman"/>
          <w:color w:val="000000"/>
          <w:lang w:val="sr-Cyrl-CS"/>
        </w:rPr>
        <w:t>Устав г</w:t>
      </w:r>
      <w:r w:rsidRPr="00830FB2">
        <w:rPr>
          <w:rFonts w:ascii="Times New Roman" w:eastAsia="Times New Roman" w:hAnsi="Times New Roman"/>
          <w:color w:val="000000"/>
          <w:lang w:val="sr-Cyrl-CS"/>
        </w:rPr>
        <w:t>арантује право на једнаку законску (члан 21. став 2) и судску заштиту (члан 36), правну заштиту свих основних људских права свим грађанима и грађанкама без дискриминације, укључујући и обраћање међународним институцијама у циљу заштите зајемчених права (члан 22. став 2). Устав Републике Србије предвиђа да Република Србија може увести посебне мере „ради постизања пуне равноправности лица или групе лица која су суштински у неједнаком положају са осталим грађанима</w:t>
      </w:r>
      <w:r w:rsidRPr="00830FB2">
        <w:rPr>
          <w:rFonts w:ascii="Times New Roman" w:eastAsia="Times New Roman" w:hAnsi="Times New Roman"/>
          <w:lang w:val="sr-Cyrl-CS"/>
        </w:rPr>
        <w:t>”</w:t>
      </w:r>
      <w:r w:rsidRPr="00830FB2">
        <w:rPr>
          <w:rFonts w:ascii="Times New Roman" w:eastAsia="Times New Roman" w:hAnsi="Times New Roman"/>
          <w:color w:val="000000"/>
          <w:lang w:val="sr-Cyrl-CS"/>
        </w:rPr>
        <w:t xml:space="preserve"> (члан 21. став 4). Ова уставна одредба отвара простор за развијање политике родне равноправности и унапређење законодавства, као и за увођење и примену мера са циљем елиминације дискриминације жена. </w:t>
      </w:r>
    </w:p>
    <w:p w:rsidR="00830FB2" w:rsidRPr="00830FB2" w:rsidRDefault="00CE4404" w:rsidP="002B71BD">
      <w:pPr>
        <w:spacing w:before="120" w:after="120"/>
        <w:jc w:val="both"/>
        <w:rPr>
          <w:rFonts w:ascii="Times New Roman" w:eastAsia="Times New Roman" w:hAnsi="Times New Roman"/>
          <w:color w:val="000000"/>
          <w:lang w:val="sr-Cyrl-CS"/>
        </w:rPr>
      </w:pPr>
      <w:r>
        <w:rPr>
          <w:rFonts w:ascii="Times New Roman" w:eastAsia="Times New Roman" w:hAnsi="Times New Roman"/>
          <w:color w:val="000000"/>
          <w:lang w:val="sr-Cyrl-CS"/>
        </w:rPr>
        <w:t xml:space="preserve">Устав, </w:t>
      </w:r>
      <w:r w:rsidR="00830FB2" w:rsidRPr="00830FB2">
        <w:rPr>
          <w:rFonts w:ascii="Times New Roman" w:eastAsia="Times New Roman" w:hAnsi="Times New Roman"/>
          <w:color w:val="000000"/>
          <w:lang w:val="sr-Cyrl-CS"/>
        </w:rPr>
        <w:t xml:space="preserve">поред тога, гарантује и право на рехабилитацију и накнаду материјалне или нематеријалне штете проузроковане незаконитим или неправилним радом државних или других органа (члан 35), неповредивост физичког и психичког интегритета (члан 25. став 1), забрањује ропство и положај сличан ропству, као и сваки облик трговине људима (члан 26. ст. 1. и 2), јамчи заштиту деце од </w:t>
      </w:r>
      <w:r w:rsidR="00830FB2" w:rsidRPr="00830FB2">
        <w:rPr>
          <w:rFonts w:ascii="Times New Roman" w:eastAsia="Times New Roman" w:hAnsi="Times New Roman"/>
          <w:noProof/>
          <w:color w:val="000000"/>
          <w:spacing w:val="-6"/>
          <w:lang w:val="sr-Cyrl-CS"/>
        </w:rPr>
        <w:t xml:space="preserve">психичког, физичког, економског и сваког другог искоришћавања или злоупотребљавања (члан 64. став 3), јамчи посебну заштиту породице, мајки, самохраних родитеља и деце (члан 66), налаже </w:t>
      </w:r>
      <w:r w:rsidR="00830FB2" w:rsidRPr="00830FB2">
        <w:rPr>
          <w:rFonts w:ascii="Times New Roman" w:eastAsia="Times New Roman" w:hAnsi="Times New Roman"/>
          <w:color w:val="000000"/>
          <w:spacing w:val="-6"/>
          <w:lang w:val="sr-Cyrl-CS"/>
        </w:rPr>
        <w:t xml:space="preserve">обезбеђивање равноправности и заступљености полова у Народној скупштини, у складу са законом (члан 100. став 2). </w:t>
      </w:r>
      <w:r w:rsidR="00830FB2" w:rsidRPr="00830FB2">
        <w:rPr>
          <w:rFonts w:ascii="Times New Roman" w:eastAsia="Times New Roman" w:hAnsi="Times New Roman"/>
          <w:color w:val="000000"/>
          <w:spacing w:val="-6"/>
          <w:lang w:val="sr-Cyrl-CS"/>
        </w:rPr>
        <w:lastRenderedPageBreak/>
        <w:t xml:space="preserve">Устав Републике Србије гарантује сет економских права која гарантују право на запошљавање, право на рад и право на слободан избор професије женама и мушкарцима под једнаким условима. </w:t>
      </w:r>
    </w:p>
    <w:p w:rsidR="00830FB2" w:rsidRPr="00830FB2" w:rsidRDefault="00830FB2" w:rsidP="002B71BD">
      <w:pPr>
        <w:spacing w:before="120" w:after="120"/>
        <w:jc w:val="both"/>
        <w:rPr>
          <w:rFonts w:ascii="Times New Roman" w:eastAsia="Times New Roman" w:hAnsi="Times New Roman"/>
          <w:color w:val="000000"/>
          <w:lang w:val="sr-Cyrl-CS"/>
        </w:rPr>
      </w:pPr>
      <w:r w:rsidRPr="00830FB2">
        <w:rPr>
          <w:rFonts w:ascii="Times New Roman" w:eastAsia="Times New Roman" w:hAnsi="Times New Roman"/>
          <w:color w:val="000000"/>
          <w:lang w:val="sr-Cyrl-CS"/>
        </w:rPr>
        <w:t xml:space="preserve">Кључни закони </w:t>
      </w:r>
      <w:r w:rsidR="00CE4404">
        <w:rPr>
          <w:rFonts w:ascii="Times New Roman" w:eastAsia="Times New Roman" w:hAnsi="Times New Roman"/>
          <w:color w:val="000000"/>
          <w:lang w:val="sr-Cyrl-CS"/>
        </w:rPr>
        <w:t>релевантни за ово питање, јесу</w:t>
      </w:r>
      <w:r w:rsidRPr="00830FB2">
        <w:rPr>
          <w:rFonts w:ascii="Times New Roman" w:eastAsia="Times New Roman" w:hAnsi="Times New Roman"/>
          <w:color w:val="000000"/>
          <w:lang w:val="sr-Cyrl-CS"/>
        </w:rPr>
        <w:t xml:space="preserve"> Закон о забрани дискриминације</w:t>
      </w:r>
      <w:r w:rsidRPr="00830FB2">
        <w:rPr>
          <w:rFonts w:ascii="Times New Roman" w:eastAsia="Times New Roman" w:hAnsi="Times New Roman"/>
          <w:color w:val="000000"/>
          <w:vertAlign w:val="superscript"/>
          <w:lang w:val="sr-Cyrl-CS"/>
        </w:rPr>
        <w:footnoteReference w:id="266"/>
      </w:r>
      <w:r w:rsidRPr="00830FB2">
        <w:rPr>
          <w:rFonts w:ascii="Times New Roman" w:eastAsia="Times New Roman" w:hAnsi="Times New Roman"/>
          <w:color w:val="000000"/>
          <w:lang w:val="sr-Cyrl-CS"/>
        </w:rPr>
        <w:t xml:space="preserve"> и Закон о равноправности полова</w:t>
      </w:r>
      <w:r w:rsidRPr="00830FB2">
        <w:rPr>
          <w:rFonts w:ascii="Times New Roman" w:eastAsia="Times New Roman" w:hAnsi="Times New Roman"/>
          <w:color w:val="000000"/>
          <w:vertAlign w:val="superscript"/>
          <w:lang w:val="sr-Cyrl-CS"/>
        </w:rPr>
        <w:footnoteReference w:id="267"/>
      </w:r>
      <w:r w:rsidRPr="00830FB2">
        <w:rPr>
          <w:rFonts w:ascii="Times New Roman" w:eastAsia="Times New Roman" w:hAnsi="Times New Roman"/>
          <w:color w:val="000000"/>
          <w:lang w:val="sr-Cyrl-CS"/>
        </w:rPr>
        <w:t>.</w:t>
      </w:r>
    </w:p>
    <w:p w:rsidR="00830FB2" w:rsidRPr="00830FB2" w:rsidRDefault="00830FB2" w:rsidP="002B71BD">
      <w:pPr>
        <w:spacing w:before="120" w:after="120"/>
        <w:jc w:val="both"/>
        <w:rPr>
          <w:rFonts w:ascii="Times New Roman" w:eastAsia="Times New Roman" w:hAnsi="Times New Roman"/>
          <w:color w:val="000000"/>
          <w:lang w:val="sr-Cyrl-CS"/>
        </w:rPr>
      </w:pPr>
      <w:r w:rsidRPr="00CE4404">
        <w:rPr>
          <w:rFonts w:ascii="Times New Roman" w:eastAsia="Times New Roman" w:hAnsi="Times New Roman"/>
          <w:b/>
          <w:color w:val="000000"/>
          <w:lang w:val="sr-Cyrl-CS"/>
        </w:rPr>
        <w:t>Закон о забрани дискриминације</w:t>
      </w:r>
      <w:r w:rsidRPr="00830FB2">
        <w:rPr>
          <w:rFonts w:ascii="Times New Roman" w:eastAsia="Times New Roman" w:hAnsi="Times New Roman"/>
          <w:color w:val="000000"/>
          <w:lang w:val="sr-Cyrl-CS"/>
        </w:rPr>
        <w:t xml:space="preserve"> уређује општу забрану дискриминације, облике и случајеве дискриминације и механизме заштите. Међу основама дискриминације наводи, између осталих, пол, родни идентитет, сексуалну оријентацију, брачни и породични статус (члан 2, став 1). Закон дефинише дискриминацију на основу пола као поступање „противно начелу равноправности полова, односно начелу поштовања једнаких права и слобода жена и мушкараца у политичком, економском, културном и другом аспекту јавног, професионалног, приватног и породичног живота</w:t>
      </w:r>
      <w:r w:rsidRPr="00830FB2">
        <w:rPr>
          <w:rFonts w:ascii="Times New Roman" w:eastAsia="Times New Roman" w:hAnsi="Times New Roman"/>
          <w:lang w:val="sr-Cyrl-CS"/>
        </w:rPr>
        <w:t>”</w:t>
      </w:r>
      <w:r w:rsidR="00CE4404">
        <w:rPr>
          <w:rFonts w:ascii="Times New Roman" w:eastAsia="Times New Roman" w:hAnsi="Times New Roman"/>
          <w:color w:val="000000"/>
          <w:lang w:val="sr-Cyrl-CS"/>
        </w:rPr>
        <w:t xml:space="preserve"> (члан 20. став 1). У члану</w:t>
      </w:r>
      <w:r w:rsidRPr="00830FB2">
        <w:rPr>
          <w:rFonts w:ascii="Times New Roman" w:eastAsia="Times New Roman" w:hAnsi="Times New Roman"/>
          <w:color w:val="000000"/>
          <w:lang w:val="sr-Cyrl-CS"/>
        </w:rPr>
        <w:t xml:space="preserve"> 14.</w:t>
      </w:r>
      <w:r w:rsidR="00CE4404">
        <w:rPr>
          <w:rFonts w:ascii="Times New Roman" w:eastAsia="Times New Roman" w:hAnsi="Times New Roman"/>
          <w:color w:val="000000"/>
          <w:lang w:val="sr-Cyrl-CS"/>
        </w:rPr>
        <w:t>, з</w:t>
      </w:r>
      <w:r w:rsidRPr="00830FB2">
        <w:rPr>
          <w:rFonts w:ascii="Times New Roman" w:eastAsia="Times New Roman" w:hAnsi="Times New Roman"/>
          <w:color w:val="000000"/>
          <w:lang w:val="sr-Cyrl-CS"/>
        </w:rPr>
        <w:t>акон предвиђа примену посебних мера уведених ради постизања пуне равноправности, заштите и напретка лица, односно групе лица која се налазе у неравноправном положају.</w:t>
      </w:r>
    </w:p>
    <w:p w:rsidR="00830FB2" w:rsidRPr="00830FB2" w:rsidRDefault="00830FB2" w:rsidP="002B71BD">
      <w:pPr>
        <w:spacing w:after="160"/>
        <w:jc w:val="both"/>
        <w:rPr>
          <w:rFonts w:ascii="Times New Roman" w:eastAsiaTheme="minorHAnsi" w:hAnsi="Times New Roman" w:cstheme="minorBidi"/>
          <w:color w:val="000000"/>
          <w:lang w:val="sr-Cyrl-CS"/>
        </w:rPr>
      </w:pPr>
      <w:r w:rsidRPr="00CE4404">
        <w:rPr>
          <w:rFonts w:ascii="Times New Roman" w:eastAsiaTheme="minorHAnsi" w:hAnsi="Times New Roman" w:cstheme="minorBidi"/>
          <w:b/>
          <w:color w:val="000000"/>
          <w:lang w:val="sr-Cyrl-CS"/>
        </w:rPr>
        <w:t>Закон о равноправности полова</w:t>
      </w:r>
      <w:r w:rsidRPr="00830FB2">
        <w:rPr>
          <w:rFonts w:ascii="Times New Roman" w:eastAsiaTheme="minorHAnsi" w:hAnsi="Times New Roman" w:cstheme="minorBidi"/>
          <w:color w:val="000000"/>
          <w:lang w:val="sr-Cyrl-CS"/>
        </w:rPr>
        <w:t xml:space="preserve"> уређује стварање једнаких могућности остваривања права и обавеза, предузимање посебних мера за спречавање и отклањање дискриминације засноване на полу и поступак правне заштите лица изложених дискриминацији. Под равноправношћу полова</w:t>
      </w:r>
      <w:r w:rsidR="00CE4404">
        <w:rPr>
          <w:rFonts w:ascii="Times New Roman" w:eastAsiaTheme="minorHAnsi" w:hAnsi="Times New Roman" w:cstheme="minorBidi"/>
          <w:color w:val="000000"/>
          <w:lang w:val="sr-Cyrl-CS"/>
        </w:rPr>
        <w:t>, з</w:t>
      </w:r>
      <w:r w:rsidRPr="00830FB2">
        <w:rPr>
          <w:rFonts w:ascii="Times New Roman" w:eastAsiaTheme="minorHAnsi" w:hAnsi="Times New Roman" w:cstheme="minorBidi"/>
          <w:color w:val="000000"/>
          <w:lang w:val="sr-Cyrl-CS"/>
        </w:rPr>
        <w:t>акон подразумева „</w:t>
      </w:r>
      <w:r w:rsidRPr="00830FB2">
        <w:rPr>
          <w:rFonts w:ascii="Times New Roman" w:eastAsiaTheme="minorHAnsi" w:hAnsi="Times New Roman" w:cstheme="minorBidi"/>
          <w:bCs/>
          <w:color w:val="000000"/>
          <w:lang w:val="sr-Cyrl-CS"/>
        </w:rPr>
        <w:t>равноправно учешће жена и мушкараца у свим областима јавног и приватног сектора, у складу са општеприхваћеним правилима међународног права, потврђеним међународним уговорима, Уставом Републике Србије и законима, и сви су дужни да је поштују</w:t>
      </w:r>
      <w:r w:rsidRPr="00830FB2">
        <w:rPr>
          <w:rFonts w:ascii="Times New Roman" w:eastAsiaTheme="minorHAnsi" w:hAnsi="Times New Roman" w:cstheme="minorBidi"/>
          <w:lang w:val="sr-Cyrl-CS"/>
        </w:rPr>
        <w:t>”</w:t>
      </w:r>
      <w:r w:rsidRPr="00830FB2">
        <w:rPr>
          <w:rFonts w:ascii="Times New Roman" w:eastAsiaTheme="minorHAnsi" w:hAnsi="Times New Roman" w:cstheme="minorBidi"/>
          <w:bCs/>
          <w:color w:val="000000"/>
          <w:lang w:val="sr-Cyrl-CS"/>
        </w:rPr>
        <w:t xml:space="preserve"> (члан 2. став 1). </w:t>
      </w:r>
      <w:r w:rsidRPr="00830FB2">
        <w:rPr>
          <w:rFonts w:ascii="Times New Roman" w:eastAsiaTheme="minorHAnsi" w:hAnsi="Times New Roman" w:cstheme="minorBidi"/>
          <w:color w:val="000000"/>
          <w:lang w:val="sr-Cyrl-CS"/>
        </w:rPr>
        <w:t>Државни органи, органи аутономне покрајине, органи јединица локалне самоуправе, организације којима је поверено вршење јавних овлашћења, као и правна лица која оснива или финансира у целини, односно у претежном делу Република Србија, аутономна покрајина и јединица локалне самоуправе дужни су да прате остваривање равноправности засноване на полу у свим областима друштвеног живота, примену међународних стандарда и Уставом зајемчених права у овој области (члан 2. став 4). Закон обавезује органе јавне власти да воде активну политику једнаких могућности у свим областима друштвеног живота (члан 3</w:t>
      </w:r>
      <w:r w:rsidR="00CE4404">
        <w:rPr>
          <w:rFonts w:ascii="Times New Roman" w:eastAsiaTheme="minorHAnsi" w:hAnsi="Times New Roman" w:cstheme="minorBidi"/>
          <w:color w:val="000000"/>
          <w:lang w:val="sr-Cyrl-CS"/>
        </w:rPr>
        <w:t>.</w:t>
      </w:r>
      <w:r w:rsidRPr="00830FB2">
        <w:rPr>
          <w:rFonts w:ascii="Times New Roman" w:eastAsiaTheme="minorHAnsi" w:hAnsi="Times New Roman" w:cstheme="minorBidi"/>
          <w:color w:val="000000"/>
          <w:lang w:val="sr-Cyrl-CS"/>
        </w:rPr>
        <w:t>). Политика</w:t>
      </w:r>
      <w:r w:rsidRPr="00830FB2">
        <w:rPr>
          <w:rFonts w:ascii="Times New Roman" w:eastAsiaTheme="minorHAnsi" w:hAnsi="Times New Roman" w:cstheme="minorBidi"/>
          <w:noProof/>
          <w:snapToGrid w:val="0"/>
          <w:color w:val="000000"/>
          <w:lang w:val="sr-Cyrl-CS"/>
        </w:rPr>
        <w:t xml:space="preserve"> једнаких могућности подразумева постизање равноправности полова у свим фазама планирања, доношења и спровођења одлука које су од утицаја на положај жена и мушкараца. Закон прави разлику између појмова </w:t>
      </w:r>
      <w:r w:rsidRPr="00830FB2">
        <w:rPr>
          <w:rFonts w:ascii="Times New Roman" w:eastAsiaTheme="minorHAnsi" w:hAnsi="Times New Roman" w:cstheme="minorBidi"/>
          <w:i/>
          <w:noProof/>
          <w:snapToGrid w:val="0"/>
          <w:color w:val="000000"/>
          <w:lang w:val="sr-Cyrl-CS"/>
        </w:rPr>
        <w:t xml:space="preserve">пол </w:t>
      </w:r>
      <w:r w:rsidRPr="00830FB2">
        <w:rPr>
          <w:rFonts w:ascii="Times New Roman" w:eastAsiaTheme="minorHAnsi" w:hAnsi="Times New Roman" w:cstheme="minorBidi"/>
          <w:noProof/>
          <w:snapToGrid w:val="0"/>
          <w:color w:val="000000"/>
          <w:lang w:val="sr-Cyrl-CS"/>
        </w:rPr>
        <w:t xml:space="preserve"> и </w:t>
      </w:r>
      <w:r w:rsidRPr="00830FB2">
        <w:rPr>
          <w:rFonts w:ascii="Times New Roman" w:eastAsiaTheme="minorHAnsi" w:hAnsi="Times New Roman" w:cstheme="minorBidi"/>
          <w:i/>
          <w:noProof/>
          <w:snapToGrid w:val="0"/>
          <w:color w:val="000000"/>
          <w:lang w:val="sr-Cyrl-CS"/>
        </w:rPr>
        <w:t xml:space="preserve"> род</w:t>
      </w:r>
      <w:r w:rsidRPr="00830FB2">
        <w:rPr>
          <w:rFonts w:ascii="Times New Roman" w:eastAsiaTheme="minorHAnsi" w:hAnsi="Times New Roman" w:cstheme="minorBidi"/>
          <w:noProof/>
          <w:snapToGrid w:val="0"/>
          <w:color w:val="000000"/>
          <w:lang w:val="sr-Cyrl-CS"/>
        </w:rPr>
        <w:t xml:space="preserve">, наводећи да се </w:t>
      </w:r>
      <w:r w:rsidRPr="00830FB2">
        <w:rPr>
          <w:rFonts w:ascii="Times New Roman" w:eastAsiaTheme="minorHAnsi" w:hAnsi="Times New Roman" w:cstheme="minorBidi"/>
          <w:i/>
          <w:noProof/>
          <w:snapToGrid w:val="0"/>
          <w:color w:val="000000"/>
          <w:lang w:val="sr-Cyrl-CS"/>
        </w:rPr>
        <w:t xml:space="preserve">пол </w:t>
      </w:r>
      <w:r w:rsidRPr="00830FB2">
        <w:rPr>
          <w:rFonts w:ascii="Times New Roman" w:eastAsiaTheme="minorHAnsi" w:hAnsi="Times New Roman" w:cstheme="minorBidi"/>
          <w:noProof/>
          <w:snapToGrid w:val="0"/>
          <w:color w:val="000000"/>
          <w:lang w:val="sr-Cyrl-CS"/>
        </w:rPr>
        <w:t xml:space="preserve">односи на биолошке карактеристике лица (члан 10. став 1. тачка 1), док  </w:t>
      </w:r>
      <w:r w:rsidRPr="00830FB2">
        <w:rPr>
          <w:rFonts w:ascii="Times New Roman" w:eastAsiaTheme="minorHAnsi" w:hAnsi="Times New Roman" w:cstheme="minorBidi"/>
          <w:i/>
          <w:noProof/>
          <w:snapToGrid w:val="0"/>
          <w:color w:val="000000"/>
          <w:lang w:val="sr-Cyrl-CS"/>
        </w:rPr>
        <w:t>род</w:t>
      </w:r>
      <w:r w:rsidRPr="00830FB2">
        <w:rPr>
          <w:rFonts w:ascii="Times New Roman" w:eastAsiaTheme="minorHAnsi" w:hAnsi="Times New Roman" w:cstheme="minorBidi"/>
          <w:noProof/>
          <w:snapToGrid w:val="0"/>
          <w:color w:val="000000"/>
          <w:lang w:val="sr-Cyrl-CS"/>
        </w:rPr>
        <w:t xml:space="preserve"> означава „друштвено успостављене улоге, положаје и статусе жена и мушкараца у јавном и приватном животу, а из којих услед друштвених, културних и историјских разлика проистиче дискриминација заснована на биолошкој припадности одређеном полу</w:t>
      </w:r>
      <w:r w:rsidRPr="00830FB2">
        <w:rPr>
          <w:rFonts w:ascii="Times New Roman" w:eastAsiaTheme="minorHAnsi" w:hAnsi="Times New Roman" w:cstheme="minorBidi"/>
          <w:lang w:val="sr-Cyrl-CS"/>
        </w:rPr>
        <w:t>”</w:t>
      </w:r>
      <w:r w:rsidRPr="00830FB2">
        <w:rPr>
          <w:rFonts w:ascii="Times New Roman" w:eastAsiaTheme="minorHAnsi" w:hAnsi="Times New Roman" w:cstheme="minorBidi"/>
          <w:noProof/>
          <w:snapToGrid w:val="0"/>
          <w:color w:val="000000"/>
          <w:lang w:val="sr-Cyrl-CS"/>
        </w:rPr>
        <w:t xml:space="preserve"> (члан 10. став 1. тачка 2). Дискриминација по основу пола се дефинише као „</w:t>
      </w:r>
      <w:r w:rsidRPr="00830FB2">
        <w:rPr>
          <w:rFonts w:ascii="Times New Roman" w:eastAsiaTheme="minorHAnsi" w:hAnsi="Times New Roman" w:cstheme="minorBidi"/>
          <w:color w:val="000000"/>
          <w:lang w:val="sr-Cyrl-CS" w:eastAsia="sr-Latn-CS"/>
        </w:rPr>
        <w:t>свако неоправдано прављење разлике или неједнако поступање, односно пропуштање (искључивање, ограничавање или давање првенства) које има за циљ или последицу да лицу или групи отежа, угрози, онемогући или негира признање, уживање или остваривање</w:t>
      </w:r>
      <w:r>
        <w:rPr>
          <w:rFonts w:ascii="Times New Roman" w:eastAsiaTheme="minorHAnsi" w:hAnsi="Times New Roman" w:cstheme="minorBidi"/>
          <w:color w:val="000000"/>
          <w:lang w:val="sr-Cyrl-CS" w:eastAsia="sr-Latn-CS"/>
        </w:rPr>
        <w:t xml:space="preserve"> </w:t>
      </w:r>
      <w:r w:rsidRPr="00830FB2">
        <w:rPr>
          <w:rFonts w:ascii="Times New Roman" w:hAnsi="Times New Roman"/>
          <w:color w:val="000000"/>
          <w:lang w:val="sr-Cyrl-CS" w:eastAsia="sr-Latn-CS"/>
        </w:rPr>
        <w:t>људских права и слобода у политичкој, економској, друштвеној, културној, грађанској, породичној и другој области</w:t>
      </w:r>
      <w:r w:rsidRPr="00830FB2">
        <w:rPr>
          <w:rFonts w:ascii="Times New Roman" w:hAnsi="Times New Roman"/>
          <w:lang w:val="sr-Cyrl-CS"/>
        </w:rPr>
        <w:t>”</w:t>
      </w:r>
      <w:r w:rsidRPr="00830FB2">
        <w:rPr>
          <w:rFonts w:ascii="Times New Roman" w:hAnsi="Times New Roman"/>
          <w:color w:val="000000"/>
          <w:lang w:val="sr-Cyrl-CS" w:eastAsia="sr-Latn-CS"/>
        </w:rPr>
        <w:t xml:space="preserve"> (члан 4. став 1).  Дискриминацијом се сматра и ако се према лицу неоправдано поступа лошије него што се поступа према другоме, искључиво или углавном што је тражило или намерава да тражи правну заштиту од дискриминације или је понудило или намерава да понуди доказе о дискриминаторском поступању. Под неоправданим </w:t>
      </w:r>
      <w:r w:rsidRPr="00830FB2">
        <w:rPr>
          <w:rFonts w:ascii="Times New Roman" w:hAnsi="Times New Roman"/>
          <w:color w:val="000000"/>
          <w:lang w:val="sr-Cyrl-CS" w:eastAsia="sr-Latn-CS"/>
        </w:rPr>
        <w:lastRenderedPageBreak/>
        <w:t>разликовањем, искључивањем, ограничавањем и поступањем или другим предузетим мерама, у смислу овог закона, нарочито се сматра ако: 1) предузета мера није оправдана законитим или легитимним циљем; 2) не постоји сразмера између предузетих мера и циља који се предузетим мерама остварује. Као и Закон о забрани дискриминације, и Закон о равноправности полова предвиђа предузимање посебних мера ради отклањања и спречавања неједнаког положаја жена и мушкараца и остваривања једнаких могућности полова (члан 7</w:t>
      </w:r>
      <w:r w:rsidR="006B25E4">
        <w:rPr>
          <w:rFonts w:ascii="Times New Roman" w:hAnsi="Times New Roman"/>
          <w:color w:val="000000"/>
          <w:lang w:val="sr-Cyrl-CS" w:eastAsia="sr-Latn-CS"/>
        </w:rPr>
        <w:t>.</w:t>
      </w:r>
      <w:r w:rsidRPr="00830FB2">
        <w:rPr>
          <w:rFonts w:ascii="Times New Roman" w:hAnsi="Times New Roman"/>
          <w:color w:val="000000"/>
          <w:lang w:val="sr-Cyrl-CS" w:eastAsia="sr-Latn-CS"/>
        </w:rPr>
        <w:t>).</w:t>
      </w:r>
    </w:p>
    <w:p w:rsidR="00830FB2" w:rsidRPr="00830FB2" w:rsidRDefault="00830FB2" w:rsidP="002B71BD">
      <w:pPr>
        <w:autoSpaceDE w:val="0"/>
        <w:autoSpaceDN w:val="0"/>
        <w:adjustRightInd w:val="0"/>
        <w:spacing w:before="120" w:after="120"/>
        <w:jc w:val="both"/>
        <w:rPr>
          <w:rFonts w:ascii="Times New Roman" w:eastAsiaTheme="minorHAnsi" w:hAnsi="Times New Roman" w:cstheme="minorBidi"/>
          <w:color w:val="000000"/>
          <w:lang w:val="sr-Cyrl-CS" w:eastAsia="sr-Latn-CS"/>
        </w:rPr>
      </w:pPr>
      <w:r>
        <w:rPr>
          <w:rFonts w:ascii="Times New Roman" w:eastAsiaTheme="minorHAnsi" w:hAnsi="Times New Roman" w:cstheme="minorBidi"/>
          <w:color w:val="000000"/>
          <w:lang w:val="sr-Cyrl-CS"/>
        </w:rPr>
        <w:t>А</w:t>
      </w:r>
      <w:r w:rsidRPr="00830FB2">
        <w:rPr>
          <w:rFonts w:ascii="Times New Roman" w:eastAsiaTheme="minorHAnsi" w:hAnsi="Times New Roman" w:cstheme="minorBidi"/>
          <w:color w:val="000000"/>
          <w:lang w:val="sr-Cyrl-CS"/>
        </w:rPr>
        <w:t xml:space="preserve">ктивности предвиђене </w:t>
      </w:r>
      <w:r w:rsidRPr="006B25E4">
        <w:rPr>
          <w:rFonts w:ascii="Times New Roman" w:eastAsiaTheme="minorHAnsi" w:hAnsi="Times New Roman" w:cstheme="minorBidi"/>
          <w:b/>
          <w:color w:val="000000"/>
          <w:lang w:val="sr-Cyrl-CS"/>
        </w:rPr>
        <w:t>Националном стратегијом за побољшање положаја</w:t>
      </w:r>
      <w:r w:rsidRPr="006B25E4">
        <w:rPr>
          <w:rFonts w:ascii="Times New Roman" w:eastAsiaTheme="minorHAnsi" w:hAnsi="Times New Roman" w:cstheme="minorBidi"/>
          <w:b/>
          <w:bCs/>
          <w:color w:val="000000"/>
          <w:lang w:val="sr-Cyrl-CS" w:eastAsia="sr-Latn-CS"/>
        </w:rPr>
        <w:t xml:space="preserve"> жена и унапређивање родне равноправности</w:t>
      </w:r>
      <w:r w:rsidRPr="00830FB2">
        <w:rPr>
          <w:rFonts w:ascii="Times New Roman" w:eastAsiaTheme="minorHAnsi" w:hAnsi="Times New Roman" w:cstheme="minorBidi"/>
          <w:bCs/>
          <w:color w:val="000000"/>
          <w:vertAlign w:val="superscript"/>
          <w:lang w:val="sr-Cyrl-CS" w:eastAsia="sr-Latn-CS"/>
        </w:rPr>
        <w:footnoteReference w:id="268"/>
      </w:r>
      <w:r w:rsidR="006B25E4">
        <w:rPr>
          <w:rFonts w:ascii="Times New Roman" w:eastAsiaTheme="minorHAnsi" w:hAnsi="Times New Roman" w:cstheme="minorBidi"/>
          <w:bCs/>
          <w:color w:val="000000"/>
          <w:lang w:val="sr-Cyrl-CS" w:eastAsia="sr-Latn-CS"/>
        </w:rPr>
        <w:t xml:space="preserve"> и пратећим </w:t>
      </w:r>
      <w:r w:rsidR="006B25E4">
        <w:rPr>
          <w:rFonts w:ascii="Times New Roman" w:eastAsiaTheme="minorHAnsi" w:hAnsi="Times New Roman" w:cstheme="minorBidi"/>
          <w:b/>
          <w:color w:val="000000"/>
          <w:lang w:val="sr-Cyrl-CS"/>
        </w:rPr>
        <w:t>Акционим планом</w:t>
      </w:r>
      <w:r w:rsidR="006B25E4" w:rsidRPr="006B25E4">
        <w:rPr>
          <w:rFonts w:ascii="Times New Roman" w:eastAsiaTheme="minorHAnsi" w:hAnsi="Times New Roman" w:cstheme="minorBidi"/>
          <w:b/>
          <w:color w:val="000000"/>
          <w:lang w:val="sr-Cyrl-CS"/>
        </w:rPr>
        <w:t xml:space="preserve"> за примену Националне стратегије за побољшање положаја жена и унапређивање родне равноправности у периоду од 2010. до 2015. године</w:t>
      </w:r>
      <w:r w:rsidR="006B25E4">
        <w:rPr>
          <w:rFonts w:ascii="Times New Roman" w:eastAsiaTheme="minorHAnsi" w:hAnsi="Times New Roman" w:cstheme="minorBidi"/>
          <w:color w:val="000000"/>
          <w:lang w:val="sr-Cyrl-CS" w:eastAsia="sr-Latn-CS"/>
        </w:rPr>
        <w:t xml:space="preserve">, </w:t>
      </w:r>
      <w:r w:rsidRPr="00830FB2">
        <w:rPr>
          <w:rFonts w:ascii="Times New Roman" w:eastAsiaTheme="minorHAnsi" w:hAnsi="Times New Roman" w:cstheme="minorBidi"/>
          <w:color w:val="000000"/>
          <w:lang w:val="sr-Cyrl-CS" w:eastAsia="sr-Latn-CS"/>
        </w:rPr>
        <w:t>утвр</w:t>
      </w:r>
      <w:r>
        <w:rPr>
          <w:rFonts w:ascii="Times New Roman" w:eastAsiaTheme="minorHAnsi" w:hAnsi="Times New Roman" w:cstheme="minorBidi"/>
          <w:color w:val="000000"/>
          <w:lang w:val="sr-Cyrl-CS" w:eastAsia="sr-Latn-CS"/>
        </w:rPr>
        <w:t xml:space="preserve">ђена </w:t>
      </w:r>
      <w:r w:rsidR="006B25E4">
        <w:rPr>
          <w:rFonts w:ascii="Times New Roman" w:eastAsiaTheme="minorHAnsi" w:hAnsi="Times New Roman" w:cstheme="minorBidi"/>
          <w:color w:val="000000"/>
          <w:lang w:val="sr-Cyrl-CS" w:eastAsia="sr-Latn-CS"/>
        </w:rPr>
        <w:t xml:space="preserve">је </w:t>
      </w:r>
      <w:r>
        <w:rPr>
          <w:rFonts w:ascii="Times New Roman" w:eastAsiaTheme="minorHAnsi" w:hAnsi="Times New Roman" w:cstheme="minorBidi"/>
          <w:color w:val="000000"/>
          <w:lang w:val="sr-Cyrl-CS" w:eastAsia="sr-Latn-CS"/>
        </w:rPr>
        <w:t>целовита</w:t>
      </w:r>
      <w:r w:rsidRPr="00830FB2">
        <w:rPr>
          <w:rFonts w:ascii="Times New Roman" w:eastAsiaTheme="minorHAnsi" w:hAnsi="Times New Roman" w:cstheme="minorBidi"/>
          <w:color w:val="000000"/>
          <w:lang w:val="sr-Cyrl-CS" w:eastAsia="sr-Latn-CS"/>
        </w:rPr>
        <w:t xml:space="preserve"> и доследн</w:t>
      </w:r>
      <w:r>
        <w:rPr>
          <w:rFonts w:ascii="Times New Roman" w:eastAsiaTheme="minorHAnsi" w:hAnsi="Times New Roman" w:cstheme="minorBidi"/>
          <w:color w:val="000000"/>
          <w:lang w:val="sr-Cyrl-CS" w:eastAsia="sr-Latn-CS"/>
        </w:rPr>
        <w:t>а политика</w:t>
      </w:r>
      <w:r w:rsidRPr="00830FB2">
        <w:rPr>
          <w:rFonts w:ascii="Times New Roman" w:eastAsiaTheme="minorHAnsi" w:hAnsi="Times New Roman" w:cstheme="minorBidi"/>
          <w:color w:val="000000"/>
          <w:lang w:val="sr-Cyrl-CS" w:eastAsia="sr-Latn-CS"/>
        </w:rPr>
        <w:t xml:space="preserve"> државе са циљем елиминисања дискриминације жена, побољшања њиховог положаја и интегрисања начела равноправности полова у све области деловања институција сист</w:t>
      </w:r>
      <w:r w:rsidR="006B25E4">
        <w:rPr>
          <w:rFonts w:ascii="Times New Roman" w:eastAsiaTheme="minorHAnsi" w:hAnsi="Times New Roman" w:cstheme="minorBidi"/>
          <w:color w:val="000000"/>
          <w:lang w:val="sr-Cyrl-CS" w:eastAsia="sr-Latn-CS"/>
        </w:rPr>
        <w:t>ема</w:t>
      </w:r>
      <w:r w:rsidRPr="00830FB2">
        <w:rPr>
          <w:rFonts w:ascii="Times New Roman" w:eastAsiaTheme="minorHAnsi" w:hAnsi="Times New Roman" w:cstheme="minorBidi"/>
          <w:color w:val="000000"/>
          <w:lang w:val="sr-Cyrl-CS" w:eastAsia="sr-Latn-CS"/>
        </w:rPr>
        <w:t xml:space="preserve"> које се односе на учешћа жена у изради јавних политика, доношењу одлука, привреди, као и области образовања, здравља, сузбијања насиља над женама, као и питања присутности родних стереотипа у медијима.</w:t>
      </w:r>
    </w:p>
    <w:p w:rsidR="00830FB2" w:rsidRPr="00830FB2" w:rsidRDefault="006B25E4" w:rsidP="002B71BD">
      <w:pPr>
        <w:autoSpaceDE w:val="0"/>
        <w:autoSpaceDN w:val="0"/>
        <w:adjustRightInd w:val="0"/>
        <w:spacing w:before="120" w:after="120"/>
        <w:jc w:val="both"/>
        <w:rPr>
          <w:rFonts w:ascii="Times New Roman" w:hAnsi="Times New Roman"/>
          <w:b/>
          <w:color w:val="000000"/>
          <w:lang w:val="sr-Cyrl-CS"/>
        </w:rPr>
      </w:pPr>
      <w:r>
        <w:rPr>
          <w:rFonts w:ascii="Times New Roman" w:eastAsiaTheme="minorHAnsi" w:hAnsi="Times New Roman" w:cstheme="minorBidi"/>
          <w:color w:val="000000"/>
          <w:lang w:val="sr-Cyrl-CS"/>
        </w:rPr>
        <w:t>Налази е</w:t>
      </w:r>
      <w:r w:rsidR="00830FB2" w:rsidRPr="00830FB2">
        <w:rPr>
          <w:rFonts w:ascii="Times New Roman" w:eastAsiaTheme="minorHAnsi" w:hAnsi="Times New Roman" w:cstheme="minorBidi"/>
          <w:color w:val="000000"/>
          <w:lang w:val="sr-Cyrl-CS"/>
        </w:rPr>
        <w:t>валуације</w:t>
      </w:r>
      <w:r>
        <w:rPr>
          <w:rFonts w:ascii="Times New Roman" w:eastAsiaTheme="minorHAnsi" w:hAnsi="Times New Roman" w:cstheme="minorBidi"/>
          <w:color w:val="000000"/>
          <w:lang w:val="sr-Cyrl-CS"/>
        </w:rPr>
        <w:t xml:space="preserve"> њихове примене</w:t>
      </w:r>
      <w:r w:rsidR="00830FB2" w:rsidRPr="00830FB2">
        <w:rPr>
          <w:rFonts w:ascii="Times New Roman" w:eastAsiaTheme="minorHAnsi" w:hAnsi="Times New Roman" w:cstheme="minorBidi"/>
          <w:color w:val="000000"/>
          <w:vertAlign w:val="superscript"/>
          <w:lang w:val="sr-Cyrl-CS"/>
        </w:rPr>
        <w:footnoteReference w:id="269"/>
      </w:r>
      <w:r w:rsidR="00830FB2" w:rsidRPr="00830FB2">
        <w:rPr>
          <w:rFonts w:ascii="Times New Roman" w:eastAsiaTheme="minorHAnsi" w:hAnsi="Times New Roman" w:cstheme="minorBidi"/>
          <w:color w:val="000000"/>
          <w:lang w:val="sr-Cyrl-CS"/>
        </w:rPr>
        <w:t xml:space="preserve">, указују да је учињен известан напредак у наведеним областима, нарочито у погледу унапређења законског оквира у области </w:t>
      </w:r>
      <w:r w:rsidRPr="00830FB2">
        <w:rPr>
          <w:rFonts w:ascii="Times New Roman" w:eastAsiaTheme="minorHAnsi" w:hAnsi="Times New Roman" w:cstheme="minorBidi"/>
          <w:color w:val="000000"/>
          <w:lang w:val="sr-Cyrl-CS"/>
        </w:rPr>
        <w:t>антидискриминације,</w:t>
      </w:r>
      <w:r>
        <w:rPr>
          <w:rFonts w:ascii="Times New Roman" w:eastAsiaTheme="minorHAnsi" w:hAnsi="Times New Roman" w:cstheme="minorBidi"/>
          <w:color w:val="000000"/>
          <w:lang w:val="sr-Cyrl-CS"/>
        </w:rPr>
        <w:t xml:space="preserve"> </w:t>
      </w:r>
      <w:r w:rsidR="00830FB2" w:rsidRPr="00830FB2">
        <w:rPr>
          <w:rFonts w:ascii="Times New Roman" w:eastAsiaTheme="minorHAnsi" w:hAnsi="Times New Roman" w:cstheme="minorBidi"/>
          <w:color w:val="000000"/>
          <w:lang w:val="sr-Cyrl-CS"/>
        </w:rPr>
        <w:t xml:space="preserve">равноправног учешћа жена и мушкараца у политичком животу, рада и запошљавања, затим успостављања институционалних механизама родне равноправности, унапређивања родно осетљиве статистике и повећане видљивости проблематике насиља над женама. </w:t>
      </w:r>
      <w:r>
        <w:rPr>
          <w:rFonts w:ascii="Times New Roman" w:eastAsiaTheme="minorHAnsi" w:hAnsi="Times New Roman" w:cstheme="minorBidi"/>
          <w:color w:val="000000"/>
          <w:lang w:val="sr-Cyrl-CS"/>
        </w:rPr>
        <w:t>Међутим</w:t>
      </w:r>
      <w:r w:rsidR="00830FB2" w:rsidRPr="00830FB2">
        <w:rPr>
          <w:rFonts w:ascii="Times New Roman" w:eastAsiaTheme="minorHAnsi" w:hAnsi="Times New Roman" w:cstheme="minorBidi"/>
          <w:color w:val="000000"/>
          <w:lang w:val="sr-Cyrl-CS"/>
        </w:rPr>
        <w:t xml:space="preserve">, у многим кључним областима нису постигнути жељени ефекти. Учешће жена у органима јавне власти ван законодавних тела је још увек на ниском нивоу, економски положај жена је лош, насиље над женама, укључујући </w:t>
      </w:r>
      <w:r w:rsidR="00830FB2" w:rsidRPr="00830FB2">
        <w:rPr>
          <w:rFonts w:ascii="Times New Roman" w:hAnsi="Times New Roman"/>
          <w:color w:val="000000"/>
          <w:lang w:val="sr-Cyrl-CS"/>
        </w:rPr>
        <w:t>фемицид</w:t>
      </w:r>
      <w:r w:rsidR="00830FB2" w:rsidRPr="00830FB2">
        <w:rPr>
          <w:rStyle w:val="FootnoteReference"/>
          <w:rFonts w:ascii="Times New Roman" w:hAnsi="Times New Roman"/>
          <w:color w:val="000000"/>
          <w:lang w:val="sr-Cyrl-CS"/>
        </w:rPr>
        <w:footnoteReference w:id="270"/>
      </w:r>
      <w:r w:rsidR="00830FB2" w:rsidRPr="00830FB2">
        <w:rPr>
          <w:rFonts w:ascii="Times New Roman" w:hAnsi="Times New Roman"/>
          <w:color w:val="000000"/>
          <w:lang w:val="sr-Cyrl-CS"/>
        </w:rPr>
        <w:t xml:space="preserve">, широко је распрострањено, а медијске садржаје још увек карактеришу сексизам и мизогинија. Мере </w:t>
      </w:r>
      <w:r>
        <w:rPr>
          <w:rFonts w:ascii="Times New Roman" w:hAnsi="Times New Roman"/>
          <w:color w:val="000000"/>
          <w:lang w:val="sr-Cyrl-CS"/>
        </w:rPr>
        <w:t xml:space="preserve">образовања, </w:t>
      </w:r>
      <w:r w:rsidR="00830FB2" w:rsidRPr="00830FB2">
        <w:rPr>
          <w:rFonts w:ascii="Times New Roman" w:hAnsi="Times New Roman"/>
          <w:color w:val="000000"/>
          <w:lang w:val="sr-Cyrl-CS"/>
        </w:rPr>
        <w:t>запошљавања, предузетништва и економског оснаживања, као и мере за унапређивање положаја вишеструко дискриминисаних група, дале су слабе резултате. Примена Акционог плана је била фрагментисана са ограниченим хоризонталним и вертикалним дометима. Родна перспектива није укључена у све релевантне стратегије. Алоцирани ресурсни ни приближно нису били довољни за ефективну примену дефинисаних оперативних активности. Оваквим резултатима примене</w:t>
      </w:r>
      <w:r>
        <w:rPr>
          <w:rFonts w:ascii="Times New Roman" w:hAnsi="Times New Roman"/>
          <w:color w:val="000000"/>
          <w:lang w:val="sr-Cyrl-CS"/>
        </w:rPr>
        <w:t xml:space="preserve">, </w:t>
      </w:r>
      <w:r w:rsidR="00830FB2" w:rsidRPr="00830FB2">
        <w:rPr>
          <w:rFonts w:ascii="Times New Roman" w:hAnsi="Times New Roman"/>
          <w:color w:val="000000"/>
          <w:lang w:val="sr-Cyrl-CS"/>
        </w:rPr>
        <w:t xml:space="preserve">допринело је и непостојање конзистентних и ефективних механизама управљања, надзирања и извештавања. Налази Евалуације узети су у обзир у изради </w:t>
      </w:r>
      <w:r w:rsidR="00830FB2">
        <w:rPr>
          <w:rFonts w:ascii="Times New Roman" w:hAnsi="Times New Roman"/>
          <w:color w:val="000000"/>
          <w:lang w:val="sr-Cyrl-CS"/>
        </w:rPr>
        <w:t>нове</w:t>
      </w:r>
      <w:r w:rsidR="00830FB2" w:rsidRPr="00830FB2">
        <w:rPr>
          <w:rFonts w:ascii="Times New Roman" w:hAnsi="Times New Roman"/>
          <w:color w:val="000000"/>
          <w:lang w:val="sr-Cyrl-CS"/>
        </w:rPr>
        <w:t xml:space="preserve"> </w:t>
      </w:r>
      <w:r w:rsidR="00830FB2" w:rsidRPr="00A21C2B">
        <w:rPr>
          <w:rFonts w:ascii="Times New Roman" w:hAnsi="Times New Roman"/>
          <w:b/>
          <w:color w:val="000000"/>
          <w:lang w:val="sr-Cyrl-CS"/>
        </w:rPr>
        <w:t xml:space="preserve">Националне Стратегије за родну равноправност за период од 2016. до 2020. године </w:t>
      </w:r>
      <w:r w:rsidR="00830FB2" w:rsidRPr="00313CE3">
        <w:rPr>
          <w:rFonts w:ascii="Times New Roman" w:hAnsi="Times New Roman"/>
          <w:b/>
          <w:color w:val="000000"/>
          <w:lang w:val="sr-Cyrl-CS"/>
        </w:rPr>
        <w:t>са</w:t>
      </w:r>
      <w:r w:rsidR="00830FB2" w:rsidRPr="00A21C2B">
        <w:rPr>
          <w:rFonts w:ascii="Times New Roman" w:hAnsi="Times New Roman"/>
          <w:color w:val="000000"/>
          <w:lang w:val="sr-Cyrl-CS"/>
        </w:rPr>
        <w:t xml:space="preserve"> </w:t>
      </w:r>
      <w:r w:rsidR="00830FB2" w:rsidRPr="00A21C2B">
        <w:rPr>
          <w:rFonts w:ascii="Times New Roman" w:hAnsi="Times New Roman"/>
          <w:b/>
          <w:color w:val="000000"/>
          <w:lang w:val="sr-Cyrl-CS"/>
        </w:rPr>
        <w:t>Акционим планом за период од 2016. до 2018. године</w:t>
      </w:r>
      <w:r w:rsidR="00830FB2">
        <w:rPr>
          <w:rStyle w:val="FootnoteReference"/>
          <w:rFonts w:ascii="Times New Roman" w:hAnsi="Times New Roman"/>
          <w:color w:val="000000"/>
          <w:lang w:val="sr-Cyrl-CS"/>
        </w:rPr>
        <w:footnoteReference w:id="271"/>
      </w:r>
      <w:r w:rsidR="00830FB2">
        <w:rPr>
          <w:rFonts w:ascii="Times New Roman" w:hAnsi="Times New Roman"/>
          <w:b/>
          <w:color w:val="000000"/>
          <w:lang w:val="sr-Cyrl-CS"/>
        </w:rPr>
        <w:t xml:space="preserve"> </w:t>
      </w:r>
      <w:r>
        <w:rPr>
          <w:rFonts w:ascii="Times New Roman" w:hAnsi="Times New Roman"/>
          <w:color w:val="000000"/>
          <w:lang w:val="sr-Cyrl-CS"/>
        </w:rPr>
        <w:t>у</w:t>
      </w:r>
      <w:r w:rsidR="00830FB2" w:rsidRPr="00830FB2">
        <w:rPr>
          <w:rFonts w:ascii="Times New Roman" w:hAnsi="Times New Roman"/>
          <w:color w:val="000000"/>
          <w:lang w:val="sr-Cyrl-CS"/>
        </w:rPr>
        <w:t xml:space="preserve"> избору </w:t>
      </w:r>
      <w:r>
        <w:rPr>
          <w:rFonts w:ascii="Times New Roman" w:hAnsi="Times New Roman"/>
          <w:color w:val="000000"/>
          <w:lang w:val="sr-Cyrl-CS"/>
        </w:rPr>
        <w:t xml:space="preserve">пре свега, </w:t>
      </w:r>
      <w:r w:rsidR="00830FB2" w:rsidRPr="00830FB2">
        <w:rPr>
          <w:rFonts w:ascii="Times New Roman" w:hAnsi="Times New Roman"/>
          <w:color w:val="000000"/>
          <w:lang w:val="sr-Cyrl-CS"/>
        </w:rPr>
        <w:t>стратешких циљева за наредни средњорочни период.</w:t>
      </w:r>
    </w:p>
    <w:p w:rsidR="00FC11EC" w:rsidRPr="006F06BB" w:rsidRDefault="00FC11EC" w:rsidP="002B71BD">
      <w:pPr>
        <w:jc w:val="both"/>
        <w:rPr>
          <w:rFonts w:ascii="Times New Roman" w:hAnsi="Times New Roman"/>
          <w:color w:val="000000"/>
        </w:rPr>
      </w:pPr>
      <w:r>
        <w:rPr>
          <w:rFonts w:ascii="Times New Roman" w:hAnsi="Times New Roman"/>
          <w:color w:val="000000"/>
        </w:rPr>
        <w:t>Један од главних налаза евалуације је показао препознатљиве</w:t>
      </w:r>
      <w:r w:rsidRPr="006F06BB">
        <w:rPr>
          <w:rFonts w:ascii="Times New Roman" w:hAnsi="Times New Roman"/>
          <w:color w:val="000000"/>
        </w:rPr>
        <w:t xml:space="preserve"> </w:t>
      </w:r>
      <w:r>
        <w:rPr>
          <w:rFonts w:ascii="Times New Roman" w:hAnsi="Times New Roman"/>
          <w:color w:val="000000"/>
        </w:rPr>
        <w:t>недостат</w:t>
      </w:r>
      <w:r w:rsidRPr="00FC11EC">
        <w:rPr>
          <w:rFonts w:ascii="Times New Roman" w:hAnsi="Times New Roman"/>
          <w:color w:val="000000"/>
        </w:rPr>
        <w:t>к</w:t>
      </w:r>
      <w:r>
        <w:rPr>
          <w:rFonts w:ascii="Times New Roman" w:hAnsi="Times New Roman"/>
          <w:color w:val="000000"/>
        </w:rPr>
        <w:t>е</w:t>
      </w:r>
      <w:r w:rsidRPr="00FC11EC">
        <w:rPr>
          <w:rFonts w:ascii="Times New Roman" w:hAnsi="Times New Roman"/>
          <w:color w:val="000000"/>
        </w:rPr>
        <w:t xml:space="preserve"> у одређивању циљних група жена</w:t>
      </w:r>
      <w:r w:rsidRPr="006F06BB">
        <w:rPr>
          <w:rFonts w:ascii="Times New Roman" w:hAnsi="Times New Roman"/>
          <w:b/>
          <w:i/>
          <w:color w:val="000000"/>
        </w:rPr>
        <w:t xml:space="preserve"> </w:t>
      </w:r>
      <w:r w:rsidRPr="006F06BB">
        <w:rPr>
          <w:rFonts w:ascii="Times New Roman" w:hAnsi="Times New Roman"/>
          <w:color w:val="000000"/>
        </w:rPr>
        <w:t xml:space="preserve">(нпр. Ромкиње, старије жене, самохране мајке, лезбејке и транс-жене, жене које живе у сеоским и удаљеним областима, жене са физичким и менталним инвалидитетом, жене присилни </w:t>
      </w:r>
      <w:r w:rsidRPr="006F06BB">
        <w:rPr>
          <w:rFonts w:ascii="Times New Roman" w:hAnsi="Times New Roman"/>
          <w:color w:val="000000"/>
        </w:rPr>
        <w:lastRenderedPageBreak/>
        <w:t>мигранти, итд), вишеструко дискриминисаних група (као што су Ромкиње са инвалидитетом, старије жене са инвалидитетом, итд), а интервенције за решавање њихових рањивости и њихово оснаживање ни</w:t>
      </w:r>
      <w:r>
        <w:rPr>
          <w:rFonts w:ascii="Times New Roman" w:hAnsi="Times New Roman"/>
          <w:color w:val="000000"/>
        </w:rPr>
        <w:t>су систематизоване и, самим тим</w:t>
      </w:r>
      <w:r w:rsidRPr="006F06BB">
        <w:rPr>
          <w:rFonts w:ascii="Times New Roman" w:hAnsi="Times New Roman"/>
          <w:color w:val="000000"/>
        </w:rPr>
        <w:t xml:space="preserve"> </w:t>
      </w:r>
      <w:r>
        <w:rPr>
          <w:rFonts w:ascii="Times New Roman" w:hAnsi="Times New Roman"/>
          <w:color w:val="000000"/>
        </w:rPr>
        <w:t>су имале</w:t>
      </w:r>
      <w:r w:rsidRPr="006F06BB">
        <w:rPr>
          <w:rFonts w:ascii="Times New Roman" w:hAnsi="Times New Roman"/>
          <w:color w:val="000000"/>
        </w:rPr>
        <w:t xml:space="preserve"> мали потенцијал да донесу промену. Упркос добрим намерама, неке мере носиле су висок ризик од сегрегације/гетоизације, као у случају посебних наставних лекција за девојке из вишеструко дискриминисаних група.</w:t>
      </w:r>
    </w:p>
    <w:p w:rsidR="00436786" w:rsidRDefault="00436786" w:rsidP="002B71BD">
      <w:pPr>
        <w:jc w:val="both"/>
        <w:rPr>
          <w:rFonts w:ascii="Times New Roman" w:eastAsiaTheme="minorHAnsi" w:hAnsi="Times New Roman"/>
          <w:color w:val="000000"/>
          <w:lang w:val="sr-Latn-RS"/>
        </w:rPr>
      </w:pPr>
      <w:r w:rsidRPr="00436786">
        <w:rPr>
          <w:rFonts w:ascii="Times New Roman" w:hAnsi="Times New Roman"/>
        </w:rPr>
        <w:t>Положај Ромкиња у Србији је веома лош, на шта указују бројна истраживања која су спроведена током претходних година. Према подацима УНИЦЕФ-а у Србији за 2014. годину</w:t>
      </w:r>
      <w:r w:rsidRPr="00436786">
        <w:rPr>
          <w:rFonts w:ascii="Times New Roman" w:hAnsi="Times New Roman"/>
          <w:vertAlign w:val="superscript"/>
        </w:rPr>
        <w:footnoteReference w:id="272"/>
      </w:r>
      <w:r w:rsidRPr="00436786">
        <w:rPr>
          <w:rFonts w:ascii="Times New Roman" w:hAnsi="Times New Roman"/>
        </w:rPr>
        <w:t xml:space="preserve">, </w:t>
      </w:r>
      <w:r w:rsidR="00A21C2B">
        <w:rPr>
          <w:rFonts w:ascii="Times New Roman" w:hAnsi="Times New Roman"/>
        </w:rPr>
        <w:t xml:space="preserve">јасно је да су </w:t>
      </w:r>
      <w:r w:rsidRPr="00436786">
        <w:rPr>
          <w:rFonts w:ascii="Times New Roman" w:hAnsi="Times New Roman"/>
        </w:rPr>
        <w:t xml:space="preserve">ромске девојчице и жене у лошијем положају у свим друштвеним областима, укључујући образовање, здравствену заштиту, насиље у породици и друго. </w:t>
      </w:r>
      <w:r w:rsidRPr="008E70E7">
        <w:rPr>
          <w:rFonts w:ascii="Times New Roman" w:hAnsi="Times New Roman"/>
        </w:rPr>
        <w:t>Поред тога, положај жена са инвалидитетом такође је веома лош, оне су невидљиве у јавном животу, имају велике препреке и баријере у остваривању права, а често су изложене насиљу.</w:t>
      </w:r>
      <w:r w:rsidR="008E70E7" w:rsidRPr="008E70E7">
        <w:rPr>
          <w:rFonts w:ascii="Times New Roman" w:eastAsiaTheme="minorHAnsi" w:hAnsi="Times New Roman"/>
          <w:color w:val="000000"/>
          <w:lang w:val="sr-Latn-RS"/>
        </w:rPr>
        <w:t xml:space="preserve"> 99 % младих жена у Србији су писмене и статус писмености варира само код оних жена које имају само основно образовање и које су из најсиромашнијих домаћинстава. Од жена које су навеле основно образовање као највиши ниво образовања, 90 %а је заправо могло да прочита изјаву која им је била показана, а то је био случај код 94 % жена из најсиромашнијих домаћинстава. 80 % младих жена из ромских насеља су писмене. Од жена које су навеле основно образовање као највиши ниво образовања, 88 % је заправо могло да прочита изјаву која им је била показана. Социо-економски статус је позитивно корелисан </w:t>
      </w:r>
      <w:r w:rsidR="008E70E7">
        <w:rPr>
          <w:rFonts w:ascii="Times New Roman" w:eastAsiaTheme="minorHAnsi" w:hAnsi="Times New Roman"/>
          <w:color w:val="000000"/>
          <w:lang w:val="sr-Latn-RS"/>
        </w:rPr>
        <w:t>са стопом писмености, јер је 51</w:t>
      </w:r>
      <w:r w:rsidR="008E70E7" w:rsidRPr="008E70E7">
        <w:rPr>
          <w:rFonts w:ascii="Times New Roman" w:eastAsiaTheme="minorHAnsi" w:hAnsi="Times New Roman"/>
          <w:color w:val="000000"/>
          <w:lang w:val="sr-Latn-RS"/>
        </w:rPr>
        <w:t xml:space="preserve">% најсиромашнијих </w:t>
      </w:r>
      <w:r w:rsidR="008E70E7">
        <w:rPr>
          <w:rFonts w:ascii="Times New Roman" w:eastAsiaTheme="minorHAnsi" w:hAnsi="Times New Roman"/>
          <w:color w:val="000000"/>
          <w:lang w:val="sr-Latn-RS"/>
        </w:rPr>
        <w:t>жена писмен, у поређењу са 98</w:t>
      </w:r>
      <w:r w:rsidR="008E70E7" w:rsidRPr="008E70E7">
        <w:rPr>
          <w:rFonts w:ascii="Times New Roman" w:eastAsiaTheme="minorHAnsi" w:hAnsi="Times New Roman"/>
          <w:color w:val="000000"/>
          <w:lang w:val="sr-Latn-RS"/>
        </w:rPr>
        <w:t>% најбогатијих.</w:t>
      </w:r>
    </w:p>
    <w:p w:rsidR="00CD6596" w:rsidRPr="00CD6596" w:rsidRDefault="00CD6596" w:rsidP="002B71BD">
      <w:pPr>
        <w:spacing w:after="0"/>
        <w:jc w:val="both"/>
        <w:rPr>
          <w:rFonts w:ascii="Times New Roman" w:hAnsi="Times New Roman"/>
        </w:rPr>
      </w:pPr>
      <w:r w:rsidRPr="00CD6596">
        <w:rPr>
          <w:rFonts w:ascii="Times New Roman" w:hAnsi="Times New Roman"/>
        </w:rPr>
        <w:t xml:space="preserve">Патријархални стереотипи и предрасуде о улози полова дубоко су укорењени у нашем друштву што је директна препрека за успостављање једнаких шанси за жене и мушкарце да развијају своје потенцијале и да равноправно, активно и продуктивно учествују у свим сегментима друштвеног живота. Резултати истраживања </w:t>
      </w:r>
      <w:r w:rsidRPr="00CD6596">
        <w:rPr>
          <w:rFonts w:ascii="Times New Roman" w:hAnsi="Times New Roman"/>
          <w:b/>
        </w:rPr>
        <w:t>Образовање за родну равноправност – Анализа наставног материјала за грађанско васпитање</w:t>
      </w:r>
      <w:r w:rsidRPr="00CD6596">
        <w:rPr>
          <w:rFonts w:ascii="Times New Roman" w:hAnsi="Times New Roman"/>
          <w:vertAlign w:val="superscript"/>
        </w:rPr>
        <w:footnoteReference w:id="273"/>
      </w:r>
      <w:r w:rsidRPr="00CD6596">
        <w:rPr>
          <w:rFonts w:ascii="Times New Roman" w:hAnsi="Times New Roman"/>
        </w:rPr>
        <w:t xml:space="preserve"> су показали да се питања релевантна за разумевање односа (не)равноправности полова експлицитно не појављују као тема ни у наставним програмима, ни у садржају анализираних уџбеника за основне и средње школе. Квантитативно присуство мушких и женских ликова у уџбеницима је веома неуједначено – и на сликама и у тексту представљено је више мушких него женских ликова; посебно је неуједначен број знаменитих личности представљених у уџбеницима, као и цитираних аутора/ки (који су претежно мушкарци). Најмање је урађено на разградњи стереотипне полне поделе рада, према којој професионална сфера „природно“ припада мушкарцима. У основи родне неравноправности су четири аспекта рода: биолошки, друштвени, културнонормативни и психолошки и сваки од њих је употребљен у анализи као основа за препознавање родно значајног садржаја у наставном материјалу. На пример, биолошка заснованост </w:t>
      </w:r>
      <w:r w:rsidRPr="00CD6596">
        <w:rPr>
          <w:rFonts w:ascii="Times New Roman" w:hAnsi="Times New Roman"/>
        </w:rPr>
        <w:lastRenderedPageBreak/>
        <w:t>родне неравноправности препозната је у садржају уџбеника кроз теме и репрезентације у којима се жена представља пре свега кроз своју репродуктивну функцију и рађање као испуњење сопствене биолошке функције. Друштвено наметнута полна подела рада препозната је кроз асиметрично приказивање професија, активности и интересовања, тако да су мушкарци представљени како зарађују, издржавају породицу, представљају је у јавности, док жене брину о дому, супругу и деци. Културно „пожељне“ особине препознаване су кроз личне особине приказаних мушких и женских ликова, односно, тамо где су жене представљане као препредене, манипулативне, неодговорне, будаласте, заводнице, а мушкарци као агресивни, непослушни, амбициозни и активни, динамични, предузимљиви, озбиљни, чврстог карактера, освајачи.</w:t>
      </w:r>
    </w:p>
    <w:p w:rsidR="00CD6596" w:rsidRPr="00CD6596" w:rsidRDefault="00CD6596" w:rsidP="002B71BD">
      <w:pPr>
        <w:spacing w:after="0"/>
        <w:jc w:val="both"/>
        <w:rPr>
          <w:rFonts w:ascii="Times New Roman" w:hAnsi="Times New Roman"/>
        </w:rPr>
      </w:pPr>
    </w:p>
    <w:p w:rsidR="00CD6596" w:rsidRPr="00CD6596" w:rsidRDefault="00CD6596" w:rsidP="002B71BD">
      <w:pPr>
        <w:spacing w:after="0"/>
        <w:jc w:val="both"/>
        <w:rPr>
          <w:rFonts w:ascii="Times New Roman" w:hAnsi="Times New Roman"/>
        </w:rPr>
      </w:pPr>
      <w:r w:rsidRPr="00CD6596">
        <w:rPr>
          <w:rFonts w:ascii="Times New Roman" w:hAnsi="Times New Roman"/>
        </w:rPr>
        <w:t>Анализирани су наставни програми, уџбеници и радне свеске из следећих предмета: Свет око нас, Природа и друштво, Биологија, Географија, Социологија, Устав и право грађана и Грађанско васпитање. Ови предмети се изучавају у различитим разредима основне и средње школе. Такође, анализирани су уџбеници пет различитих издавача.</w:t>
      </w:r>
    </w:p>
    <w:p w:rsidR="00681021" w:rsidRDefault="00CD6596" w:rsidP="002B71BD">
      <w:pPr>
        <w:spacing w:after="0"/>
        <w:jc w:val="both"/>
        <w:rPr>
          <w:rFonts w:ascii="Times New Roman" w:hAnsi="Times New Roman"/>
        </w:rPr>
      </w:pPr>
      <w:r w:rsidRPr="00CD6596">
        <w:rPr>
          <w:rFonts w:ascii="Times New Roman" w:hAnsi="Times New Roman"/>
        </w:rPr>
        <w:t>Садржаји кроз које се преносе стереотипне улоге полова односе се на представљање професионалних улога. Професије, сфера рада и руководећи положаји су готово ексклузивно представљени кроз мушке ликове. Изузетак су такозвана женска занимања: учитељице, васпитачице, медицинске сестре, чистачице и сл. – углавном додељена женским ликовима. Није тешко у овоме препознати трансфер „женских“ одговорности из домаћинства и породице у професионалну сферу. Уџбеници јасно заговарају модел „нуклеарне, потпуне, хетеросексуалне“, сродничке породице засноване на браку, као супериорни модел за рађање и одгајање деце. Тиме се дискриминишу непотпуне породице као и алтернативни облици партнерства и породичног заједништва и оспорава једна од основних вредности модерног грађанског друштва: слобода индивидуалног избора. Међутим, анализа наводи и позитивне примере. Уџбеници за ниже разреде основне школе у већој мери промовишу представе и идеје родне равноправности него уџбеници за више разреде основн школе и за средњу школу. Највећи помак је направљен у погледу употребе родно осетљивог језика, превазилажења стереотипног представљања мушких и женских особина, и у покушајима да се превазиђе стереотипна подела рада у породици. Анализа показује да нема издавача који су потпуно неосетљиви за све аспекте родне равноправности, али нема ни оних који су доследно увели принципе родне равноправности у свим њеним аспектима.</w:t>
      </w:r>
    </w:p>
    <w:p w:rsidR="00E275FB" w:rsidRDefault="00E275FB" w:rsidP="00E275FB">
      <w:pPr>
        <w:tabs>
          <w:tab w:val="left" w:pos="450"/>
        </w:tabs>
        <w:spacing w:after="0" w:line="280" w:lineRule="exact"/>
        <w:contextualSpacing/>
        <w:jc w:val="both"/>
        <w:rPr>
          <w:rFonts w:ascii="Times New Roman" w:eastAsiaTheme="minorHAnsi" w:hAnsi="Times New Roman"/>
        </w:rPr>
      </w:pPr>
    </w:p>
    <w:p w:rsidR="00C737B5" w:rsidRDefault="00E275FB" w:rsidP="00E275FB">
      <w:pPr>
        <w:tabs>
          <w:tab w:val="left" w:pos="450"/>
        </w:tabs>
        <w:spacing w:after="0" w:line="280" w:lineRule="exact"/>
        <w:contextualSpacing/>
        <w:jc w:val="both"/>
        <w:rPr>
          <w:rFonts w:ascii="Times New Roman" w:eastAsiaTheme="minorHAnsi" w:hAnsi="Times New Roman"/>
        </w:rPr>
      </w:pPr>
      <w:r w:rsidRPr="00E275FB">
        <w:rPr>
          <w:rFonts w:ascii="Times New Roman" w:eastAsiaTheme="minorHAnsi" w:hAnsi="Times New Roman"/>
        </w:rPr>
        <w:t xml:space="preserve">У области која се односи на образовање и професионалну едукацију, Повереник за заштиту равноправности је прописао меру </w:t>
      </w:r>
      <w:r w:rsidRPr="00E275FB">
        <w:rPr>
          <w:rFonts w:ascii="Times New Roman" w:eastAsiaTheme="minorHAnsi" w:hAnsi="Times New Roman"/>
          <w:b/>
        </w:rPr>
        <w:t>унапређења квалитета уџбеника, наставних планова и програма</w:t>
      </w:r>
      <w:r w:rsidRPr="00E275FB">
        <w:rPr>
          <w:rFonts w:ascii="Times New Roman" w:eastAsiaTheme="minorHAnsi" w:hAnsi="Times New Roman"/>
          <w:b/>
          <w:vertAlign w:val="superscript"/>
        </w:rPr>
        <w:footnoteReference w:id="274"/>
      </w:r>
      <w:r w:rsidRPr="00E275FB">
        <w:rPr>
          <w:rFonts w:ascii="Times New Roman" w:eastAsiaTheme="minorHAnsi" w:hAnsi="Times New Roman"/>
        </w:rPr>
        <w:t xml:space="preserve">, као и садржаја уџбеника и других наставних материјала на свим нивоима образовања, ради елиминисања дискриминаторских садржаја, нарочито оних који се односе на националне мањине, род, сексуалну оријентацију и родни идентитет, односно садржаја који подстичу стереотипе и предрасуде. Прва предложена активност односи се на практичну примену препоруке Повереника за заштиту равноправности за уклањање дискриминаторских садржаја из уџбеника и наставних материјала ради спречавања дискриминације, промовисања толеранције, уважавања различитости и поштовања људских права, која је Министарству просвете, науке и технолошког развоја упућена још 2011. године, а још увек није спроведена. </w:t>
      </w:r>
    </w:p>
    <w:p w:rsidR="00E275FB" w:rsidRPr="00E275FB" w:rsidRDefault="00E275FB" w:rsidP="00E275FB">
      <w:pPr>
        <w:tabs>
          <w:tab w:val="left" w:pos="450"/>
        </w:tabs>
        <w:spacing w:after="0" w:line="280" w:lineRule="exact"/>
        <w:contextualSpacing/>
        <w:jc w:val="both"/>
        <w:rPr>
          <w:rFonts w:ascii="Times New Roman" w:eastAsiaTheme="minorHAnsi" w:hAnsi="Times New Roman"/>
          <w:highlight w:val="green"/>
        </w:rPr>
      </w:pPr>
      <w:r w:rsidRPr="00E275FB">
        <w:rPr>
          <w:rFonts w:ascii="Times New Roman" w:eastAsiaTheme="minorHAnsi" w:hAnsi="Times New Roman"/>
        </w:rPr>
        <w:lastRenderedPageBreak/>
        <w:t>Такође, Повереник</w:t>
      </w:r>
      <w:r>
        <w:rPr>
          <w:rFonts w:ascii="Times New Roman" w:eastAsiaTheme="minorHAnsi" w:hAnsi="Times New Roman"/>
        </w:rPr>
        <w:t xml:space="preserve"> за заштиту равноправности је још једном указала да се коришћењем речи само у мушком роду у тексту закона, као генерички неутралних термина и за мушки и за женски род, нарушава принцип равноправности полова. Имајући све то </w:t>
      </w:r>
      <w:r w:rsidR="00C737B5">
        <w:rPr>
          <w:rFonts w:ascii="Times New Roman" w:eastAsiaTheme="minorHAnsi" w:hAnsi="Times New Roman"/>
        </w:rPr>
        <w:t>у виду, потребно је да одредбе з</w:t>
      </w:r>
      <w:r>
        <w:rPr>
          <w:rFonts w:ascii="Times New Roman" w:eastAsiaTheme="minorHAnsi" w:hAnsi="Times New Roman"/>
        </w:rPr>
        <w:t xml:space="preserve">акона </w:t>
      </w:r>
      <w:r w:rsidR="00C737B5">
        <w:rPr>
          <w:rFonts w:ascii="Times New Roman" w:eastAsiaTheme="minorHAnsi" w:hAnsi="Times New Roman"/>
        </w:rPr>
        <w:t xml:space="preserve">буду написане родно диференцираним језиком, било коришћењем форме и речи у мушком и женском роду, или увођењем клаузуле да се све законске одредбе подједнако односе и на мушкарце и на жене. </w:t>
      </w:r>
    </w:p>
    <w:p w:rsidR="00CD6596" w:rsidRPr="00CD6596" w:rsidRDefault="00CD6596" w:rsidP="002B71BD">
      <w:pPr>
        <w:spacing w:after="0"/>
        <w:jc w:val="both"/>
        <w:rPr>
          <w:rFonts w:ascii="Times New Roman" w:hAnsi="Times New Roman"/>
        </w:rPr>
      </w:pPr>
    </w:p>
    <w:p w:rsidR="000A0107" w:rsidRDefault="00270D12" w:rsidP="002B71BD">
      <w:pPr>
        <w:spacing w:after="160"/>
        <w:contextualSpacing/>
        <w:jc w:val="both"/>
        <w:rPr>
          <w:rFonts w:ascii="Times New Roman" w:eastAsiaTheme="minorHAnsi" w:hAnsi="Times New Roman"/>
        </w:rPr>
      </w:pPr>
      <w:r w:rsidRPr="00270D12">
        <w:rPr>
          <w:rFonts w:ascii="Times New Roman" w:eastAsiaTheme="minorHAnsi" w:hAnsi="Times New Roman"/>
          <w:b/>
        </w:rPr>
        <w:t>„И</w:t>
      </w:r>
      <w:r w:rsidR="000A0107" w:rsidRPr="00270D12">
        <w:rPr>
          <w:rFonts w:ascii="Times New Roman" w:eastAsiaTheme="minorHAnsi" w:hAnsi="Times New Roman"/>
          <w:b/>
        </w:rPr>
        <w:t>страживање</w:t>
      </w:r>
      <w:r w:rsidRPr="00270D12">
        <w:rPr>
          <w:rFonts w:ascii="Times New Roman" w:eastAsiaTheme="minorHAnsi" w:hAnsi="Times New Roman"/>
          <w:b/>
        </w:rPr>
        <w:t xml:space="preserve"> </w:t>
      </w:r>
      <w:r w:rsidR="000A0107" w:rsidRPr="00270D12">
        <w:rPr>
          <w:rFonts w:ascii="Times New Roman" w:eastAsiaTheme="minorHAnsi" w:hAnsi="Times New Roman"/>
          <w:b/>
        </w:rPr>
        <w:t xml:space="preserve">о приступу Ромкиња социоекономским </w:t>
      </w:r>
      <w:r w:rsidRPr="00270D12">
        <w:rPr>
          <w:rFonts w:ascii="Times New Roman" w:eastAsiaTheme="minorHAnsi" w:hAnsi="Times New Roman"/>
          <w:b/>
        </w:rPr>
        <w:t>правима у</w:t>
      </w:r>
      <w:r>
        <w:rPr>
          <w:rFonts w:ascii="Times New Roman" w:eastAsiaTheme="minorHAnsi" w:hAnsi="Times New Roman"/>
        </w:rPr>
        <w:t xml:space="preserve"> </w:t>
      </w:r>
      <w:r w:rsidRPr="00270D12">
        <w:rPr>
          <w:rFonts w:ascii="Times New Roman" w:eastAsiaTheme="minorHAnsi" w:hAnsi="Times New Roman"/>
          <w:b/>
        </w:rPr>
        <w:t>Србији</w:t>
      </w:r>
      <w:r>
        <w:rPr>
          <w:rFonts w:ascii="Times New Roman" w:eastAsiaTheme="minorHAnsi" w:hAnsi="Times New Roman"/>
        </w:rPr>
        <w:t>“</w:t>
      </w:r>
      <w:r w:rsidRPr="00270D12">
        <w:rPr>
          <w:rStyle w:val="FootnoteReference"/>
          <w:rFonts w:ascii="Times New Roman" w:eastAsiaTheme="minorHAnsi" w:hAnsi="Times New Roman"/>
          <w:b/>
        </w:rPr>
        <w:t xml:space="preserve"> </w:t>
      </w:r>
      <w:r w:rsidRPr="00145CF6">
        <w:rPr>
          <w:rStyle w:val="FootnoteReference"/>
          <w:rFonts w:ascii="Times New Roman" w:eastAsiaTheme="minorHAnsi" w:hAnsi="Times New Roman"/>
        </w:rPr>
        <w:footnoteReference w:id="275"/>
      </w:r>
      <w:r w:rsidRPr="00145CF6">
        <w:rPr>
          <w:rFonts w:ascii="Times New Roman" w:eastAsiaTheme="minorHAnsi" w:hAnsi="Times New Roman"/>
        </w:rPr>
        <w:t xml:space="preserve"> </w:t>
      </w:r>
      <w:r w:rsidR="000A0107" w:rsidRPr="000A0107">
        <w:rPr>
          <w:rFonts w:ascii="Times New Roman" w:eastAsiaTheme="minorHAnsi" w:hAnsi="Times New Roman"/>
        </w:rPr>
        <w:t xml:space="preserve">пружа одређене информације о приступу Ромкиња праву на здравље, образовање, запошљавање, социјалну помоћ, као и информације о условима становања у 10 општина на југу Србије. Резултати показују да је око 30% завршило основну школу </w:t>
      </w:r>
      <w:r w:rsidR="00B648A4" w:rsidRPr="00B648A4">
        <w:rPr>
          <w:rFonts w:ascii="Times New Roman" w:eastAsiaTheme="minorHAnsi" w:hAnsi="Times New Roman"/>
        </w:rPr>
        <w:t xml:space="preserve">Као најчешћи разлог за неостваривање права из социјалне заштите и непоседовање здравствене књижице наведен је недостатак потребних докумената, сиромаштво је највећи узрок неуписивања или прекида основног образовања, док се приходи најчешће остварују обављањем послова на „црно”. Истраживање показује да Ромкиње најчешће очекују неповољан третман због своје националне припадности, па свако другачије понашање представља довољан разлог за задовољство, а тако се доживљава и поштовање прописа, иако је оно обавеза свих институција. Мушкарци су у већем броју случајева, у име породице, носиоци права на социјалну помоћ, у 80% случајева мушкарац је власник или закупац објекта, док је 85% Рома и само 35% Ромкиња изјавило да остварује приходе. Иако око трећина испитаних жена и мушкараца није завршила основну школу, разлика је већа када је у питању средња школа (4% испитаница, 13% испитаника). </w:t>
      </w:r>
    </w:p>
    <w:p w:rsidR="00AF05FB" w:rsidRDefault="00AF05FB" w:rsidP="002B71BD">
      <w:pPr>
        <w:spacing w:after="160"/>
        <w:contextualSpacing/>
        <w:jc w:val="both"/>
        <w:rPr>
          <w:rFonts w:ascii="Times New Roman" w:eastAsiaTheme="minorHAnsi" w:hAnsi="Times New Roman"/>
        </w:rPr>
      </w:pPr>
    </w:p>
    <w:p w:rsidR="00AF05FB" w:rsidRPr="00AF05FB" w:rsidRDefault="00AF05FB" w:rsidP="00AF05FB">
      <w:pPr>
        <w:numPr>
          <w:ilvl w:val="2"/>
          <w:numId w:val="0"/>
        </w:numPr>
        <w:spacing w:before="120" w:after="120"/>
        <w:jc w:val="both"/>
        <w:rPr>
          <w:rFonts w:ascii="Times New Roman" w:eastAsia="Times New Roman" w:hAnsi="Times New Roman"/>
          <w:bCs/>
          <w:iCs/>
        </w:rPr>
      </w:pPr>
      <w:r w:rsidRPr="00AF05FB">
        <w:rPr>
          <w:rFonts w:ascii="Times New Roman" w:eastAsia="Times New Roman" w:hAnsi="Times New Roman"/>
          <w:bCs/>
          <w:iCs/>
        </w:rPr>
        <w:t xml:space="preserve">Од </w:t>
      </w:r>
      <w:r>
        <w:rPr>
          <w:rFonts w:ascii="Times New Roman" w:eastAsia="Times New Roman" w:hAnsi="Times New Roman"/>
          <w:bCs/>
          <w:iCs/>
        </w:rPr>
        <w:t xml:space="preserve">краја </w:t>
      </w:r>
      <w:r w:rsidRPr="00AF05FB">
        <w:rPr>
          <w:rFonts w:ascii="Times New Roman" w:eastAsia="Times New Roman" w:hAnsi="Times New Roman"/>
          <w:bCs/>
          <w:iCs/>
        </w:rPr>
        <w:t xml:space="preserve">2012. године, </w:t>
      </w:r>
      <w:r w:rsidRPr="00AF05FB">
        <w:rPr>
          <w:rFonts w:ascii="Times New Roman" w:eastAsia="Times New Roman" w:hAnsi="Times New Roman"/>
          <w:b/>
          <w:bCs/>
          <w:iCs/>
        </w:rPr>
        <w:t xml:space="preserve">Министарство за рад, запошљавање, борачка и социјална питања </w:t>
      </w:r>
      <w:r w:rsidRPr="00AF05FB">
        <w:rPr>
          <w:rFonts w:ascii="Times New Roman" w:eastAsia="Times New Roman" w:hAnsi="Times New Roman"/>
          <w:bCs/>
          <w:iCs/>
        </w:rPr>
        <w:t>реализује пројекат „</w:t>
      </w:r>
      <w:r w:rsidRPr="00AF05FB">
        <w:rPr>
          <w:rFonts w:ascii="Times New Roman" w:eastAsia="Times New Roman" w:hAnsi="Times New Roman"/>
          <w:b/>
          <w:bCs/>
          <w:iCs/>
        </w:rPr>
        <w:t>Интегрисани одговор на насиље над женама у Србији</w:t>
      </w:r>
      <w:r w:rsidRPr="00AF05FB">
        <w:rPr>
          <w:rFonts w:ascii="Times New Roman" w:eastAsia="Times New Roman" w:hAnsi="Times New Roman"/>
          <w:bCs/>
          <w:iCs/>
        </w:rPr>
        <w:t>”.</w:t>
      </w:r>
      <w:r w:rsidRPr="00AF05FB">
        <w:rPr>
          <w:rFonts w:ascii="Times New Roman" w:eastAsia="Times New Roman" w:hAnsi="Times New Roman"/>
          <w:bCs/>
          <w:iCs/>
          <w:vertAlign w:val="superscript"/>
        </w:rPr>
        <w:footnoteReference w:id="276"/>
      </w:r>
      <w:r w:rsidRPr="00AF05FB">
        <w:rPr>
          <w:rFonts w:ascii="Times New Roman" w:eastAsia="Times New Roman" w:hAnsi="Times New Roman"/>
          <w:bCs/>
          <w:iCs/>
        </w:rPr>
        <w:t xml:space="preserve"> Реализацију пројекта је финансијски омогућио Фонд Уједињених нација за борбу против насиља над женама</w:t>
      </w:r>
      <w:r w:rsidRPr="00AF05FB">
        <w:rPr>
          <w:rFonts w:ascii="Times New Roman" w:eastAsia="Times New Roman" w:hAnsi="Times New Roman"/>
          <w:bCs/>
          <w:iCs/>
          <w:vertAlign w:val="superscript"/>
        </w:rPr>
        <w:footnoteReference w:id="277"/>
      </w:r>
      <w:r w:rsidRPr="00AF05FB">
        <w:rPr>
          <w:rFonts w:ascii="Times New Roman" w:eastAsia="Times New Roman" w:hAnsi="Times New Roman"/>
          <w:bCs/>
          <w:iCs/>
        </w:rPr>
        <w:t>, а циљ пројекта је јачање капацитета установа, институција и организација које пружају услуге заштите жртвама насиља, као и подизање свести јавности о неприхватљивости насиља као модела понашања у циљу доприноса стварању социјалног амбијента који би имао превентивну функцију</w:t>
      </w:r>
      <w:r w:rsidRPr="00AF05FB">
        <w:rPr>
          <w:rFonts w:ascii="Times New Roman" w:eastAsia="Times New Roman" w:hAnsi="Times New Roman"/>
          <w:bCs/>
          <w:iCs/>
          <w:vertAlign w:val="superscript"/>
        </w:rPr>
        <w:footnoteReference w:id="278"/>
      </w:r>
      <w:r w:rsidRPr="00AF05FB">
        <w:rPr>
          <w:rFonts w:ascii="Times New Roman" w:eastAsia="Times New Roman" w:hAnsi="Times New Roman"/>
          <w:bCs/>
          <w:iCs/>
        </w:rPr>
        <w:t xml:space="preserve">. </w:t>
      </w:r>
    </w:p>
    <w:p w:rsidR="00AF05FB" w:rsidRPr="00AF05FB" w:rsidRDefault="00AF05FB" w:rsidP="00AF05FB">
      <w:pPr>
        <w:numPr>
          <w:ilvl w:val="2"/>
          <w:numId w:val="0"/>
        </w:numPr>
        <w:spacing w:before="120" w:after="120"/>
        <w:jc w:val="both"/>
        <w:rPr>
          <w:rFonts w:ascii="Times New Roman" w:eastAsia="Times New Roman" w:hAnsi="Times New Roman"/>
          <w:bCs/>
          <w:iCs/>
        </w:rPr>
      </w:pPr>
      <w:r w:rsidRPr="00AF05FB">
        <w:rPr>
          <w:rFonts w:ascii="Times New Roman" w:eastAsia="Times New Roman" w:hAnsi="Times New Roman"/>
          <w:bCs/>
          <w:iCs/>
        </w:rPr>
        <w:t>Од 2008. до 2012. године Покрајински секретаријат за рад, запошљавање и равноправност полова АП Војводине реализовао је пројекат „</w:t>
      </w:r>
      <w:r w:rsidRPr="00AF05FB">
        <w:rPr>
          <w:rFonts w:ascii="Times New Roman" w:eastAsia="Times New Roman" w:hAnsi="Times New Roman"/>
          <w:b/>
          <w:bCs/>
          <w:iCs/>
        </w:rPr>
        <w:t>Ка свеобухватном систему за сузбијање насиља над женама</w:t>
      </w:r>
      <w:r w:rsidRPr="00AF05FB">
        <w:rPr>
          <w:rFonts w:ascii="Times New Roman" w:eastAsia="Times New Roman" w:hAnsi="Times New Roman"/>
          <w:bCs/>
          <w:iCs/>
        </w:rPr>
        <w:t xml:space="preserve">”, који је финансијски био подржан од Фонда УН за борбу против насиља над женама. Општи циљ овог пројекта био је да се допринесе елиминацији насиља у породици и родно заснованог насиља, кроз стварање оквира и неопходних предуслова за успешно спровођење </w:t>
      </w:r>
      <w:r w:rsidRPr="00AF05FB">
        <w:rPr>
          <w:rFonts w:ascii="Times New Roman" w:eastAsia="Times New Roman" w:hAnsi="Times New Roman"/>
          <w:bCs/>
          <w:iCs/>
        </w:rPr>
        <w:lastRenderedPageBreak/>
        <w:t>Стратегије за заштиту од насиља у породици и других облика родно заснованог насиља у АП Војводини.</w:t>
      </w:r>
      <w:r w:rsidRPr="00AF05FB">
        <w:rPr>
          <w:rFonts w:ascii="Times New Roman" w:eastAsia="Times New Roman" w:hAnsi="Times New Roman"/>
          <w:bCs/>
          <w:iCs/>
          <w:vertAlign w:val="superscript"/>
        </w:rPr>
        <w:footnoteReference w:id="279"/>
      </w:r>
    </w:p>
    <w:p w:rsidR="00AF05FB" w:rsidRPr="00AF05FB" w:rsidRDefault="00AF05FB" w:rsidP="00AF05FB">
      <w:pPr>
        <w:numPr>
          <w:ilvl w:val="2"/>
          <w:numId w:val="0"/>
        </w:numPr>
        <w:spacing w:before="120" w:after="120"/>
        <w:jc w:val="both"/>
        <w:rPr>
          <w:rFonts w:ascii="Times New Roman" w:eastAsia="Times New Roman" w:hAnsi="Times New Roman"/>
          <w:bCs/>
          <w:iCs/>
        </w:rPr>
      </w:pPr>
      <w:r w:rsidRPr="00AF05FB">
        <w:rPr>
          <w:rFonts w:ascii="Times New Roman" w:eastAsia="Times New Roman" w:hAnsi="Times New Roman"/>
          <w:bCs/>
          <w:iCs/>
        </w:rPr>
        <w:t xml:space="preserve">Тадашња Управа за људска и мањинска права, у току 2012. године, уз подршку програма </w:t>
      </w:r>
      <w:r w:rsidRPr="00AF05FB">
        <w:rPr>
          <w:rFonts w:ascii="Times New Roman" w:eastAsia="Times New Roman" w:hAnsi="Times New Roman"/>
          <w:b/>
          <w:bCs/>
          <w:iCs/>
        </w:rPr>
        <w:t>ЕУ ПРОГРЕС</w:t>
      </w:r>
      <w:r w:rsidRPr="00AF05FB">
        <w:rPr>
          <w:rFonts w:ascii="Times New Roman" w:eastAsia="Times New Roman" w:hAnsi="Times New Roman"/>
          <w:bCs/>
          <w:iCs/>
        </w:rPr>
        <w:t xml:space="preserve">, започела је рад на унапређивању координације пројеката националних савета националних мањина и финансирања националних савета, а посебно на унапређивању њиховог извештавања о утрошку буџетских средстава. </w:t>
      </w:r>
    </w:p>
    <w:p w:rsidR="00B34562" w:rsidRPr="00A434E2" w:rsidRDefault="00B34562" w:rsidP="002B71BD">
      <w:pPr>
        <w:spacing w:after="0"/>
        <w:jc w:val="both"/>
      </w:pPr>
    </w:p>
    <w:p w:rsidR="001D6841" w:rsidRPr="00D871C9" w:rsidRDefault="00662593" w:rsidP="002B71BD">
      <w:pPr>
        <w:spacing w:after="0"/>
        <w:jc w:val="both"/>
        <w:rPr>
          <w:rFonts w:ascii="Times New Roman" w:hAnsi="Times New Roman"/>
          <w:b/>
        </w:rPr>
      </w:pPr>
      <w:r w:rsidRPr="00CE3950">
        <w:rPr>
          <w:rFonts w:ascii="Times New Roman" w:hAnsi="Times New Roman"/>
          <w:b/>
        </w:rPr>
        <w:t>3.8</w:t>
      </w:r>
      <w:r w:rsidRPr="00CE3950">
        <w:rPr>
          <w:rFonts w:ascii="Times New Roman" w:hAnsi="Times New Roman"/>
          <w:b/>
        </w:rPr>
        <w:tab/>
        <w:t>ПРИВАТНО ОБРАЗОВАЊЕ</w:t>
      </w:r>
      <w:r w:rsidR="00B952B0">
        <w:rPr>
          <w:rFonts w:ascii="Times New Roman" w:hAnsi="Times New Roman"/>
          <w:b/>
        </w:rPr>
        <w:t xml:space="preserve">, ВЕРСКО </w:t>
      </w:r>
      <w:r w:rsidR="00B952B0" w:rsidRPr="0058355D">
        <w:rPr>
          <w:rFonts w:ascii="Times New Roman" w:hAnsi="Times New Roman"/>
          <w:b/>
        </w:rPr>
        <w:t>И МОРАЛНО ОБРАЗОВАЊЕ И ВАСПИТАЊЕ</w:t>
      </w:r>
    </w:p>
    <w:p w:rsidR="00E531BA" w:rsidRDefault="00E54A54" w:rsidP="002B71BD">
      <w:pPr>
        <w:spacing w:after="0"/>
        <w:jc w:val="both"/>
        <w:rPr>
          <w:rFonts w:ascii="Times New Roman" w:hAnsi="Times New Roman"/>
          <w:b/>
        </w:rPr>
      </w:pPr>
      <w:r>
        <w:rPr>
          <w:rFonts w:ascii="Times New Roman" w:hAnsi="Times New Roman"/>
          <w:b/>
        </w:rPr>
        <w:t>Обезбедити регулаторни оквир за оснивање и одржавање приватних образовних институција;</w:t>
      </w:r>
    </w:p>
    <w:p w:rsidR="001D6841" w:rsidRPr="00CE3950" w:rsidRDefault="00E54A54" w:rsidP="002B71BD">
      <w:pPr>
        <w:spacing w:after="0"/>
        <w:jc w:val="both"/>
        <w:rPr>
          <w:rFonts w:ascii="Times New Roman" w:hAnsi="Times New Roman"/>
          <w:b/>
        </w:rPr>
      </w:pPr>
      <w:r>
        <w:rPr>
          <w:rFonts w:ascii="Times New Roman" w:hAnsi="Times New Roman"/>
          <w:b/>
        </w:rPr>
        <w:t>Укратко описати</w:t>
      </w:r>
      <w:r w:rsidR="00E531BA">
        <w:rPr>
          <w:rFonts w:ascii="Times New Roman" w:hAnsi="Times New Roman"/>
          <w:b/>
        </w:rPr>
        <w:t xml:space="preserve"> образовни оквир за минималне о</w:t>
      </w:r>
      <w:r>
        <w:rPr>
          <w:rFonts w:ascii="Times New Roman" w:hAnsi="Times New Roman"/>
          <w:b/>
        </w:rPr>
        <w:t>бразовн</w:t>
      </w:r>
      <w:r w:rsidR="00E531BA">
        <w:rPr>
          <w:rFonts w:ascii="Times New Roman" w:hAnsi="Times New Roman"/>
          <w:b/>
        </w:rPr>
        <w:t>е</w:t>
      </w:r>
      <w:r>
        <w:rPr>
          <w:rFonts w:ascii="Times New Roman" w:hAnsi="Times New Roman"/>
          <w:b/>
        </w:rPr>
        <w:t xml:space="preserve"> стандарде у односу на права роди</w:t>
      </w:r>
      <w:r w:rsidR="00E531BA">
        <w:rPr>
          <w:rFonts w:ascii="Times New Roman" w:hAnsi="Times New Roman"/>
          <w:b/>
        </w:rPr>
        <w:t>теља/стратеља за учешће деце у верском</w:t>
      </w:r>
      <w:r>
        <w:rPr>
          <w:rFonts w:ascii="Times New Roman" w:hAnsi="Times New Roman"/>
          <w:b/>
        </w:rPr>
        <w:t xml:space="preserve"> </w:t>
      </w:r>
      <w:r w:rsidR="00E531BA">
        <w:rPr>
          <w:rFonts w:ascii="Times New Roman" w:hAnsi="Times New Roman"/>
          <w:b/>
        </w:rPr>
        <w:t>и моралном образовању</w:t>
      </w:r>
      <w:r w:rsidR="00DE3F29">
        <w:rPr>
          <w:rFonts w:ascii="Times New Roman" w:hAnsi="Times New Roman"/>
          <w:b/>
        </w:rPr>
        <w:t>.</w:t>
      </w:r>
      <w:r w:rsidR="00E531BA">
        <w:rPr>
          <w:rFonts w:ascii="Times New Roman" w:hAnsi="Times New Roman"/>
          <w:b/>
        </w:rPr>
        <w:t xml:space="preserve"> </w:t>
      </w:r>
    </w:p>
    <w:p w:rsidR="00DE3F29" w:rsidRPr="0058355D" w:rsidRDefault="00DE3F29" w:rsidP="00DE3F29">
      <w:pPr>
        <w:spacing w:after="0"/>
        <w:jc w:val="both"/>
        <w:rPr>
          <w:rFonts w:ascii="Times New Roman" w:hAnsi="Times New Roman"/>
          <w:b/>
          <w:i/>
        </w:rPr>
      </w:pPr>
      <w:r w:rsidRPr="0058355D">
        <w:rPr>
          <w:rFonts w:ascii="Times New Roman" w:hAnsi="Times New Roman"/>
          <w:b/>
        </w:rPr>
        <w:t>Молимо да опишете оквир образовне политике којим се регулишу минимални образовни стандарди у вези са правима родитеља/старатеља на верско и морално образовање њихове деце и правом на одабир образовних установа у складу са одредбама Конвенције</w:t>
      </w:r>
      <w:r w:rsidRPr="0058355D">
        <w:rPr>
          <w:rFonts w:ascii="Times New Roman" w:hAnsi="Times New Roman"/>
          <w:b/>
          <w:i/>
        </w:rPr>
        <w:t>.</w:t>
      </w:r>
    </w:p>
    <w:p w:rsidR="00D871C9" w:rsidRDefault="00D871C9" w:rsidP="002B71BD">
      <w:pPr>
        <w:spacing w:after="0"/>
        <w:jc w:val="both"/>
        <w:rPr>
          <w:b/>
          <w:i/>
        </w:rPr>
      </w:pPr>
    </w:p>
    <w:p w:rsidR="00DE3F29" w:rsidRDefault="00DE3F29" w:rsidP="00DE3F29">
      <w:pPr>
        <w:spacing w:after="0"/>
        <w:jc w:val="both"/>
        <w:rPr>
          <w:rFonts w:ascii="Times New Roman" w:hAnsi="Times New Roman"/>
        </w:rPr>
      </w:pPr>
      <w:r>
        <w:rPr>
          <w:rFonts w:ascii="Times New Roman" w:hAnsi="Times New Roman"/>
        </w:rPr>
        <w:t>Број приватних образов</w:t>
      </w:r>
      <w:r w:rsidRPr="00DE3F29">
        <w:rPr>
          <w:rFonts w:ascii="Times New Roman" w:hAnsi="Times New Roman"/>
        </w:rPr>
        <w:t>них установа</w:t>
      </w:r>
      <w:r>
        <w:rPr>
          <w:rFonts w:ascii="Times New Roman" w:hAnsi="Times New Roman"/>
        </w:rPr>
        <w:t>, као и број деце, ученика, сту</w:t>
      </w:r>
      <w:r w:rsidRPr="00DE3F29">
        <w:rPr>
          <w:rFonts w:ascii="Times New Roman" w:hAnsi="Times New Roman"/>
        </w:rPr>
        <w:t>дената који их похађају</w:t>
      </w:r>
      <w:r>
        <w:rPr>
          <w:rFonts w:ascii="Times New Roman" w:hAnsi="Times New Roman"/>
        </w:rPr>
        <w:t>,</w:t>
      </w:r>
      <w:r w:rsidRPr="00DE3F29">
        <w:rPr>
          <w:rFonts w:ascii="Times New Roman" w:hAnsi="Times New Roman"/>
        </w:rPr>
        <w:t xml:space="preserve"> </w:t>
      </w:r>
      <w:r>
        <w:rPr>
          <w:rFonts w:ascii="Times New Roman" w:hAnsi="Times New Roman"/>
        </w:rPr>
        <w:t>приказан је</w:t>
      </w:r>
      <w:r w:rsidRPr="00DE3F29">
        <w:rPr>
          <w:rFonts w:ascii="Times New Roman" w:hAnsi="Times New Roman"/>
        </w:rPr>
        <w:t xml:space="preserve">  у табели на страници 8. Извештаја.</w:t>
      </w:r>
    </w:p>
    <w:p w:rsidR="00C97BC0" w:rsidRPr="00C97BC0" w:rsidRDefault="00707F95" w:rsidP="002B71BD">
      <w:pPr>
        <w:spacing w:after="0"/>
        <w:jc w:val="both"/>
        <w:rPr>
          <w:rFonts w:ascii="Times New Roman" w:hAnsi="Times New Roman"/>
        </w:rPr>
      </w:pPr>
      <w:r w:rsidRPr="00C97BC0">
        <w:rPr>
          <w:rFonts w:ascii="Times New Roman" w:hAnsi="Times New Roman"/>
        </w:rPr>
        <w:t xml:space="preserve">Према </w:t>
      </w:r>
      <w:r w:rsidRPr="003006FC">
        <w:rPr>
          <w:rFonts w:ascii="Times New Roman" w:hAnsi="Times New Roman"/>
          <w:b/>
        </w:rPr>
        <w:t>Закону о основама система образовања и васпитања</w:t>
      </w:r>
      <w:r w:rsidR="005240C1" w:rsidRPr="00C97BC0">
        <w:rPr>
          <w:rStyle w:val="FootnoteReference"/>
          <w:rFonts w:ascii="Times New Roman" w:hAnsi="Times New Roman"/>
        </w:rPr>
        <w:footnoteReference w:id="280"/>
      </w:r>
      <w:r w:rsidR="003006FC">
        <w:rPr>
          <w:rFonts w:ascii="Times New Roman" w:hAnsi="Times New Roman"/>
        </w:rPr>
        <w:t>, члана</w:t>
      </w:r>
      <w:r w:rsidRPr="00C97BC0">
        <w:rPr>
          <w:rFonts w:ascii="Times New Roman" w:hAnsi="Times New Roman"/>
        </w:rPr>
        <w:t xml:space="preserve"> </w:t>
      </w:r>
      <w:r w:rsidR="005240C1" w:rsidRPr="00C97BC0">
        <w:rPr>
          <w:rFonts w:ascii="Times New Roman" w:hAnsi="Times New Roman"/>
        </w:rPr>
        <w:t>28</w:t>
      </w:r>
      <w:r w:rsidR="003006FC">
        <w:rPr>
          <w:rFonts w:ascii="Times New Roman" w:hAnsi="Times New Roman"/>
        </w:rPr>
        <w:t>.</w:t>
      </w:r>
      <w:r w:rsidRPr="00C97BC0">
        <w:rPr>
          <w:rFonts w:ascii="Times New Roman" w:hAnsi="Times New Roman"/>
        </w:rPr>
        <w:t>, д</w:t>
      </w:r>
      <w:r w:rsidR="001D6841" w:rsidRPr="00C97BC0">
        <w:rPr>
          <w:rFonts w:ascii="Times New Roman" w:hAnsi="Times New Roman"/>
        </w:rPr>
        <w:t>руго правно или физичко лице може да оснује предшколску установу</w:t>
      </w:r>
      <w:r w:rsidR="00091C49">
        <w:rPr>
          <w:rFonts w:ascii="Times New Roman" w:hAnsi="Times New Roman"/>
        </w:rPr>
        <w:t xml:space="preserve">, док </w:t>
      </w:r>
      <w:r w:rsidR="00091C49" w:rsidRPr="00C97BC0">
        <w:rPr>
          <w:rFonts w:ascii="Times New Roman" w:hAnsi="Times New Roman"/>
        </w:rPr>
        <w:t>у</w:t>
      </w:r>
      <w:r w:rsidR="00091C49" w:rsidRPr="00C97BC0">
        <w:rPr>
          <w:rFonts w:ascii="Times New Roman" w:hAnsi="Times New Roman"/>
          <w:lang w:val="ru-RU"/>
        </w:rPr>
        <w:t>станова може да почне са радом и обавља</w:t>
      </w:r>
      <w:r w:rsidR="00091C49">
        <w:rPr>
          <w:rFonts w:ascii="Times New Roman" w:hAnsi="Times New Roman"/>
          <w:lang w:val="ru-RU"/>
        </w:rPr>
        <w:t>њем</w:t>
      </w:r>
      <w:r w:rsidR="00091C49" w:rsidRPr="00C97BC0">
        <w:rPr>
          <w:rFonts w:ascii="Times New Roman" w:hAnsi="Times New Roman"/>
          <w:lang w:val="ru-RU"/>
        </w:rPr>
        <w:t xml:space="preserve"> д</w:t>
      </w:r>
      <w:r w:rsidR="00091C49">
        <w:rPr>
          <w:rFonts w:ascii="Times New Roman" w:hAnsi="Times New Roman"/>
          <w:lang w:val="ru-RU"/>
        </w:rPr>
        <w:t xml:space="preserve">елатности образовања и васпитања, </w:t>
      </w:r>
      <w:r w:rsidR="00091C49">
        <w:rPr>
          <w:rFonts w:ascii="Times New Roman" w:hAnsi="Times New Roman"/>
        </w:rPr>
        <w:t>уколико</w:t>
      </w:r>
      <w:r w:rsidR="001D6841" w:rsidRPr="00C97BC0">
        <w:rPr>
          <w:rFonts w:ascii="Times New Roman" w:hAnsi="Times New Roman"/>
        </w:rPr>
        <w:t xml:space="preserve"> испуњава </w:t>
      </w:r>
      <w:r w:rsidR="00CE3950" w:rsidRPr="00C97BC0">
        <w:rPr>
          <w:rFonts w:ascii="Times New Roman" w:hAnsi="Times New Roman"/>
        </w:rPr>
        <w:t xml:space="preserve">прописане </w:t>
      </w:r>
      <w:r w:rsidR="001D6841" w:rsidRPr="00C97BC0">
        <w:rPr>
          <w:rFonts w:ascii="Times New Roman" w:hAnsi="Times New Roman"/>
        </w:rPr>
        <w:t>услове</w:t>
      </w:r>
      <w:r w:rsidR="003006FC">
        <w:rPr>
          <w:rFonts w:ascii="Times New Roman" w:hAnsi="Times New Roman"/>
        </w:rPr>
        <w:t xml:space="preserve"> (члан</w:t>
      </w:r>
      <w:r w:rsidR="00CE3950" w:rsidRPr="00C97BC0">
        <w:rPr>
          <w:rFonts w:ascii="Times New Roman" w:hAnsi="Times New Roman"/>
        </w:rPr>
        <w:t xml:space="preserve"> 30</w:t>
      </w:r>
      <w:r w:rsidR="00CE3950">
        <w:rPr>
          <w:rFonts w:ascii="Times New Roman" w:hAnsi="Times New Roman"/>
        </w:rPr>
        <w:t>.</w:t>
      </w:r>
      <w:r w:rsidR="003006FC">
        <w:rPr>
          <w:rFonts w:ascii="Times New Roman" w:hAnsi="Times New Roman"/>
        </w:rPr>
        <w:t>)</w:t>
      </w:r>
      <w:r w:rsidR="00C97BC0" w:rsidRPr="00C97BC0">
        <w:rPr>
          <w:rFonts w:ascii="Times New Roman" w:hAnsi="Times New Roman"/>
          <w:lang w:val="ru-RU"/>
        </w:rPr>
        <w:t>:</w:t>
      </w:r>
    </w:p>
    <w:p w:rsidR="00C97BC0" w:rsidRPr="00C97BC0" w:rsidRDefault="00C97BC0" w:rsidP="0087692C">
      <w:pPr>
        <w:pStyle w:val="ListParagraph"/>
        <w:numPr>
          <w:ilvl w:val="0"/>
          <w:numId w:val="10"/>
        </w:numPr>
        <w:tabs>
          <w:tab w:val="left" w:pos="1152"/>
        </w:tabs>
        <w:spacing w:after="0"/>
        <w:jc w:val="both"/>
        <w:rPr>
          <w:rFonts w:ascii="Times New Roman" w:hAnsi="Times New Roman"/>
          <w:lang w:val="ru-RU"/>
        </w:rPr>
      </w:pPr>
      <w:r w:rsidRPr="00C97BC0">
        <w:rPr>
          <w:rFonts w:ascii="Times New Roman" w:hAnsi="Times New Roman"/>
          <w:lang w:val="ru-RU"/>
        </w:rPr>
        <w:t>прописани простор, опрему и наставна средства;</w:t>
      </w:r>
    </w:p>
    <w:p w:rsidR="00C97BC0" w:rsidRPr="00C97BC0" w:rsidRDefault="00C97BC0" w:rsidP="0087692C">
      <w:pPr>
        <w:pStyle w:val="ListParagraph"/>
        <w:numPr>
          <w:ilvl w:val="0"/>
          <w:numId w:val="10"/>
        </w:numPr>
        <w:tabs>
          <w:tab w:val="left" w:pos="1152"/>
        </w:tabs>
        <w:spacing w:after="0"/>
        <w:jc w:val="both"/>
        <w:rPr>
          <w:rFonts w:ascii="Times New Roman" w:hAnsi="Times New Roman"/>
          <w:lang w:val="ru-RU"/>
        </w:rPr>
      </w:pPr>
      <w:r w:rsidRPr="00C97BC0">
        <w:rPr>
          <w:rFonts w:ascii="Times New Roman" w:hAnsi="Times New Roman"/>
          <w:lang w:val="ru-RU"/>
        </w:rPr>
        <w:t>наставнике, васпитаче и стручне сараднике у радном односу на неодређено време;</w:t>
      </w:r>
    </w:p>
    <w:p w:rsidR="00C97BC0" w:rsidRPr="00C97BC0" w:rsidRDefault="00C97BC0" w:rsidP="0087692C">
      <w:pPr>
        <w:pStyle w:val="ListParagraph"/>
        <w:numPr>
          <w:ilvl w:val="0"/>
          <w:numId w:val="10"/>
        </w:numPr>
        <w:tabs>
          <w:tab w:val="left" w:pos="1152"/>
        </w:tabs>
        <w:spacing w:after="0"/>
        <w:jc w:val="both"/>
        <w:rPr>
          <w:rFonts w:ascii="Times New Roman" w:hAnsi="Times New Roman"/>
          <w:lang w:val="ru-RU"/>
        </w:rPr>
      </w:pPr>
      <w:r w:rsidRPr="00C97BC0">
        <w:rPr>
          <w:rFonts w:ascii="Times New Roman" w:hAnsi="Times New Roman"/>
          <w:lang w:val="ru-RU"/>
        </w:rPr>
        <w:t>обезбеђене хигијенско-техничке услове, у складу са законом и прописима којима се уређује ова област.</w:t>
      </w:r>
    </w:p>
    <w:p w:rsidR="00C97BC0" w:rsidRPr="00C97BC0" w:rsidRDefault="00C97BC0" w:rsidP="002B71BD">
      <w:pPr>
        <w:tabs>
          <w:tab w:val="left" w:pos="720"/>
          <w:tab w:val="left" w:pos="1152"/>
        </w:tabs>
        <w:spacing w:after="0"/>
        <w:jc w:val="both"/>
        <w:rPr>
          <w:rFonts w:ascii="Times New Roman" w:hAnsi="Times New Roman"/>
        </w:rPr>
      </w:pPr>
      <w:r w:rsidRPr="00C97BC0">
        <w:rPr>
          <w:rFonts w:ascii="Times New Roman" w:hAnsi="Times New Roman"/>
        </w:rPr>
        <w:t xml:space="preserve">Приватне предшколске установе, основне и средње школе сe региструју у Привредном суду, док подлежу верификацији и надзору од стране Министарства просвете, науке и технолошког развоја,  с обзиром да су у редовном систему образовања и васпитања. </w:t>
      </w:r>
      <w:r w:rsidRPr="00C97BC0">
        <w:rPr>
          <w:rFonts w:ascii="Times New Roman" w:hAnsi="Times New Roman"/>
          <w:lang w:val="ru-RU"/>
        </w:rPr>
        <w:t>Ближе услове за оснивање, почетак рада и обављање делатности установе, прописује министар.</w:t>
      </w:r>
    </w:p>
    <w:p w:rsidR="001D6841" w:rsidRPr="00DE3F29" w:rsidRDefault="001D6841" w:rsidP="002B71BD">
      <w:pPr>
        <w:spacing w:after="0"/>
        <w:jc w:val="both"/>
        <w:rPr>
          <w:rFonts w:ascii="Times New Roman" w:hAnsi="Times New Roman"/>
          <w:b/>
        </w:rPr>
      </w:pPr>
    </w:p>
    <w:p w:rsidR="00D67629" w:rsidRPr="009D45C7" w:rsidRDefault="00E142D0" w:rsidP="002B71BD">
      <w:pPr>
        <w:jc w:val="both"/>
        <w:rPr>
          <w:rFonts w:ascii="Times New Roman" w:eastAsiaTheme="minorHAnsi" w:hAnsi="Times New Roman"/>
        </w:rPr>
      </w:pPr>
      <w:r w:rsidRPr="003006FC">
        <w:rPr>
          <w:rFonts w:ascii="Times New Roman" w:hAnsi="Times New Roman"/>
          <w:b/>
          <w:lang w:val="ru-RU"/>
        </w:rPr>
        <w:t>Закон о основама об</w:t>
      </w:r>
      <w:r w:rsidR="0014665A" w:rsidRPr="003006FC">
        <w:rPr>
          <w:rFonts w:ascii="Times New Roman" w:hAnsi="Times New Roman"/>
          <w:b/>
          <w:lang w:val="ru-RU"/>
        </w:rPr>
        <w:t>разовања и васпитања</w:t>
      </w:r>
      <w:r w:rsidR="009D45C7">
        <w:rPr>
          <w:rStyle w:val="FootnoteReference"/>
          <w:rFonts w:ascii="Times New Roman" w:hAnsi="Times New Roman"/>
          <w:lang w:val="ru-RU"/>
        </w:rPr>
        <w:footnoteReference w:id="281"/>
      </w:r>
      <w:r w:rsidR="0014665A" w:rsidRPr="0058355D">
        <w:rPr>
          <w:rFonts w:ascii="Times New Roman" w:hAnsi="Times New Roman"/>
          <w:lang w:val="ru-RU"/>
        </w:rPr>
        <w:t xml:space="preserve">, </w:t>
      </w:r>
      <w:r>
        <w:rPr>
          <w:rFonts w:ascii="Times New Roman" w:hAnsi="Times New Roman"/>
          <w:lang w:val="ru-RU"/>
        </w:rPr>
        <w:t>прописује</w:t>
      </w:r>
      <w:r w:rsidR="009D45C7" w:rsidRPr="009D45C7">
        <w:rPr>
          <w:rFonts w:ascii="Times New Roman" w:eastAsiaTheme="minorHAnsi" w:hAnsi="Times New Roman"/>
        </w:rPr>
        <w:t xml:space="preserve"> </w:t>
      </w:r>
      <w:r w:rsidR="009D45C7">
        <w:rPr>
          <w:rFonts w:ascii="Times New Roman" w:eastAsiaTheme="minorHAnsi" w:hAnsi="Times New Roman"/>
        </w:rPr>
        <w:t>да н</w:t>
      </w:r>
      <w:r w:rsidR="009D45C7" w:rsidRPr="009D45C7">
        <w:rPr>
          <w:rFonts w:ascii="Times New Roman" w:hAnsi="Times New Roman"/>
        </w:rPr>
        <w:t xml:space="preserve">аставни план обухвата изборне предмете по нивоима и врстама образовања од којих ученик обавезно бира један или више предмета према својим склоностима. Један од обавезних изборних предмета је верска настава или грађанско васпитање. </w:t>
      </w:r>
      <w:r w:rsidR="009D45C7" w:rsidRPr="009D45C7">
        <w:rPr>
          <w:rFonts w:ascii="Times New Roman" w:eastAsiaTheme="minorHAnsi" w:hAnsi="Times New Roman"/>
        </w:rPr>
        <w:t>Ученик који се определио за један од два изборна предмета верску наставу или грађанско васпитање, изборни предмет може да мења у току циклуса основног, односно до краја стицања средњег образовања и васпитања</w:t>
      </w:r>
      <w:r w:rsidR="003006FC">
        <w:rPr>
          <w:rFonts w:ascii="Times New Roman" w:hAnsi="Times New Roman"/>
          <w:lang w:val="ru-RU"/>
        </w:rPr>
        <w:t xml:space="preserve"> (члан </w:t>
      </w:r>
      <w:r w:rsidR="009D45C7" w:rsidRPr="009D45C7">
        <w:rPr>
          <w:rFonts w:ascii="Times New Roman" w:hAnsi="Times New Roman"/>
          <w:lang w:val="ru-RU"/>
        </w:rPr>
        <w:t>72</w:t>
      </w:r>
      <w:r w:rsidR="003006FC">
        <w:rPr>
          <w:rFonts w:ascii="Times New Roman" w:hAnsi="Times New Roman"/>
          <w:lang w:val="ru-RU"/>
        </w:rPr>
        <w:t>.</w:t>
      </w:r>
      <w:r w:rsidR="009D45C7" w:rsidRPr="009D45C7">
        <w:rPr>
          <w:rFonts w:ascii="Times New Roman" w:hAnsi="Times New Roman"/>
          <w:lang w:val="ru-RU"/>
        </w:rPr>
        <w:t>)</w:t>
      </w:r>
      <w:r w:rsidR="009D45C7" w:rsidRPr="009D45C7">
        <w:rPr>
          <w:rFonts w:ascii="Times New Roman" w:eastAsiaTheme="minorHAnsi" w:hAnsi="Times New Roman"/>
        </w:rPr>
        <w:t>.</w:t>
      </w:r>
    </w:p>
    <w:p w:rsidR="009617CD" w:rsidRDefault="00E74F60" w:rsidP="002B71BD">
      <w:pPr>
        <w:tabs>
          <w:tab w:val="left" w:pos="720"/>
          <w:tab w:val="left" w:pos="1152"/>
        </w:tabs>
        <w:spacing w:after="0"/>
        <w:jc w:val="both"/>
        <w:rPr>
          <w:rFonts w:ascii="Times New Roman" w:hAnsi="Times New Roman"/>
          <w:b/>
        </w:rPr>
      </w:pPr>
      <w:r w:rsidRPr="0058355D">
        <w:rPr>
          <w:rFonts w:ascii="Times New Roman" w:eastAsiaTheme="minorHAnsi" w:hAnsi="Times New Roman"/>
        </w:rPr>
        <w:lastRenderedPageBreak/>
        <w:t>Програмски садржаји који се односе на вaспитaњe зa дeмoкрaтиjу и грaђaнскo друштвo увeдeни су у наставни план и програм за основне и средње школе у Републици Србији шкoлскe 2001</w:t>
      </w:r>
      <w:r w:rsidR="00F95E4D">
        <w:rPr>
          <w:rFonts w:ascii="Times New Roman" w:eastAsiaTheme="minorHAnsi" w:hAnsi="Times New Roman"/>
          <w:lang w:val="sr-Latn-RS"/>
        </w:rPr>
        <w:t>.</w:t>
      </w:r>
      <w:r w:rsidRPr="0058355D">
        <w:rPr>
          <w:rFonts w:ascii="Times New Roman" w:eastAsiaTheme="minorHAnsi" w:hAnsi="Times New Roman"/>
        </w:rPr>
        <w:t xml:space="preserve">/2002. гoдинe, а остварују се кроз наставни предмет </w:t>
      </w:r>
      <w:r w:rsidR="00D67629" w:rsidRPr="003473C7">
        <w:rPr>
          <w:rFonts w:ascii="Times New Roman" w:eastAsiaTheme="minorHAnsi" w:hAnsi="Times New Roman"/>
        </w:rPr>
        <w:t>г</w:t>
      </w:r>
      <w:r w:rsidRPr="003473C7">
        <w:rPr>
          <w:rFonts w:ascii="Times New Roman" w:eastAsiaTheme="minorHAnsi" w:hAnsi="Times New Roman"/>
        </w:rPr>
        <w:t>рађанско васпитање.</w:t>
      </w:r>
      <w:r w:rsidRPr="0058355D">
        <w:rPr>
          <w:rFonts w:ascii="Times New Roman" w:eastAsiaTheme="minorHAnsi" w:hAnsi="Times New Roman"/>
        </w:rPr>
        <w:t xml:space="preserve"> У почетку је имао статус факултативног предмета, алтернативном предмету Верска настава, а могли су га похађати ученици почетних разреда основне и средње школе. Нaкoн тoгa, законским решењима из 2003</w:t>
      </w:r>
      <w:r w:rsidR="00E142D0">
        <w:rPr>
          <w:rFonts w:ascii="Times New Roman" w:eastAsiaTheme="minorHAnsi" w:hAnsi="Times New Roman"/>
        </w:rPr>
        <w:t>.</w:t>
      </w:r>
      <w:r w:rsidRPr="0058355D">
        <w:rPr>
          <w:rFonts w:ascii="Times New Roman" w:eastAsiaTheme="minorHAnsi" w:hAnsi="Times New Roman"/>
        </w:rPr>
        <w:t>, 2004. и 2009. године</w:t>
      </w:r>
      <w:r w:rsidR="00091C49">
        <w:rPr>
          <w:rFonts w:ascii="Times New Roman" w:eastAsiaTheme="minorHAnsi" w:hAnsi="Times New Roman"/>
        </w:rPr>
        <w:t>, као</w:t>
      </w:r>
      <w:r w:rsidRPr="0058355D">
        <w:rPr>
          <w:rFonts w:ascii="Times New Roman" w:eastAsiaTheme="minorHAnsi" w:hAnsi="Times New Roman"/>
        </w:rPr>
        <w:t xml:space="preserve"> и пратећим подзаконским актима, </w:t>
      </w:r>
      <w:r w:rsidR="00D871C9">
        <w:rPr>
          <w:rFonts w:ascii="Times New Roman" w:eastAsiaTheme="minorHAnsi" w:hAnsi="Times New Roman"/>
        </w:rPr>
        <w:t xml:space="preserve">Грађанско васпитање </w:t>
      </w:r>
      <w:r w:rsidRPr="0058355D">
        <w:rPr>
          <w:rFonts w:ascii="Times New Roman" w:eastAsiaTheme="minorHAnsi" w:hAnsi="Times New Roman"/>
        </w:rPr>
        <w:t xml:space="preserve">добија различите статусе – изборни, обавезни изборни који се бира за циклус и обавезни изборни које се бира за сваку школску годину. Oснoв зa увoђeњe и дaљи рaзвoj Грaђaнскoг вaспитaњa прeдстaвљaлa je и прeпoрукa Сaвeтa Eврoпe o oбрaзoвaњу зa aктивнo учeшћe у дeмoкрaтскoм друштву, усвojeнa 2002. гoдинe. Данас је назив предмета Грађанско васпитање и има статус обавезног изборног предмета који се бира за сваку школску годину (у осам разреда основне школе и четири разреда средње школе). Циљ предмета је да ученици стекну знања, развију способности и вештине и усвоје вредности које су претпоставка за целовит развој личности и за компетентан, одговоран и ангажован живот у савременом грађанском друштву. Грађанско васпитање би требало да подстакне развој деце и младих у духу поштовања људских права и основних слобода, мира, толеранције, равноправности полова, разумевања и пријатељства међу народима, етничким, националним и верским групама. Овај предмет уведен је са претпоставком и очекивањем да образовање за демократско друштво може допринети демократизацији, толеранцији и промовисању вредности које воде ка интеркултуралном дијалогу и солидарности, развоју демократских ставова и одговорном и ангажованом животу деце и младих у савременом грађанском друштву. Реч је о предмету који је, према садржајима и методама рада са ученицима, другачије конципиран од осталих наставних предмета у основним и средњим школама. Увођење овог предмета представљало је у неку руку увод за нове захтеве који се постављају пред наставнике у погледу приступа рада, планирања, реализације, вредновања резултата учења и степена аутономије у доношењу одлука о избору садржаја учења на часу. Зa рeaлизaциjу прoгрaмa прeдмeтa Грaђaнскo вaспитaњe предвиђен је jeдaн чaс нeдeљнo, штo </w:t>
      </w:r>
      <w:r w:rsidRPr="0063201C">
        <w:rPr>
          <w:rFonts w:ascii="Times New Roman" w:eastAsiaTheme="minorHAnsi" w:hAnsi="Times New Roman"/>
        </w:rPr>
        <w:t>нa гoдишњeм нивoу изнoси дo 36 чaсoвa, у зависности од разреда. Учeници сe нe oцeњуjу брojчaним</w:t>
      </w:r>
      <w:r w:rsidRPr="00E74F60">
        <w:rPr>
          <w:rFonts w:asciiTheme="minorHAnsi" w:eastAsiaTheme="minorHAnsi" w:hAnsiTheme="minorHAnsi" w:cstheme="minorBidi"/>
        </w:rPr>
        <w:t xml:space="preserve"> </w:t>
      </w:r>
      <w:r w:rsidRPr="0058355D">
        <w:rPr>
          <w:rFonts w:ascii="Times New Roman" w:eastAsiaTheme="minorHAnsi" w:hAnsi="Times New Roman"/>
        </w:rPr>
        <w:t xml:space="preserve">oцeнaмa, </w:t>
      </w:r>
      <w:r w:rsidR="00091C49">
        <w:rPr>
          <w:rFonts w:ascii="Times New Roman" w:eastAsiaTheme="minorHAnsi" w:hAnsi="Times New Roman"/>
        </w:rPr>
        <w:t>а к</w:t>
      </w:r>
      <w:r w:rsidRPr="0058355D">
        <w:rPr>
          <w:rFonts w:ascii="Times New Roman" w:eastAsiaTheme="minorHAnsi" w:hAnsi="Times New Roman"/>
        </w:rPr>
        <w:t>ритeриjуми за оцењивање су рeдoвнo пoхaђaње нaстaвe, зaинтeрeсoвaнoст и aктивнo укључивaњe у прoцeс нaстaвe. Теоријске основе предмета Грађанско васпитање своје утемељење имају у интеракционистичкој теорији психичког развоја, по којој је социјална интеракција основни конструктивни чинилац развоја ученика. Сазнање се одвија кроз игру, где нема готових решења и исправних одговора, а акценат је на процесу откривања и сазнавања, а не на исходу.</w:t>
      </w:r>
      <w:r w:rsidR="009617CD" w:rsidRPr="009617CD">
        <w:rPr>
          <w:rFonts w:ascii="Times New Roman" w:hAnsi="Times New Roman"/>
          <w:b/>
        </w:rPr>
        <w:t xml:space="preserve"> </w:t>
      </w:r>
    </w:p>
    <w:p w:rsidR="009617CD" w:rsidRDefault="009617CD" w:rsidP="002B71BD">
      <w:pPr>
        <w:tabs>
          <w:tab w:val="left" w:pos="720"/>
          <w:tab w:val="left" w:pos="1152"/>
        </w:tabs>
        <w:spacing w:after="0"/>
        <w:jc w:val="both"/>
        <w:rPr>
          <w:rFonts w:ascii="Times New Roman" w:hAnsi="Times New Roman"/>
          <w:b/>
        </w:rPr>
      </w:pPr>
    </w:p>
    <w:p w:rsidR="009617CD" w:rsidRPr="00D67629" w:rsidRDefault="009617CD" w:rsidP="002B71BD">
      <w:pPr>
        <w:tabs>
          <w:tab w:val="left" w:pos="720"/>
          <w:tab w:val="left" w:pos="1152"/>
        </w:tabs>
        <w:spacing w:after="0"/>
        <w:jc w:val="both"/>
        <w:rPr>
          <w:rFonts w:ascii="Times New Roman" w:hAnsi="Times New Roman"/>
        </w:rPr>
      </w:pPr>
      <w:r w:rsidRPr="003006FC">
        <w:rPr>
          <w:rFonts w:ascii="Times New Roman" w:hAnsi="Times New Roman"/>
          <w:b/>
        </w:rPr>
        <w:t>Правилником о наставном плану и програму предмета грађанско васпитање</w:t>
      </w:r>
      <w:r w:rsidR="00CF7590">
        <w:rPr>
          <w:rFonts w:ascii="Times New Roman" w:hAnsi="Times New Roman"/>
          <w:b/>
        </w:rPr>
        <w:t xml:space="preserve"> за сваки од разреда основ</w:t>
      </w:r>
      <w:r>
        <w:rPr>
          <w:rFonts w:ascii="Times New Roman" w:hAnsi="Times New Roman"/>
          <w:b/>
        </w:rPr>
        <w:t>н</w:t>
      </w:r>
      <w:r w:rsidR="00CF7590">
        <w:rPr>
          <w:rFonts w:ascii="Times New Roman" w:hAnsi="Times New Roman"/>
          <w:b/>
        </w:rPr>
        <w:t>е</w:t>
      </w:r>
      <w:r>
        <w:rPr>
          <w:rFonts w:ascii="Times New Roman" w:hAnsi="Times New Roman"/>
          <w:b/>
        </w:rPr>
        <w:t xml:space="preserve"> и средње школе</w:t>
      </w:r>
      <w:r>
        <w:rPr>
          <w:rFonts w:ascii="Times New Roman" w:hAnsi="Times New Roman"/>
        </w:rPr>
        <w:t>,</w:t>
      </w:r>
      <w:r w:rsidRPr="00D67629">
        <w:rPr>
          <w:rFonts w:ascii="Times New Roman" w:hAnsi="Times New Roman"/>
        </w:rPr>
        <w:t xml:space="preserve"> дефинишу се општи циљ, задаци, садржај овог наставног предмета и даје се упутство за његову реализаци</w:t>
      </w:r>
      <w:r>
        <w:rPr>
          <w:rFonts w:ascii="Times New Roman" w:hAnsi="Times New Roman"/>
        </w:rPr>
        <w:t>ју у основним и средњим школама, и прописују се</w:t>
      </w:r>
      <w:r w:rsidRPr="00D67629">
        <w:rPr>
          <w:rFonts w:ascii="Times New Roman" w:hAnsi="Times New Roman"/>
        </w:rPr>
        <w:t xml:space="preserve"> услови за предавање овог предмета, приручници за наставнике и уџбенике, као и начин оцењивања. </w:t>
      </w:r>
    </w:p>
    <w:p w:rsidR="00D67629" w:rsidRDefault="00D67629" w:rsidP="002B71BD">
      <w:pPr>
        <w:tabs>
          <w:tab w:val="left" w:pos="720"/>
          <w:tab w:val="left" w:pos="1152"/>
        </w:tabs>
        <w:spacing w:after="0"/>
        <w:jc w:val="both"/>
        <w:rPr>
          <w:rFonts w:ascii="Times New Roman" w:hAnsi="Times New Roman"/>
        </w:rPr>
      </w:pPr>
      <w:r w:rsidRPr="0058355D">
        <w:rPr>
          <w:rFonts w:ascii="Times New Roman" w:hAnsi="Times New Roman"/>
        </w:rPr>
        <w:t xml:space="preserve">Развијени су </w:t>
      </w:r>
      <w:r w:rsidRPr="009617CD">
        <w:rPr>
          <w:rFonts w:ascii="Times New Roman" w:hAnsi="Times New Roman"/>
          <w:b/>
        </w:rPr>
        <w:t>Приручници за грађанско васпитање за основну и средњу школу, Приручници на језицима народности,</w:t>
      </w:r>
      <w:r w:rsidRPr="0058355D">
        <w:rPr>
          <w:rFonts w:ascii="Times New Roman" w:hAnsi="Times New Roman"/>
        </w:rPr>
        <w:t xml:space="preserve"> као и </w:t>
      </w:r>
      <w:r w:rsidRPr="009617CD">
        <w:rPr>
          <w:rFonts w:ascii="Times New Roman" w:hAnsi="Times New Roman"/>
          <w:b/>
        </w:rPr>
        <w:t>Приручници за наставнике</w:t>
      </w:r>
      <w:r>
        <w:rPr>
          <w:rStyle w:val="FootnoteReference"/>
          <w:rFonts w:ascii="Times New Roman" w:hAnsi="Times New Roman"/>
        </w:rPr>
        <w:footnoteReference w:id="282"/>
      </w:r>
      <w:r w:rsidRPr="0058355D">
        <w:rPr>
          <w:rFonts w:ascii="Times New Roman" w:hAnsi="Times New Roman"/>
        </w:rPr>
        <w:t>.</w:t>
      </w:r>
    </w:p>
    <w:p w:rsidR="00D67629" w:rsidRDefault="00D67629" w:rsidP="002B71BD">
      <w:pPr>
        <w:tabs>
          <w:tab w:val="left" w:pos="720"/>
          <w:tab w:val="left" w:pos="1152"/>
        </w:tabs>
        <w:spacing w:after="0"/>
        <w:jc w:val="both"/>
        <w:rPr>
          <w:rFonts w:ascii="Times New Roman" w:hAnsi="Times New Roman"/>
        </w:rPr>
      </w:pPr>
    </w:p>
    <w:p w:rsidR="00052E6E" w:rsidRPr="00F672EE" w:rsidRDefault="00E74F60" w:rsidP="002B71BD">
      <w:pPr>
        <w:spacing w:after="160"/>
        <w:jc w:val="both"/>
        <w:rPr>
          <w:rFonts w:ascii="Times New Roman" w:eastAsiaTheme="minorHAnsi" w:hAnsi="Times New Roman"/>
        </w:rPr>
      </w:pPr>
      <w:r w:rsidRPr="0063201C">
        <w:rPr>
          <w:rFonts w:ascii="Times New Roman" w:eastAsiaTheme="minorHAnsi" w:hAnsi="Times New Roman"/>
        </w:rPr>
        <w:lastRenderedPageBreak/>
        <w:t>Према неким проценама</w:t>
      </w:r>
      <w:r w:rsidR="009617CD" w:rsidRPr="0063201C">
        <w:rPr>
          <w:rFonts w:ascii="Times New Roman" w:eastAsiaTheme="minorHAnsi" w:hAnsi="Times New Roman"/>
          <w:vertAlign w:val="superscript"/>
        </w:rPr>
        <w:footnoteReference w:id="283"/>
      </w:r>
      <w:r w:rsidRPr="0063201C">
        <w:rPr>
          <w:rFonts w:ascii="Times New Roman" w:eastAsiaTheme="minorHAnsi" w:hAnsi="Times New Roman"/>
        </w:rPr>
        <w:t>, у основним школама ову наставу реализује 20% стручних сарадника и око 80% учитеља. У средњим школама наставу Грађанског васпитања изводи 30% стручних сарадника и око 70% професора социологије, филозофије и осталих предмета. Је</w:t>
      </w:r>
      <w:r w:rsidR="00091C49" w:rsidRPr="0063201C">
        <w:rPr>
          <w:rFonts w:ascii="Times New Roman" w:eastAsiaTheme="minorHAnsi" w:hAnsi="Times New Roman"/>
        </w:rPr>
        <w:t>дан од већих проблема који ути</w:t>
      </w:r>
      <w:r w:rsidRPr="0063201C">
        <w:rPr>
          <w:rFonts w:ascii="Times New Roman" w:eastAsiaTheme="minorHAnsi" w:hAnsi="Times New Roman"/>
        </w:rPr>
        <w:t>чу на развој и унапређење наставе Грађанског васпитања је појава у школама да часове изводе наставници који њима попуњавају неопходан фонд часова</w:t>
      </w:r>
      <w:r w:rsidR="009617CD" w:rsidRPr="0063201C">
        <w:rPr>
          <w:rFonts w:ascii="Times New Roman" w:eastAsiaTheme="minorHAnsi" w:hAnsi="Times New Roman"/>
        </w:rPr>
        <w:t>.</w:t>
      </w:r>
      <w:r w:rsidR="00D67629" w:rsidRPr="00CF7590">
        <w:rPr>
          <w:rFonts w:ascii="Times New Roman" w:eastAsiaTheme="minorHAnsi" w:hAnsi="Times New Roman"/>
        </w:rPr>
        <w:t xml:space="preserve"> Системска евалуација након 12 година од увођења предмета показала је велико задовољство ученика овим предметом, дала препоруке за унапређење и осавреме</w:t>
      </w:r>
      <w:r w:rsidR="003473C7" w:rsidRPr="00CF7590">
        <w:rPr>
          <w:rFonts w:ascii="Times New Roman" w:eastAsiaTheme="minorHAnsi" w:hAnsi="Times New Roman"/>
        </w:rPr>
        <w:t>њивање</w:t>
      </w:r>
      <w:r w:rsidR="00D67629" w:rsidRPr="00CF7590">
        <w:rPr>
          <w:rFonts w:ascii="Times New Roman" w:eastAsiaTheme="minorHAnsi" w:hAnsi="Times New Roman"/>
        </w:rPr>
        <w:t xml:space="preserve"> садржаја</w:t>
      </w:r>
      <w:r w:rsidR="003473C7" w:rsidRPr="00CF7590">
        <w:rPr>
          <w:rFonts w:ascii="Times New Roman" w:eastAsiaTheme="minorHAnsi" w:hAnsi="Times New Roman"/>
        </w:rPr>
        <w:t xml:space="preserve"> предмета и наставе</w:t>
      </w:r>
      <w:r w:rsidR="00D67629" w:rsidRPr="00CF7590">
        <w:rPr>
          <w:rFonts w:ascii="Times New Roman" w:eastAsiaTheme="minorHAnsi" w:hAnsi="Times New Roman"/>
        </w:rPr>
        <w:t>, али и препоруке за унапређење компетенција наставног кадра.</w:t>
      </w:r>
      <w:r w:rsidR="00D67629" w:rsidRPr="00CF7590">
        <w:rPr>
          <w:rStyle w:val="FootnoteReference"/>
          <w:rFonts w:ascii="Times New Roman" w:eastAsiaTheme="minorHAnsi" w:hAnsi="Times New Roman"/>
        </w:rPr>
        <w:footnoteReference w:id="284"/>
      </w:r>
    </w:p>
    <w:p w:rsidR="00DB1732" w:rsidRPr="00DB1732" w:rsidRDefault="00640A1F" w:rsidP="002B71BD">
      <w:pPr>
        <w:spacing w:after="160"/>
        <w:jc w:val="both"/>
        <w:rPr>
          <w:rFonts w:ascii="Times New Roman" w:eastAsiaTheme="minorHAnsi" w:hAnsi="Times New Roman"/>
        </w:rPr>
      </w:pPr>
      <w:r w:rsidRPr="00D67629">
        <w:rPr>
          <w:rFonts w:ascii="Times New Roman" w:hAnsi="Times New Roman"/>
          <w:b/>
        </w:rPr>
        <w:t>Уредба о организовању и остваривању верске наставе алтернативног предмета у основној и средњој школи</w:t>
      </w:r>
      <w:r w:rsidRPr="0058355D">
        <w:rPr>
          <w:rStyle w:val="FootnoteReference"/>
          <w:rFonts w:ascii="Times New Roman" w:hAnsi="Times New Roman"/>
        </w:rPr>
        <w:footnoteReference w:id="285"/>
      </w:r>
      <w:r w:rsidRPr="0058355D">
        <w:rPr>
          <w:rFonts w:ascii="Times New Roman" w:hAnsi="Times New Roman"/>
        </w:rPr>
        <w:t xml:space="preserve"> </w:t>
      </w:r>
      <w:r w:rsidR="00D67629">
        <w:rPr>
          <w:rFonts w:ascii="Times New Roman" w:hAnsi="Times New Roman"/>
        </w:rPr>
        <w:t>дефинише ц</w:t>
      </w:r>
      <w:r w:rsidR="00E74F60" w:rsidRPr="0058355D">
        <w:rPr>
          <w:rFonts w:ascii="Times New Roman" w:hAnsi="Times New Roman"/>
        </w:rPr>
        <w:t>иљ верске нас</w:t>
      </w:r>
      <w:r w:rsidR="00D67629">
        <w:rPr>
          <w:rFonts w:ascii="Times New Roman" w:hAnsi="Times New Roman"/>
        </w:rPr>
        <w:t xml:space="preserve">таве у основној и средњој школи, </w:t>
      </w:r>
      <w:r w:rsidR="00CF7590">
        <w:rPr>
          <w:rFonts w:ascii="Times New Roman" w:hAnsi="Times New Roman"/>
        </w:rPr>
        <w:t>садржаје</w:t>
      </w:r>
      <w:r w:rsidR="00E74F60" w:rsidRPr="0058355D">
        <w:rPr>
          <w:rFonts w:ascii="Times New Roman" w:hAnsi="Times New Roman"/>
        </w:rPr>
        <w:t xml:space="preserve"> вере и духовно искуство традиционалних цркава и религијских заједница које делују </w:t>
      </w:r>
      <w:r w:rsidR="00CF7590">
        <w:rPr>
          <w:rFonts w:ascii="Times New Roman" w:hAnsi="Times New Roman"/>
        </w:rPr>
        <w:t>у оквиру друштва, у циљу пружања</w:t>
      </w:r>
      <w:r w:rsidR="00E74F60" w:rsidRPr="0058355D">
        <w:rPr>
          <w:rFonts w:ascii="Times New Roman" w:hAnsi="Times New Roman"/>
        </w:rPr>
        <w:t xml:space="preserve"> целовит</w:t>
      </w:r>
      <w:r w:rsidR="00CF7590">
        <w:rPr>
          <w:rFonts w:ascii="Times New Roman" w:hAnsi="Times New Roman"/>
        </w:rPr>
        <w:t>ог религијског</w:t>
      </w:r>
      <w:r w:rsidR="00E74F60" w:rsidRPr="0058355D">
        <w:rPr>
          <w:rFonts w:ascii="Times New Roman" w:hAnsi="Times New Roman"/>
        </w:rPr>
        <w:t xml:space="preserve"> поглед</w:t>
      </w:r>
      <w:r w:rsidR="00CF7590">
        <w:rPr>
          <w:rFonts w:ascii="Times New Roman" w:hAnsi="Times New Roman"/>
        </w:rPr>
        <w:t>а</w:t>
      </w:r>
      <w:r w:rsidR="00E74F60" w:rsidRPr="0058355D">
        <w:rPr>
          <w:rFonts w:ascii="Times New Roman" w:hAnsi="Times New Roman"/>
        </w:rPr>
        <w:t xml:space="preserve"> на свет и живот, као и </w:t>
      </w:r>
      <w:r w:rsidR="00CF7590">
        <w:rPr>
          <w:rFonts w:ascii="Times New Roman" w:hAnsi="Times New Roman"/>
        </w:rPr>
        <w:t>омогућавање</w:t>
      </w:r>
      <w:r w:rsidR="00E74F60" w:rsidRPr="0058355D">
        <w:rPr>
          <w:rFonts w:ascii="Times New Roman" w:hAnsi="Times New Roman"/>
        </w:rPr>
        <w:t xml:space="preserve"> слобод</w:t>
      </w:r>
      <w:r w:rsidR="00D67629">
        <w:rPr>
          <w:rFonts w:ascii="Times New Roman" w:hAnsi="Times New Roman"/>
        </w:rPr>
        <w:t>но</w:t>
      </w:r>
      <w:r w:rsidR="00CF7590">
        <w:rPr>
          <w:rFonts w:ascii="Times New Roman" w:hAnsi="Times New Roman"/>
        </w:rPr>
        <w:t>г усвајања</w:t>
      </w:r>
      <w:r w:rsidR="00D67629">
        <w:rPr>
          <w:rFonts w:ascii="Times New Roman" w:hAnsi="Times New Roman"/>
        </w:rPr>
        <w:t xml:space="preserve"> духовних вредности ц</w:t>
      </w:r>
      <w:r w:rsidR="00E74F60" w:rsidRPr="0058355D">
        <w:rPr>
          <w:rFonts w:ascii="Times New Roman" w:hAnsi="Times New Roman"/>
        </w:rPr>
        <w:t>ркве или заједнице којој историјски припадају, односно, чување и неговање сопственог верског и културног идентитета.</w:t>
      </w:r>
      <w:r w:rsidR="00DB1732" w:rsidRPr="00DB1732">
        <w:rPr>
          <w:rFonts w:ascii="Times New Roman" w:eastAsiaTheme="minorHAnsi" w:hAnsi="Times New Roman"/>
        </w:rPr>
        <w:t xml:space="preserve"> У њој су изнете појединости о организовању и остваривању верске наставе за традиционалне цркве и верске заједнице у основној и сре</w:t>
      </w:r>
      <w:r w:rsidR="00CF7590">
        <w:rPr>
          <w:rFonts w:ascii="Times New Roman" w:eastAsiaTheme="minorHAnsi" w:hAnsi="Times New Roman"/>
        </w:rPr>
        <w:t>дњој школи. Обухваћене су: српска православна црква, исламска заједница, католичка црква, словачка евангеличка црква, јеврејска заједница, реформатска хришћанска црква и е</w:t>
      </w:r>
      <w:r w:rsidR="00DB1732" w:rsidRPr="00DB1732">
        <w:rPr>
          <w:rFonts w:ascii="Times New Roman" w:eastAsiaTheme="minorHAnsi" w:hAnsi="Times New Roman"/>
        </w:rPr>
        <w:t xml:space="preserve">вангеличка хришћанска црква. Оваквим одабиром јасно </w:t>
      </w:r>
      <w:r w:rsidR="00DB1732">
        <w:rPr>
          <w:rFonts w:ascii="Times New Roman" w:eastAsiaTheme="minorHAnsi" w:hAnsi="Times New Roman"/>
        </w:rPr>
        <w:t>је да с</w:t>
      </w:r>
      <w:r w:rsidR="00DB1732" w:rsidRPr="00DB1732">
        <w:rPr>
          <w:rFonts w:ascii="Times New Roman" w:eastAsiaTheme="minorHAnsi" w:hAnsi="Times New Roman"/>
        </w:rPr>
        <w:t>е верска настава у образовни систем уводи као строго конфесионално одређена, а</w:t>
      </w:r>
      <w:r w:rsidR="00DB1732">
        <w:rPr>
          <w:rFonts w:ascii="Times New Roman" w:eastAsiaTheme="minorHAnsi" w:hAnsi="Times New Roman"/>
        </w:rPr>
        <w:t xml:space="preserve"> не као опште образовни предмет</w:t>
      </w:r>
      <w:r w:rsidR="00DB1732" w:rsidRPr="00DB1732">
        <w:rPr>
          <w:rFonts w:ascii="Times New Roman" w:eastAsiaTheme="minorHAnsi" w:hAnsi="Times New Roman"/>
        </w:rPr>
        <w:t xml:space="preserve">. Уредбом је утврђен статус верске наставе </w:t>
      </w:r>
      <w:r w:rsidR="00DB1732">
        <w:rPr>
          <w:rFonts w:ascii="Times New Roman" w:eastAsiaTheme="minorHAnsi" w:hAnsi="Times New Roman"/>
        </w:rPr>
        <w:t>који се организује</w:t>
      </w:r>
      <w:r w:rsidR="00DB1732" w:rsidRPr="00DB1732">
        <w:rPr>
          <w:rFonts w:ascii="Times New Roman" w:eastAsiaTheme="minorHAnsi" w:hAnsi="Times New Roman"/>
        </w:rPr>
        <w:t xml:space="preserve"> као факултативни, a регулисано</w:t>
      </w:r>
      <w:r w:rsidR="00DB1732">
        <w:rPr>
          <w:rFonts w:ascii="Times New Roman" w:eastAsiaTheme="minorHAnsi" w:hAnsi="Times New Roman"/>
        </w:rPr>
        <w:t xml:space="preserve"> је и</w:t>
      </w:r>
      <w:r w:rsidR="00DB1732" w:rsidRPr="00DB1732">
        <w:rPr>
          <w:rFonts w:ascii="Times New Roman" w:eastAsiaTheme="minorHAnsi" w:hAnsi="Times New Roman"/>
        </w:rPr>
        <w:t xml:space="preserve"> оцењивање ов</w:t>
      </w:r>
      <w:r w:rsidR="00DB1732">
        <w:rPr>
          <w:rFonts w:ascii="Times New Roman" w:eastAsiaTheme="minorHAnsi" w:hAnsi="Times New Roman"/>
        </w:rPr>
        <w:t xml:space="preserve">ог </w:t>
      </w:r>
      <w:r w:rsidR="00DB1732" w:rsidRPr="00DB1732">
        <w:rPr>
          <w:rFonts w:ascii="Times New Roman" w:eastAsiaTheme="minorHAnsi" w:hAnsi="Times New Roman"/>
        </w:rPr>
        <w:t xml:space="preserve">предмета </w:t>
      </w:r>
      <w:r w:rsidR="00DB1732">
        <w:rPr>
          <w:rFonts w:ascii="Times New Roman" w:eastAsiaTheme="minorHAnsi" w:hAnsi="Times New Roman"/>
        </w:rPr>
        <w:t xml:space="preserve">као </w:t>
      </w:r>
      <w:r w:rsidR="00DB1732" w:rsidRPr="00DB1732">
        <w:rPr>
          <w:rFonts w:ascii="Times New Roman" w:eastAsiaTheme="minorHAnsi" w:hAnsi="Times New Roman"/>
        </w:rPr>
        <w:t xml:space="preserve">описно </w:t>
      </w:r>
      <w:r w:rsidR="00CF7590">
        <w:rPr>
          <w:rFonts w:ascii="Times New Roman" w:eastAsiaTheme="minorHAnsi" w:hAnsi="Times New Roman"/>
        </w:rPr>
        <w:t xml:space="preserve">које </w:t>
      </w:r>
      <w:r w:rsidR="00DB1732">
        <w:rPr>
          <w:rFonts w:ascii="Times New Roman" w:eastAsiaTheme="minorHAnsi" w:hAnsi="Times New Roman"/>
        </w:rPr>
        <w:t>не</w:t>
      </w:r>
      <w:r w:rsidR="00DB1732" w:rsidRPr="00DB1732">
        <w:rPr>
          <w:rFonts w:ascii="Times New Roman" w:eastAsiaTheme="minorHAnsi" w:hAnsi="Times New Roman"/>
        </w:rPr>
        <w:t xml:space="preserve"> утиче на општи успех ученика. </w:t>
      </w:r>
    </w:p>
    <w:p w:rsidR="00DB1732" w:rsidRPr="00DB1732" w:rsidRDefault="00CF7590" w:rsidP="002B71BD">
      <w:pPr>
        <w:spacing w:after="160"/>
        <w:jc w:val="both"/>
        <w:rPr>
          <w:rFonts w:ascii="Times New Roman" w:eastAsiaTheme="minorHAnsi" w:hAnsi="Times New Roman"/>
        </w:rPr>
      </w:pPr>
      <w:r>
        <w:rPr>
          <w:rFonts w:ascii="Times New Roman" w:eastAsiaTheme="minorHAnsi" w:hAnsi="Times New Roman"/>
          <w:b/>
        </w:rPr>
        <w:t>Правилници</w:t>
      </w:r>
      <w:r w:rsidR="00DB1732" w:rsidRPr="009617CD">
        <w:rPr>
          <w:rFonts w:ascii="Times New Roman" w:eastAsiaTheme="minorHAnsi" w:hAnsi="Times New Roman"/>
          <w:b/>
        </w:rPr>
        <w:t xml:space="preserve"> о наставном плану и програму предмета верска настава за основне </w:t>
      </w:r>
      <w:r>
        <w:rPr>
          <w:rFonts w:ascii="Times New Roman" w:eastAsiaTheme="minorHAnsi" w:hAnsi="Times New Roman"/>
          <w:b/>
        </w:rPr>
        <w:t xml:space="preserve">и средње </w:t>
      </w:r>
      <w:r w:rsidR="00DB1732" w:rsidRPr="009617CD">
        <w:rPr>
          <w:rFonts w:ascii="Times New Roman" w:eastAsiaTheme="minorHAnsi" w:hAnsi="Times New Roman"/>
          <w:b/>
        </w:rPr>
        <w:t>школе</w:t>
      </w:r>
      <w:r>
        <w:rPr>
          <w:rFonts w:ascii="Times New Roman" w:eastAsiaTheme="minorHAnsi" w:hAnsi="Times New Roman"/>
          <w:b/>
        </w:rPr>
        <w:t>,</w:t>
      </w:r>
      <w:r>
        <w:rPr>
          <w:rFonts w:ascii="Times New Roman" w:eastAsiaTheme="minorHAnsi" w:hAnsi="Times New Roman"/>
        </w:rPr>
        <w:t xml:space="preserve"> прописују</w:t>
      </w:r>
      <w:r w:rsidR="00DB1732">
        <w:rPr>
          <w:rFonts w:ascii="Times New Roman" w:eastAsiaTheme="minorHAnsi" w:hAnsi="Times New Roman"/>
        </w:rPr>
        <w:t xml:space="preserve"> врсту</w:t>
      </w:r>
      <w:r w:rsidR="00DB1732" w:rsidRPr="00DB1732">
        <w:rPr>
          <w:rFonts w:ascii="Times New Roman" w:eastAsiaTheme="minorHAnsi" w:hAnsi="Times New Roman"/>
        </w:rPr>
        <w:t xml:space="preserve"> стручне спреме наставника верске наставе за први разред </w:t>
      </w:r>
      <w:r w:rsidRPr="00DB1732">
        <w:rPr>
          <w:rFonts w:ascii="Times New Roman" w:eastAsiaTheme="minorHAnsi" w:hAnsi="Times New Roman"/>
        </w:rPr>
        <w:t xml:space="preserve">основне </w:t>
      </w:r>
      <w:r>
        <w:rPr>
          <w:rFonts w:ascii="Times New Roman" w:eastAsiaTheme="minorHAnsi" w:hAnsi="Times New Roman"/>
        </w:rPr>
        <w:t xml:space="preserve">и </w:t>
      </w:r>
      <w:r w:rsidRPr="00DB1732">
        <w:rPr>
          <w:rFonts w:ascii="Times New Roman" w:eastAsiaTheme="minorHAnsi" w:hAnsi="Times New Roman"/>
        </w:rPr>
        <w:t xml:space="preserve">први разред </w:t>
      </w:r>
      <w:r>
        <w:rPr>
          <w:rFonts w:ascii="Times New Roman" w:eastAsiaTheme="minorHAnsi" w:hAnsi="Times New Roman"/>
        </w:rPr>
        <w:t xml:space="preserve">средње </w:t>
      </w:r>
      <w:r w:rsidR="00DB1732" w:rsidRPr="00DB1732">
        <w:rPr>
          <w:rFonts w:ascii="Times New Roman" w:eastAsiaTheme="minorHAnsi" w:hAnsi="Times New Roman"/>
        </w:rPr>
        <w:t>школе, као и критеријум</w:t>
      </w:r>
      <w:r>
        <w:rPr>
          <w:rFonts w:ascii="Times New Roman" w:eastAsiaTheme="minorHAnsi" w:hAnsi="Times New Roman"/>
        </w:rPr>
        <w:t>е о</w:t>
      </w:r>
      <w:r w:rsidR="00DB1732" w:rsidRPr="00DB1732">
        <w:rPr>
          <w:rFonts w:ascii="Times New Roman" w:eastAsiaTheme="minorHAnsi" w:hAnsi="Times New Roman"/>
        </w:rPr>
        <w:t xml:space="preserve"> начину оцењивања ученика који похађа</w:t>
      </w:r>
      <w:r>
        <w:rPr>
          <w:rFonts w:ascii="Times New Roman" w:eastAsiaTheme="minorHAnsi" w:hAnsi="Times New Roman"/>
        </w:rPr>
        <w:t>ју</w:t>
      </w:r>
      <w:r w:rsidR="00EA6C3E">
        <w:rPr>
          <w:rFonts w:ascii="Times New Roman" w:eastAsiaTheme="minorHAnsi" w:hAnsi="Times New Roman"/>
        </w:rPr>
        <w:t xml:space="preserve"> верску наставу</w:t>
      </w:r>
      <w:r w:rsidR="00DB1732" w:rsidRPr="00DB1732">
        <w:rPr>
          <w:rFonts w:ascii="Times New Roman" w:eastAsiaTheme="minorHAnsi" w:hAnsi="Times New Roman"/>
        </w:rPr>
        <w:t>: редовност у похађању наставе, заинтересованост и активно укључивање у процес наставе. Успех ученика оцењује се описно: истиче се, добар и задовољава.</w:t>
      </w:r>
      <w:r w:rsidR="00EA6C3E">
        <w:rPr>
          <w:rFonts w:ascii="Times New Roman" w:eastAsiaTheme="minorHAnsi" w:hAnsi="Times New Roman"/>
          <w:shd w:val="clear" w:color="auto" w:fill="FFFFFF"/>
        </w:rPr>
        <w:t xml:space="preserve"> </w:t>
      </w:r>
      <w:r w:rsidR="00EA6C3E" w:rsidRPr="00DB1732">
        <w:rPr>
          <w:rFonts w:ascii="Times New Roman" w:eastAsiaTheme="minorHAnsi" w:hAnsi="Times New Roman"/>
          <w:shd w:val="clear" w:color="auto" w:fill="FFFFFF"/>
        </w:rPr>
        <w:t>Правилници садрже наставни план и програм за седам традиционалних цркава и верских заједница које могу да организују верску настау у школи.</w:t>
      </w:r>
      <w:r w:rsidR="00EA6C3E">
        <w:rPr>
          <w:rFonts w:ascii="Times New Roman" w:eastAsiaTheme="minorHAnsi" w:hAnsi="Times New Roman"/>
          <w:shd w:val="clear" w:color="auto" w:fill="FFFFFF"/>
        </w:rPr>
        <w:t xml:space="preserve"> Према Правилницима, у</w:t>
      </w:r>
      <w:r w:rsidR="00DB1732" w:rsidRPr="00DB1732">
        <w:rPr>
          <w:rFonts w:ascii="Times New Roman" w:eastAsiaTheme="minorHAnsi" w:hAnsi="Times New Roman"/>
          <w:shd w:val="clear" w:color="auto" w:fill="FFFFFF"/>
        </w:rPr>
        <w:t xml:space="preserve">познавање ученика са вером и духовним искуствима сопствене, историјски дате цркве или верске заједнице треба да се остварује у отвореном и толерантном дијалогу, уз уважавање других религијских искустава и филозофских погледа, као и научних сазнања и свих позитивних искустава и достигнућа човечанства. </w:t>
      </w:r>
    </w:p>
    <w:p w:rsidR="00DB1732" w:rsidRPr="00A75317" w:rsidRDefault="00DB1732" w:rsidP="002B71BD">
      <w:pPr>
        <w:spacing w:after="160"/>
        <w:jc w:val="both"/>
        <w:rPr>
          <w:rFonts w:ascii="Times New Roman" w:eastAsiaTheme="minorHAnsi" w:hAnsi="Times New Roman"/>
        </w:rPr>
      </w:pPr>
      <w:r w:rsidRPr="00DB1732">
        <w:rPr>
          <w:rFonts w:ascii="Times New Roman" w:eastAsiaTheme="minorHAnsi" w:hAnsi="Times New Roman"/>
        </w:rPr>
        <w:t>Резултати досадашњих истраживања квалитета верске наставе у школама у Републици Србији</w:t>
      </w:r>
      <w:r w:rsidR="00EA6C3E">
        <w:rPr>
          <w:rFonts w:ascii="Times New Roman" w:eastAsiaTheme="minorHAnsi" w:hAnsi="Times New Roman"/>
        </w:rPr>
        <w:t>,</w:t>
      </w:r>
      <w:r w:rsidR="00EA6C3E">
        <w:rPr>
          <w:rStyle w:val="FootnoteReference"/>
          <w:rFonts w:ascii="Times New Roman" w:eastAsiaTheme="minorHAnsi" w:hAnsi="Times New Roman"/>
        </w:rPr>
        <w:footnoteReference w:id="286"/>
      </w:r>
      <w:r w:rsidRPr="00DB1732">
        <w:rPr>
          <w:rFonts w:ascii="Times New Roman" w:eastAsiaTheme="minorHAnsi" w:hAnsi="Times New Roman"/>
        </w:rPr>
        <w:t xml:space="preserve"> указали су на то да један број ученика и родитеља има примедбе на реализацију верске наставе у погледу њене организације и услова рада, наставних метода и самог наставника и оне указују на потребу за њиховим темељнијим педагошко-психолошким и дидактичко-методичким образовањем, </w:t>
      </w:r>
      <w:r w:rsidRPr="00DB1732">
        <w:rPr>
          <w:rFonts w:ascii="Times New Roman" w:eastAsiaTheme="minorHAnsi" w:hAnsi="Times New Roman"/>
        </w:rPr>
        <w:lastRenderedPageBreak/>
        <w:t xml:space="preserve">као и за организовањем стручног усавршавања ради упознавања наставника са наставним методама које су најпримереније развојним карактеристикама, предзнањима и способностима ученика. </w:t>
      </w:r>
    </w:p>
    <w:p w:rsidR="00D76645" w:rsidRPr="009617CD" w:rsidRDefault="00F95E4D" w:rsidP="002B71BD">
      <w:pPr>
        <w:spacing w:after="160"/>
        <w:jc w:val="both"/>
        <w:rPr>
          <w:rFonts w:ascii="Times New Roman" w:eastAsiaTheme="minorHAnsi" w:hAnsi="Times New Roman"/>
        </w:rPr>
      </w:pPr>
      <w:r>
        <w:rPr>
          <w:rFonts w:ascii="Times New Roman" w:hAnsi="Times New Roman"/>
        </w:rPr>
        <w:t xml:space="preserve">О одабиру </w:t>
      </w:r>
      <w:r w:rsidR="00EA6C3E">
        <w:rPr>
          <w:rFonts w:ascii="Times New Roman" w:hAnsi="Times New Roman"/>
        </w:rPr>
        <w:t xml:space="preserve">једног од </w:t>
      </w:r>
      <w:r>
        <w:rPr>
          <w:rFonts w:ascii="Times New Roman" w:hAnsi="Times New Roman"/>
        </w:rPr>
        <w:t>и</w:t>
      </w:r>
      <w:r w:rsidR="00D76645" w:rsidRPr="009617CD">
        <w:rPr>
          <w:rFonts w:ascii="Times New Roman" w:hAnsi="Times New Roman"/>
        </w:rPr>
        <w:t>збор</w:t>
      </w:r>
      <w:r w:rsidR="00EA6C3E">
        <w:rPr>
          <w:rFonts w:ascii="Times New Roman" w:hAnsi="Times New Roman"/>
        </w:rPr>
        <w:t>них предмета</w:t>
      </w:r>
      <w:r>
        <w:rPr>
          <w:rFonts w:ascii="Times New Roman" w:hAnsi="Times New Roman"/>
        </w:rPr>
        <w:t>, одлуку доносе</w:t>
      </w:r>
      <w:r w:rsidR="00D76645" w:rsidRPr="009617CD">
        <w:rPr>
          <w:rFonts w:ascii="Times New Roman" w:hAnsi="Times New Roman"/>
        </w:rPr>
        <w:t xml:space="preserve"> родитељи </w:t>
      </w:r>
      <w:r>
        <w:rPr>
          <w:rFonts w:ascii="Times New Roman" w:hAnsi="Times New Roman"/>
        </w:rPr>
        <w:t>и/или деца</w:t>
      </w:r>
      <w:r w:rsidR="009617CD" w:rsidRPr="009617CD">
        <w:rPr>
          <w:rFonts w:ascii="Times New Roman" w:hAnsi="Times New Roman"/>
        </w:rPr>
        <w:t xml:space="preserve"> </w:t>
      </w:r>
      <w:r w:rsidR="00D76645" w:rsidRPr="009617CD">
        <w:rPr>
          <w:rFonts w:ascii="Times New Roman" w:hAnsi="Times New Roman"/>
        </w:rPr>
        <w:t>уз подр</w:t>
      </w:r>
      <w:r w:rsidR="0058355D" w:rsidRPr="009617CD">
        <w:rPr>
          <w:rFonts w:ascii="Times New Roman" w:hAnsi="Times New Roman"/>
        </w:rPr>
        <w:t>шку образо</w:t>
      </w:r>
      <w:r w:rsidR="00D76645" w:rsidRPr="009617CD">
        <w:rPr>
          <w:rFonts w:ascii="Times New Roman" w:hAnsi="Times New Roman"/>
        </w:rPr>
        <w:t>вних институција.</w:t>
      </w:r>
    </w:p>
    <w:p w:rsidR="00932CB6" w:rsidRDefault="00932CB6" w:rsidP="002B71BD">
      <w:pPr>
        <w:tabs>
          <w:tab w:val="left" w:pos="720"/>
          <w:tab w:val="left" w:pos="1152"/>
        </w:tabs>
        <w:spacing w:after="0"/>
        <w:jc w:val="both"/>
        <w:rPr>
          <w:lang w:val="en-US"/>
        </w:rPr>
      </w:pPr>
    </w:p>
    <w:p w:rsidR="00AF05FB" w:rsidRPr="007E461E" w:rsidRDefault="00AF05FB" w:rsidP="002B71BD">
      <w:pPr>
        <w:tabs>
          <w:tab w:val="left" w:pos="720"/>
          <w:tab w:val="left" w:pos="1152"/>
        </w:tabs>
        <w:spacing w:after="0"/>
        <w:jc w:val="both"/>
        <w:rPr>
          <w:lang w:val="en-US"/>
        </w:rPr>
      </w:pPr>
    </w:p>
    <w:p w:rsidR="005C0C28" w:rsidRPr="00DF517B" w:rsidRDefault="0058355D" w:rsidP="0087692C">
      <w:pPr>
        <w:numPr>
          <w:ilvl w:val="1"/>
          <w:numId w:val="8"/>
        </w:numPr>
        <w:tabs>
          <w:tab w:val="left" w:pos="1152"/>
        </w:tabs>
        <w:spacing w:after="0"/>
        <w:jc w:val="both"/>
        <w:rPr>
          <w:rFonts w:ascii="Times New Roman" w:hAnsi="Times New Roman"/>
          <w:b/>
          <w:lang w:val="en-US"/>
        </w:rPr>
      </w:pPr>
      <w:r>
        <w:rPr>
          <w:rFonts w:ascii="Times New Roman" w:hAnsi="Times New Roman"/>
          <w:b/>
        </w:rPr>
        <w:t>ПРАВА НАЦИОНАЛНИХ МАЊИНА</w:t>
      </w:r>
    </w:p>
    <w:p w:rsidR="00DF517B" w:rsidRPr="00DF517B" w:rsidRDefault="00DF517B" w:rsidP="002B71BD">
      <w:pPr>
        <w:tabs>
          <w:tab w:val="left" w:pos="1152"/>
        </w:tabs>
        <w:spacing w:after="0"/>
        <w:jc w:val="both"/>
        <w:rPr>
          <w:rFonts w:ascii="Times New Roman" w:hAnsi="Times New Roman"/>
          <w:b/>
        </w:rPr>
      </w:pPr>
      <w:r>
        <w:rPr>
          <w:rFonts w:ascii="Times New Roman" w:hAnsi="Times New Roman"/>
          <w:b/>
        </w:rPr>
        <w:t>Каква права су дата националним мањинама у спровођењу и заштити њихових образовних активности? У односу на образовне стандарде у образовним институцијама које воде мањине, опишите правни и стратешки оквир који постоји у вашој земљи.</w:t>
      </w:r>
    </w:p>
    <w:p w:rsidR="00A11D3B" w:rsidRDefault="00A11D3B" w:rsidP="002B71BD">
      <w:pPr>
        <w:tabs>
          <w:tab w:val="left" w:pos="1152"/>
        </w:tabs>
        <w:spacing w:after="0"/>
        <w:jc w:val="both"/>
        <w:rPr>
          <w:b/>
          <w:highlight w:val="red"/>
          <w:lang w:val="en-US"/>
        </w:rPr>
      </w:pPr>
    </w:p>
    <w:p w:rsidR="00864FC0" w:rsidRPr="00C526BE" w:rsidRDefault="003B75B8" w:rsidP="002B71BD">
      <w:pPr>
        <w:spacing w:after="0"/>
        <w:jc w:val="both"/>
        <w:rPr>
          <w:rFonts w:ascii="Times New Roman" w:hAnsi="Times New Roman"/>
        </w:rPr>
      </w:pPr>
      <w:r w:rsidRPr="00DA045C">
        <w:rPr>
          <w:rFonts w:ascii="Times New Roman" w:hAnsi="Times New Roman"/>
          <w:b/>
        </w:rPr>
        <w:t>Устав</w:t>
      </w:r>
      <w:r w:rsidR="0080746E" w:rsidRPr="00DA045C">
        <w:rPr>
          <w:rFonts w:ascii="Times New Roman" w:hAnsi="Times New Roman"/>
          <w:b/>
        </w:rPr>
        <w:t xml:space="preserve"> Републике Србије</w:t>
      </w:r>
      <w:r w:rsidR="0080746E" w:rsidRPr="003B75B8">
        <w:rPr>
          <w:rStyle w:val="FootnoteReference"/>
          <w:rFonts w:ascii="Times New Roman" w:hAnsi="Times New Roman"/>
        </w:rPr>
        <w:footnoteReference w:id="287"/>
      </w:r>
      <w:r w:rsidR="0080746E" w:rsidRPr="003B75B8">
        <w:rPr>
          <w:rFonts w:ascii="Times New Roman" w:hAnsi="Times New Roman"/>
        </w:rPr>
        <w:t xml:space="preserve"> </w:t>
      </w:r>
      <w:r w:rsidR="0077520D">
        <w:rPr>
          <w:rFonts w:ascii="Times New Roman" w:hAnsi="Times New Roman"/>
        </w:rPr>
        <w:t xml:space="preserve">прописује </w:t>
      </w:r>
      <w:r w:rsidR="0080746E" w:rsidRPr="003B75B8">
        <w:rPr>
          <w:rFonts w:ascii="Times New Roman" w:hAnsi="Times New Roman"/>
        </w:rPr>
        <w:t>законски оквир за остваривање људских и мањинских права и слобода. Уставом се утврђује з</w:t>
      </w:r>
      <w:r w:rsidR="0077520D">
        <w:rPr>
          <w:rFonts w:ascii="Times New Roman" w:hAnsi="Times New Roman"/>
        </w:rPr>
        <w:t xml:space="preserve">абрана дискриминације, која се </w:t>
      </w:r>
      <w:r w:rsidR="0080746E" w:rsidRPr="003B75B8">
        <w:rPr>
          <w:rFonts w:ascii="Times New Roman" w:hAnsi="Times New Roman"/>
        </w:rPr>
        <w:t>односи на све област</w:t>
      </w:r>
      <w:r w:rsidRPr="003B75B8">
        <w:rPr>
          <w:rFonts w:ascii="Times New Roman" w:hAnsi="Times New Roman"/>
        </w:rPr>
        <w:t>и друштвеног живот</w:t>
      </w:r>
      <w:r w:rsidR="00DA045C">
        <w:rPr>
          <w:rFonts w:ascii="Times New Roman" w:hAnsi="Times New Roman"/>
        </w:rPr>
        <w:t xml:space="preserve">а  (члан </w:t>
      </w:r>
      <w:r w:rsidR="00C526BE">
        <w:rPr>
          <w:rFonts w:ascii="Times New Roman" w:hAnsi="Times New Roman"/>
        </w:rPr>
        <w:t>21</w:t>
      </w:r>
      <w:r w:rsidR="00DA045C">
        <w:rPr>
          <w:rFonts w:ascii="Times New Roman" w:hAnsi="Times New Roman"/>
        </w:rPr>
        <w:t>.</w:t>
      </w:r>
      <w:r w:rsidR="0077520D">
        <w:rPr>
          <w:rFonts w:ascii="Times New Roman" w:hAnsi="Times New Roman"/>
        </w:rPr>
        <w:t>), н</w:t>
      </w:r>
      <w:r w:rsidR="0080746E" w:rsidRPr="003B75B8">
        <w:rPr>
          <w:rFonts w:ascii="Times New Roman" w:hAnsi="Times New Roman"/>
        </w:rPr>
        <w:t>еприкосновеност достојанства и права на слоб</w:t>
      </w:r>
      <w:r w:rsidR="00DA045C">
        <w:rPr>
          <w:rFonts w:ascii="Times New Roman" w:hAnsi="Times New Roman"/>
        </w:rPr>
        <w:t xml:space="preserve">одан развој личности (члан </w:t>
      </w:r>
      <w:r w:rsidR="00C526BE">
        <w:rPr>
          <w:rFonts w:ascii="Times New Roman" w:hAnsi="Times New Roman"/>
        </w:rPr>
        <w:t>23</w:t>
      </w:r>
      <w:r w:rsidR="00DA045C">
        <w:rPr>
          <w:rFonts w:ascii="Times New Roman" w:hAnsi="Times New Roman"/>
        </w:rPr>
        <w:t>.</w:t>
      </w:r>
      <w:r w:rsidRPr="003B75B8">
        <w:rPr>
          <w:rFonts w:ascii="Times New Roman" w:hAnsi="Times New Roman"/>
        </w:rPr>
        <w:t xml:space="preserve">), </w:t>
      </w:r>
      <w:r w:rsidR="0080746E" w:rsidRPr="003B75B8">
        <w:rPr>
          <w:rFonts w:ascii="Times New Roman" w:hAnsi="Times New Roman"/>
        </w:rPr>
        <w:t>такође су</w:t>
      </w:r>
      <w:r w:rsidR="00C526BE">
        <w:rPr>
          <w:rFonts w:ascii="Times New Roman" w:hAnsi="Times New Roman"/>
        </w:rPr>
        <w:t xml:space="preserve"> општеважеће уставне категорије, док је о</w:t>
      </w:r>
      <w:r w:rsidR="0080746E" w:rsidRPr="003B75B8">
        <w:rPr>
          <w:rFonts w:ascii="Times New Roman" w:hAnsi="Times New Roman"/>
        </w:rPr>
        <w:t>квир за подстицање уважавања р</w:t>
      </w:r>
      <w:r w:rsidRPr="003B75B8">
        <w:rPr>
          <w:rFonts w:ascii="Times New Roman" w:hAnsi="Times New Roman"/>
        </w:rPr>
        <w:t>азлика утврђ</w:t>
      </w:r>
      <w:r w:rsidR="00C526BE">
        <w:rPr>
          <w:rFonts w:ascii="Times New Roman" w:hAnsi="Times New Roman"/>
        </w:rPr>
        <w:t>ен</w:t>
      </w:r>
      <w:r w:rsidRPr="003B75B8">
        <w:rPr>
          <w:rFonts w:ascii="Times New Roman" w:hAnsi="Times New Roman"/>
        </w:rPr>
        <w:t xml:space="preserve"> </w:t>
      </w:r>
      <w:r w:rsidR="00C526BE">
        <w:rPr>
          <w:rFonts w:ascii="Times New Roman" w:hAnsi="Times New Roman"/>
        </w:rPr>
        <w:t xml:space="preserve">кроз </w:t>
      </w:r>
      <w:r w:rsidRPr="003B75B8">
        <w:rPr>
          <w:rFonts w:ascii="Times New Roman" w:hAnsi="Times New Roman"/>
        </w:rPr>
        <w:t>чл</w:t>
      </w:r>
      <w:r w:rsidR="00DA045C">
        <w:rPr>
          <w:rFonts w:ascii="Times New Roman" w:hAnsi="Times New Roman"/>
        </w:rPr>
        <w:t xml:space="preserve">ан </w:t>
      </w:r>
      <w:r w:rsidRPr="003B75B8">
        <w:rPr>
          <w:rFonts w:ascii="Times New Roman" w:hAnsi="Times New Roman"/>
        </w:rPr>
        <w:t>48. Устав гарантује посебне повластице п</w:t>
      </w:r>
      <w:r w:rsidR="0080746E" w:rsidRPr="003B75B8">
        <w:rPr>
          <w:rFonts w:ascii="Times New Roman" w:hAnsi="Times New Roman"/>
        </w:rPr>
        <w:t>рипадницима националних мањина</w:t>
      </w:r>
      <w:r w:rsidRPr="003B75B8">
        <w:rPr>
          <w:rFonts w:ascii="Times New Roman" w:hAnsi="Times New Roman"/>
        </w:rPr>
        <w:t xml:space="preserve">, </w:t>
      </w:r>
      <w:r w:rsidR="0080746E" w:rsidRPr="003B75B8">
        <w:rPr>
          <w:rFonts w:ascii="Times New Roman" w:hAnsi="Times New Roman"/>
        </w:rPr>
        <w:t>у погледу одлучивања о питањима која се тичу различитих области друштвеног живота, укључујући и образовање, а у оквиру остваривања права на самоуправу, Устав предвиђа могућност оснивања националних савета (члан 75.). Забрањена је било каква дискриминација због припадности националној мањини (члан 76.), као и насилна асимилација (члан 78.). У оквиру права на очување посебности у области образовања предвиђа се право на школовање на језику националне мањине у државним установама и установама аутономних покрајина, као и право на оснивање приватних образовних установа (члан 79.). Припадници националних мањина имају право на несметане везе и сарадњу са сународницима изван територије Републике Србије (члан 80.).</w:t>
      </w:r>
      <w:r w:rsidRPr="003B75B8">
        <w:rPr>
          <w:rFonts w:ascii="Times New Roman" w:hAnsi="Times New Roman"/>
        </w:rPr>
        <w:t xml:space="preserve"> </w:t>
      </w:r>
      <w:r w:rsidR="0080746E" w:rsidRPr="003B75B8">
        <w:rPr>
          <w:rFonts w:ascii="Times New Roman" w:hAnsi="Times New Roman"/>
        </w:rPr>
        <w:t>Развијање духа толеранције (члан 81.) је основна градивна компонента антидискриминат</w:t>
      </w:r>
      <w:r w:rsidRPr="003B75B8">
        <w:rPr>
          <w:rFonts w:ascii="Times New Roman" w:hAnsi="Times New Roman"/>
        </w:rPr>
        <w:t>о</w:t>
      </w:r>
      <w:r w:rsidR="00864FC0">
        <w:rPr>
          <w:rFonts w:ascii="Times New Roman" w:hAnsi="Times New Roman"/>
        </w:rPr>
        <w:t xml:space="preserve">рског понашања у јавном животу. </w:t>
      </w:r>
      <w:r w:rsidR="00864FC0" w:rsidRPr="00864FC0">
        <w:rPr>
          <w:rFonts w:ascii="Times New Roman" w:eastAsia="Times New Roman" w:hAnsi="Times New Roman"/>
          <w:bCs/>
          <w:iCs/>
          <w:lang w:val="sr-Latn-RS"/>
        </w:rPr>
        <w:t xml:space="preserve">Мере позитивне дискриминације (афирмативне акције) предвиђене </w:t>
      </w:r>
      <w:r w:rsidR="00864FC0">
        <w:rPr>
          <w:rFonts w:ascii="Times New Roman" w:eastAsia="Times New Roman" w:hAnsi="Times New Roman"/>
          <w:bCs/>
          <w:iCs/>
        </w:rPr>
        <w:t xml:space="preserve">су </w:t>
      </w:r>
      <w:r w:rsidR="00864FC0" w:rsidRPr="00864FC0">
        <w:rPr>
          <w:rFonts w:ascii="Times New Roman" w:eastAsia="Times New Roman" w:hAnsi="Times New Roman"/>
          <w:bCs/>
          <w:iCs/>
          <w:lang w:val="sr-Latn-RS"/>
        </w:rPr>
        <w:t>чланом 21. Устава Републике Србије</w:t>
      </w:r>
      <w:r w:rsidR="00DA045C">
        <w:rPr>
          <w:rFonts w:ascii="Times New Roman" w:eastAsia="Times New Roman" w:hAnsi="Times New Roman"/>
          <w:bCs/>
          <w:iCs/>
        </w:rPr>
        <w:t>.</w:t>
      </w:r>
    </w:p>
    <w:p w:rsidR="00F359C1" w:rsidRDefault="00F359C1" w:rsidP="002B71BD">
      <w:pPr>
        <w:pStyle w:val="Default"/>
        <w:spacing w:line="276" w:lineRule="auto"/>
        <w:jc w:val="both"/>
        <w:rPr>
          <w:sz w:val="22"/>
          <w:szCs w:val="22"/>
        </w:rPr>
      </w:pPr>
      <w:r w:rsidRPr="00DA045C">
        <w:rPr>
          <w:b/>
          <w:iCs/>
          <w:sz w:val="22"/>
          <w:szCs w:val="22"/>
        </w:rPr>
        <w:t>За</w:t>
      </w:r>
      <w:r w:rsidR="00DA045C">
        <w:rPr>
          <w:b/>
          <w:iCs/>
          <w:sz w:val="22"/>
          <w:szCs w:val="22"/>
        </w:rPr>
        <w:t>кон</w:t>
      </w:r>
      <w:r w:rsidRPr="00DA045C">
        <w:rPr>
          <w:b/>
          <w:iCs/>
          <w:sz w:val="22"/>
          <w:szCs w:val="22"/>
        </w:rPr>
        <w:t xml:space="preserve"> о заштити права и слобода националних мањина</w:t>
      </w:r>
      <w:r>
        <w:rPr>
          <w:rStyle w:val="FootnoteReference"/>
        </w:rPr>
        <w:footnoteReference w:id="288"/>
      </w:r>
      <w:r>
        <w:t xml:space="preserve"> </w:t>
      </w:r>
      <w:r w:rsidR="00DA045C">
        <w:rPr>
          <w:sz w:val="22"/>
          <w:szCs w:val="22"/>
        </w:rPr>
        <w:t>призн</w:t>
      </w:r>
      <w:r w:rsidR="00DA045C">
        <w:rPr>
          <w:sz w:val="22"/>
          <w:szCs w:val="22"/>
          <w:lang w:val="sr-Cyrl-RS"/>
        </w:rPr>
        <w:t>а</w:t>
      </w:r>
      <w:r w:rsidR="00DA045C">
        <w:rPr>
          <w:sz w:val="22"/>
          <w:szCs w:val="22"/>
        </w:rPr>
        <w:t>је</w:t>
      </w:r>
      <w:r w:rsidRPr="00F359C1">
        <w:rPr>
          <w:sz w:val="22"/>
          <w:szCs w:val="22"/>
        </w:rPr>
        <w:t xml:space="preserve"> ст</w:t>
      </w:r>
      <w:r w:rsidR="00DA045C">
        <w:rPr>
          <w:sz w:val="22"/>
          <w:szCs w:val="22"/>
        </w:rPr>
        <w:t>атус националне мањине и утврђује</w:t>
      </w:r>
      <w:r w:rsidRPr="00F359C1">
        <w:rPr>
          <w:sz w:val="22"/>
          <w:szCs w:val="22"/>
        </w:rPr>
        <w:t xml:space="preserve"> да органи државне власти могу да пропишу и предузимају мере у „циљу обезбеђења пуне и ефективне равноправности између припадника националних мањина и припадника већинске нације”, а нарочито због „поправљања положаја лица која припадају ромској националној мањини” (члан 4</w:t>
      </w:r>
      <w:r w:rsidR="00DA045C">
        <w:rPr>
          <w:sz w:val="22"/>
          <w:szCs w:val="22"/>
          <w:lang w:val="sr-Cyrl-RS"/>
        </w:rPr>
        <w:t>.</w:t>
      </w:r>
      <w:r w:rsidRPr="00F359C1">
        <w:rPr>
          <w:sz w:val="22"/>
          <w:szCs w:val="22"/>
        </w:rPr>
        <w:t xml:space="preserve">). </w:t>
      </w:r>
    </w:p>
    <w:p w:rsidR="00F359C1" w:rsidRDefault="00DA045C" w:rsidP="002B71BD">
      <w:pPr>
        <w:pStyle w:val="stil1tekst"/>
        <w:spacing w:before="0" w:beforeAutospacing="0" w:after="0" w:afterAutospacing="0" w:line="276" w:lineRule="auto"/>
        <w:jc w:val="both"/>
        <w:rPr>
          <w:sz w:val="22"/>
          <w:szCs w:val="22"/>
        </w:rPr>
      </w:pPr>
      <w:r>
        <w:rPr>
          <w:b/>
          <w:iCs/>
          <w:sz w:val="22"/>
          <w:szCs w:val="22"/>
        </w:rPr>
        <w:t>Закон</w:t>
      </w:r>
      <w:r w:rsidR="00F359C1" w:rsidRPr="00DA045C">
        <w:rPr>
          <w:b/>
          <w:iCs/>
          <w:sz w:val="22"/>
          <w:szCs w:val="22"/>
        </w:rPr>
        <w:t xml:space="preserve"> о националним саветима националних мањина</w:t>
      </w:r>
      <w:r w:rsidR="00F359C1" w:rsidRPr="003B75B8">
        <w:rPr>
          <w:rStyle w:val="FootnoteReference"/>
          <w:rFonts w:eastAsiaTheme="minorHAnsi"/>
          <w:iCs/>
        </w:rPr>
        <w:footnoteReference w:id="289"/>
      </w:r>
      <w:r w:rsidR="00F359C1" w:rsidRPr="00F359C1">
        <w:rPr>
          <w:sz w:val="22"/>
          <w:szCs w:val="22"/>
        </w:rPr>
        <w:t xml:space="preserve"> омогућ</w:t>
      </w:r>
      <w:r>
        <w:rPr>
          <w:sz w:val="22"/>
          <w:szCs w:val="22"/>
        </w:rPr>
        <w:t xml:space="preserve">ава </w:t>
      </w:r>
      <w:r w:rsidR="0077520D">
        <w:rPr>
          <w:sz w:val="22"/>
          <w:szCs w:val="22"/>
        </w:rPr>
        <w:t>припадницима националних</w:t>
      </w:r>
      <w:r w:rsidR="00F359C1" w:rsidRPr="00F359C1">
        <w:rPr>
          <w:sz w:val="22"/>
          <w:szCs w:val="22"/>
        </w:rPr>
        <w:t xml:space="preserve"> мањина</w:t>
      </w:r>
      <w:r w:rsidR="0077520D">
        <w:rPr>
          <w:sz w:val="22"/>
          <w:szCs w:val="22"/>
        </w:rPr>
        <w:t xml:space="preserve"> </w:t>
      </w:r>
      <w:r w:rsidR="00F359C1" w:rsidRPr="00F359C1">
        <w:rPr>
          <w:sz w:val="22"/>
          <w:szCs w:val="22"/>
        </w:rPr>
        <w:t>да непосредно изаберу своју националну мањинску самоуправу (Национални савет националне мањине)</w:t>
      </w:r>
      <w:r>
        <w:rPr>
          <w:sz w:val="22"/>
          <w:szCs w:val="22"/>
        </w:rPr>
        <w:t>,</w:t>
      </w:r>
      <w:r w:rsidR="00F359C1" w:rsidRPr="00F359C1">
        <w:rPr>
          <w:sz w:val="22"/>
          <w:szCs w:val="22"/>
        </w:rPr>
        <w:t xml:space="preserve"> преко које могу да одлучују о остваривању права на образовање, културу, информисање и службену употребу језика и писма.</w:t>
      </w:r>
    </w:p>
    <w:p w:rsidR="00F359C1" w:rsidRPr="00A65333" w:rsidRDefault="00F359C1" w:rsidP="002B71BD">
      <w:pPr>
        <w:pStyle w:val="stil1tekst"/>
        <w:spacing w:before="0" w:beforeAutospacing="0" w:after="0" w:afterAutospacing="0" w:line="276" w:lineRule="auto"/>
        <w:jc w:val="both"/>
        <w:rPr>
          <w:rFonts w:ascii="Calibri" w:hAnsi="Calibri"/>
          <w:sz w:val="22"/>
          <w:szCs w:val="22"/>
          <w:lang w:val="en-US"/>
        </w:rPr>
      </w:pPr>
    </w:p>
    <w:p w:rsidR="00B952B0" w:rsidRPr="00A65333" w:rsidRDefault="00A65333" w:rsidP="002B71BD">
      <w:pPr>
        <w:pStyle w:val="stil1tekst"/>
        <w:spacing w:before="0" w:beforeAutospacing="0" w:after="0" w:afterAutospacing="0" w:line="276" w:lineRule="auto"/>
        <w:jc w:val="both"/>
        <w:rPr>
          <w:sz w:val="22"/>
          <w:szCs w:val="22"/>
          <w:lang w:val="en-US"/>
        </w:rPr>
      </w:pPr>
      <w:r w:rsidRPr="00A65333">
        <w:lastRenderedPageBreak/>
        <w:t>Два з</w:t>
      </w:r>
      <w:r w:rsidR="0063201C" w:rsidRPr="00A65333">
        <w:t>акона, већ поменута у Извештају</w:t>
      </w:r>
      <w:r w:rsidRPr="00A65333">
        <w:rPr>
          <w:lang w:val="en-US"/>
        </w:rPr>
        <w:t>,</w:t>
      </w:r>
      <w:r w:rsidR="0063201C" w:rsidRPr="00A65333">
        <w:t xml:space="preserve"> од огромног </w:t>
      </w:r>
      <w:r w:rsidRPr="00A65333">
        <w:t xml:space="preserve">су </w:t>
      </w:r>
      <w:r w:rsidR="0063201C" w:rsidRPr="00A65333">
        <w:t>значаја за питања заштите  националних мањина</w:t>
      </w:r>
      <w:r w:rsidRPr="00A65333">
        <w:t xml:space="preserve"> од дискриминације</w:t>
      </w:r>
      <w:r w:rsidR="0063201C" w:rsidRPr="00A65333">
        <w:t xml:space="preserve">, </w:t>
      </w:r>
      <w:r w:rsidRPr="00A65333">
        <w:t xml:space="preserve">то су </w:t>
      </w:r>
      <w:r w:rsidR="0063201C" w:rsidRPr="00A65333">
        <w:t>Закон</w:t>
      </w:r>
      <w:r w:rsidRPr="00A65333">
        <w:t xml:space="preserve"> о спречавању</w:t>
      </w:r>
      <w:r w:rsidR="00B952B0" w:rsidRPr="00A65333">
        <w:t xml:space="preserve"> дискриминације</w:t>
      </w:r>
      <w:r w:rsidRPr="00A65333">
        <w:rPr>
          <w:rStyle w:val="FootnoteReference"/>
        </w:rPr>
        <w:footnoteReference w:id="290"/>
      </w:r>
      <w:r w:rsidR="00B952B0" w:rsidRPr="00A65333">
        <w:t xml:space="preserve"> </w:t>
      </w:r>
      <w:r w:rsidR="0063201C" w:rsidRPr="00A65333">
        <w:t xml:space="preserve">који </w:t>
      </w:r>
      <w:r>
        <w:t xml:space="preserve">установљава институцију и </w:t>
      </w:r>
      <w:r w:rsidR="0063201C" w:rsidRPr="00A65333">
        <w:t xml:space="preserve">прописује надлежности Повереника за равноправност, као </w:t>
      </w:r>
      <w:r w:rsidR="00B952B0" w:rsidRPr="00A65333">
        <w:t>и</w:t>
      </w:r>
      <w:r w:rsidR="00B952B0" w:rsidRPr="00A65333">
        <w:rPr>
          <w:color w:val="000000"/>
          <w:sz w:val="22"/>
          <w:szCs w:val="22"/>
          <w:lang w:val="en-US"/>
        </w:rPr>
        <w:t xml:space="preserve"> </w:t>
      </w:r>
      <w:r w:rsidR="00B952B0" w:rsidRPr="00A65333">
        <w:rPr>
          <w:sz w:val="22"/>
          <w:szCs w:val="22"/>
        </w:rPr>
        <w:t>Закон о заштитнику грађана</w:t>
      </w:r>
      <w:r w:rsidR="0063201C" w:rsidRPr="00A65333">
        <w:rPr>
          <w:rStyle w:val="FootnoteReference"/>
          <w:sz w:val="22"/>
          <w:szCs w:val="22"/>
        </w:rPr>
        <w:footnoteReference w:id="291"/>
      </w:r>
      <w:r w:rsidR="0063201C" w:rsidRPr="00A65333">
        <w:rPr>
          <w:sz w:val="22"/>
          <w:szCs w:val="22"/>
        </w:rPr>
        <w:t xml:space="preserve"> који су </w:t>
      </w:r>
      <w:r>
        <w:rPr>
          <w:sz w:val="22"/>
          <w:szCs w:val="22"/>
        </w:rPr>
        <w:t>де</w:t>
      </w:r>
      <w:r w:rsidR="0063201C" w:rsidRPr="00A65333">
        <w:rPr>
          <w:sz w:val="22"/>
          <w:szCs w:val="22"/>
        </w:rPr>
        <w:t>т</w:t>
      </w:r>
      <w:r>
        <w:rPr>
          <w:sz w:val="22"/>
          <w:szCs w:val="22"/>
        </w:rPr>
        <w:t>а</w:t>
      </w:r>
      <w:r w:rsidR="0063201C" w:rsidRPr="00A65333">
        <w:rPr>
          <w:sz w:val="22"/>
          <w:szCs w:val="22"/>
        </w:rPr>
        <w:t xml:space="preserve">љније поменути у поглављу </w:t>
      </w:r>
      <w:r w:rsidRPr="00A65333">
        <w:rPr>
          <w:sz w:val="22"/>
          <w:szCs w:val="22"/>
          <w:lang w:val="en-US"/>
        </w:rPr>
        <w:t xml:space="preserve">I. </w:t>
      </w:r>
      <w:r w:rsidRPr="00A65333">
        <w:rPr>
          <w:sz w:val="22"/>
          <w:szCs w:val="22"/>
        </w:rPr>
        <w:t>2</w:t>
      </w:r>
      <w:r w:rsidRPr="00A65333">
        <w:rPr>
          <w:sz w:val="22"/>
          <w:szCs w:val="22"/>
          <w:lang w:val="en-US"/>
        </w:rPr>
        <w:t>.</w:t>
      </w:r>
    </w:p>
    <w:p w:rsidR="00B952B0" w:rsidRDefault="00B952B0" w:rsidP="002B71BD">
      <w:pPr>
        <w:autoSpaceDE w:val="0"/>
        <w:autoSpaceDN w:val="0"/>
        <w:adjustRightInd w:val="0"/>
        <w:spacing w:after="0"/>
        <w:jc w:val="both"/>
        <w:rPr>
          <w:rFonts w:ascii="Times New Roman" w:hAnsi="Times New Roman"/>
        </w:rPr>
      </w:pPr>
    </w:p>
    <w:p w:rsidR="00BA33CD" w:rsidRDefault="00DC7C7C" w:rsidP="00AF05FB">
      <w:pPr>
        <w:autoSpaceDE w:val="0"/>
        <w:autoSpaceDN w:val="0"/>
        <w:adjustRightInd w:val="0"/>
        <w:spacing w:after="0"/>
        <w:jc w:val="both"/>
        <w:rPr>
          <w:rFonts w:ascii="Times New Roman" w:hAnsi="Times New Roman"/>
        </w:rPr>
      </w:pPr>
      <w:r>
        <w:rPr>
          <w:rFonts w:ascii="Times New Roman" w:hAnsi="Times New Roman"/>
        </w:rPr>
        <w:t>Поред наведених закона,</w:t>
      </w:r>
      <w:r w:rsidR="00F359C1">
        <w:rPr>
          <w:rFonts w:ascii="Times New Roman" w:hAnsi="Times New Roman"/>
        </w:rPr>
        <w:t xml:space="preserve"> </w:t>
      </w:r>
      <w:r w:rsidR="007D1272">
        <w:rPr>
          <w:rFonts w:ascii="Times New Roman" w:hAnsi="Times New Roman"/>
        </w:rPr>
        <w:t xml:space="preserve">општи законски оквир </w:t>
      </w:r>
      <w:r>
        <w:rPr>
          <w:rFonts w:ascii="Times New Roman" w:hAnsi="Times New Roman"/>
        </w:rPr>
        <w:t xml:space="preserve">који прописује антидискриминаторна решења, као и за свеукупно побољшање положаја мањина, </w:t>
      </w:r>
      <w:r w:rsidR="007D1272" w:rsidRPr="003B75B8">
        <w:rPr>
          <w:rFonts w:ascii="Times New Roman" w:hAnsi="Times New Roman"/>
        </w:rPr>
        <w:t xml:space="preserve">укључује и </w:t>
      </w:r>
      <w:r w:rsidR="009C50CB" w:rsidRPr="00193C65">
        <w:rPr>
          <w:rFonts w:ascii="Times New Roman" w:hAnsi="Times New Roman"/>
          <w:b/>
        </w:rPr>
        <w:t>Закон о службеној употреби језика и писама</w:t>
      </w:r>
      <w:r w:rsidR="009C50CB" w:rsidRPr="00193C65">
        <w:rPr>
          <w:rStyle w:val="FootnoteReference"/>
          <w:rFonts w:ascii="Times New Roman" w:hAnsi="Times New Roman"/>
          <w:b/>
        </w:rPr>
        <w:footnoteReference w:id="292"/>
      </w:r>
      <w:r w:rsidR="009C50CB" w:rsidRPr="00193C65">
        <w:rPr>
          <w:rFonts w:ascii="Times New Roman" w:eastAsiaTheme="minorHAnsi" w:hAnsi="Times New Roman"/>
          <w:b/>
          <w:iCs/>
        </w:rPr>
        <w:t xml:space="preserve">, </w:t>
      </w:r>
      <w:r w:rsidR="009C50CB" w:rsidRPr="00193C65">
        <w:rPr>
          <w:rFonts w:ascii="Times New Roman" w:hAnsi="Times New Roman"/>
          <w:b/>
        </w:rPr>
        <w:t>Закон о заштити података о личности</w:t>
      </w:r>
      <w:r w:rsidR="003B75B8" w:rsidRPr="00193C65">
        <w:rPr>
          <w:rStyle w:val="FootnoteReference"/>
          <w:rFonts w:ascii="Times New Roman" w:hAnsi="Times New Roman"/>
          <w:b/>
        </w:rPr>
        <w:footnoteReference w:id="293"/>
      </w:r>
      <w:r w:rsidR="009C50CB" w:rsidRPr="00193C65">
        <w:rPr>
          <w:rFonts w:ascii="Times New Roman" w:hAnsi="Times New Roman"/>
          <w:b/>
        </w:rPr>
        <w:t>, Закон о држављанству Републике Србије</w:t>
      </w:r>
      <w:r w:rsidR="003B75B8" w:rsidRPr="00193C65">
        <w:rPr>
          <w:rStyle w:val="FootnoteReference"/>
          <w:rFonts w:ascii="Times New Roman" w:hAnsi="Times New Roman"/>
          <w:b/>
        </w:rPr>
        <w:footnoteReference w:id="294"/>
      </w:r>
      <w:r w:rsidR="009C50CB" w:rsidRPr="00193C65">
        <w:rPr>
          <w:rFonts w:ascii="Times New Roman" w:hAnsi="Times New Roman"/>
          <w:b/>
        </w:rPr>
        <w:t>, Закон о пребивалишту и боравишту грађана</w:t>
      </w:r>
      <w:r w:rsidR="003B75B8" w:rsidRPr="00193C65">
        <w:rPr>
          <w:rStyle w:val="FootnoteReference"/>
          <w:rFonts w:ascii="Times New Roman" w:hAnsi="Times New Roman"/>
          <w:b/>
        </w:rPr>
        <w:footnoteReference w:id="295"/>
      </w:r>
      <w:r w:rsidR="003B75B8" w:rsidRPr="00193C65">
        <w:rPr>
          <w:rFonts w:ascii="Times New Roman" w:hAnsi="Times New Roman"/>
          <w:b/>
        </w:rPr>
        <w:t>,</w:t>
      </w:r>
      <w:r w:rsidR="009C50CB" w:rsidRPr="00193C65">
        <w:rPr>
          <w:rFonts w:ascii="Times New Roman" w:hAnsi="Times New Roman"/>
          <w:b/>
        </w:rPr>
        <w:t xml:space="preserve"> Закон о личној карти</w:t>
      </w:r>
      <w:r w:rsidR="003B75B8" w:rsidRPr="00193C65">
        <w:rPr>
          <w:rStyle w:val="FootnoteReference"/>
          <w:rFonts w:ascii="Times New Roman" w:hAnsi="Times New Roman"/>
          <w:b/>
        </w:rPr>
        <w:footnoteReference w:id="296"/>
      </w:r>
      <w:r w:rsidR="009C50CB" w:rsidRPr="00193C65">
        <w:rPr>
          <w:rFonts w:ascii="Times New Roman" w:hAnsi="Times New Roman"/>
          <w:b/>
        </w:rPr>
        <w:t>, Закон о матичним књигама</w:t>
      </w:r>
      <w:r w:rsidR="007D1272" w:rsidRPr="00193C65">
        <w:rPr>
          <w:rStyle w:val="FootnoteReference"/>
          <w:rFonts w:ascii="Times New Roman" w:hAnsi="Times New Roman"/>
          <w:b/>
        </w:rPr>
        <w:footnoteReference w:id="297"/>
      </w:r>
      <w:r w:rsidR="009C50CB" w:rsidRPr="00193C65">
        <w:rPr>
          <w:rFonts w:ascii="Times New Roman" w:hAnsi="Times New Roman"/>
          <w:b/>
        </w:rPr>
        <w:t>, Породични закон</w:t>
      </w:r>
      <w:r w:rsidR="007D1272" w:rsidRPr="00193C65">
        <w:rPr>
          <w:rStyle w:val="FootnoteReference"/>
          <w:rFonts w:ascii="Times New Roman" w:hAnsi="Times New Roman"/>
          <w:b/>
        </w:rPr>
        <w:footnoteReference w:id="298"/>
      </w:r>
      <w:r w:rsidR="009C50CB" w:rsidRPr="00193C65">
        <w:rPr>
          <w:rFonts w:ascii="Times New Roman" w:hAnsi="Times New Roman"/>
          <w:b/>
        </w:rPr>
        <w:t xml:space="preserve">, </w:t>
      </w:r>
      <w:r w:rsidR="009B0C82" w:rsidRPr="00193C65">
        <w:rPr>
          <w:rFonts w:ascii="Times New Roman" w:hAnsi="Times New Roman"/>
          <w:b/>
        </w:rPr>
        <w:t>Закон о социјалној заштити</w:t>
      </w:r>
      <w:r w:rsidR="009B0C82" w:rsidRPr="00193C65">
        <w:rPr>
          <w:rStyle w:val="FootnoteReference"/>
          <w:rFonts w:ascii="Times New Roman" w:hAnsi="Times New Roman"/>
          <w:b/>
        </w:rPr>
        <w:footnoteReference w:id="299"/>
      </w:r>
      <w:r w:rsidR="009B0C82" w:rsidRPr="00193C65">
        <w:rPr>
          <w:rFonts w:ascii="Times New Roman" w:hAnsi="Times New Roman"/>
          <w:b/>
        </w:rPr>
        <w:t xml:space="preserve">, </w:t>
      </w:r>
      <w:r w:rsidR="00BE4BCA" w:rsidRPr="00193C65">
        <w:rPr>
          <w:rFonts w:ascii="Times New Roman" w:hAnsi="Times New Roman"/>
          <w:b/>
        </w:rPr>
        <w:t>Закон о здравственом осигурању</w:t>
      </w:r>
      <w:r w:rsidR="00BE4BCA" w:rsidRPr="00193C65">
        <w:rPr>
          <w:rStyle w:val="FootnoteReference"/>
          <w:rFonts w:ascii="Times New Roman" w:hAnsi="Times New Roman"/>
          <w:b/>
        </w:rPr>
        <w:footnoteReference w:id="300"/>
      </w:r>
      <w:r w:rsidR="00BE4BCA" w:rsidRPr="00193C65">
        <w:rPr>
          <w:rFonts w:ascii="Times New Roman" w:hAnsi="Times New Roman"/>
          <w:b/>
        </w:rPr>
        <w:t xml:space="preserve">, </w:t>
      </w:r>
      <w:r w:rsidR="009C50CB" w:rsidRPr="00193C65">
        <w:rPr>
          <w:rFonts w:ascii="Times New Roman" w:hAnsi="Times New Roman"/>
          <w:b/>
        </w:rPr>
        <w:t>Закон о попису становништва</w:t>
      </w:r>
      <w:r w:rsidR="007D1272" w:rsidRPr="00193C65">
        <w:rPr>
          <w:rStyle w:val="FootnoteReference"/>
          <w:rFonts w:ascii="Times New Roman" w:hAnsi="Times New Roman"/>
          <w:b/>
        </w:rPr>
        <w:footnoteReference w:id="301"/>
      </w:r>
      <w:r w:rsidR="009C50CB" w:rsidRPr="00193C65">
        <w:rPr>
          <w:rFonts w:ascii="Times New Roman" w:hAnsi="Times New Roman"/>
          <w:b/>
        </w:rPr>
        <w:t xml:space="preserve"> и Закон о званичној статистици</w:t>
      </w:r>
      <w:r w:rsidR="00F359C1" w:rsidRPr="00193C65">
        <w:rPr>
          <w:rFonts w:ascii="Times New Roman" w:hAnsi="Times New Roman"/>
          <w:b/>
        </w:rPr>
        <w:t>.</w:t>
      </w:r>
      <w:r w:rsidR="007D1272" w:rsidRPr="00193C65">
        <w:rPr>
          <w:rStyle w:val="FootnoteReference"/>
          <w:rFonts w:ascii="Times New Roman" w:hAnsi="Times New Roman"/>
          <w:b/>
        </w:rPr>
        <w:footnoteReference w:id="302"/>
      </w:r>
      <w:r w:rsidR="009C50CB" w:rsidRPr="003B75B8">
        <w:rPr>
          <w:rFonts w:ascii="Times New Roman" w:hAnsi="Times New Roman"/>
        </w:rPr>
        <w:t xml:space="preserve"> </w:t>
      </w:r>
    </w:p>
    <w:p w:rsidR="001F0DFA" w:rsidRPr="001302F5" w:rsidRDefault="001F0DFA" w:rsidP="002B71BD">
      <w:pPr>
        <w:spacing w:after="160"/>
        <w:jc w:val="both"/>
        <w:rPr>
          <w:rFonts w:ascii="Times New Roman" w:hAnsi="Times New Roman"/>
        </w:rPr>
      </w:pPr>
      <w:r w:rsidRPr="001302F5">
        <w:rPr>
          <w:rFonts w:ascii="Times New Roman" w:hAnsi="Times New Roman"/>
        </w:rPr>
        <w:t xml:space="preserve">Приликом пописа становништва 2011. године учињени су значајни напори да се обезбеди да право на слободну само-идентификацију буде у потпуности загарантовано. Попис је укључивао потпуно отворена питања о националној припадности, матерњем језику и верској припадности, без претходно дефинисаних листа, а пописивачима су дате инструкције да тачно забележе одговоре дате на та питања. Погрешним тумачењем </w:t>
      </w:r>
      <w:r w:rsidRPr="00193C65">
        <w:rPr>
          <w:rFonts w:ascii="Times New Roman" w:hAnsi="Times New Roman"/>
        </w:rPr>
        <w:t>Закона о заштити података о личности</w:t>
      </w:r>
      <w:r w:rsidRPr="001302F5">
        <w:rPr>
          <w:rFonts w:ascii="Times New Roman" w:hAnsi="Times New Roman"/>
        </w:rPr>
        <w:t>, у пракси се често дешава да је прикупљање статистичких података о националним мањинама онемогућено. Успостављањем електронског регистра органа и организација јавне управе и запослених у систему јавне управе, ув</w:t>
      </w:r>
      <w:r w:rsidR="00A538E9">
        <w:rPr>
          <w:rFonts w:ascii="Times New Roman" w:hAnsi="Times New Roman"/>
        </w:rPr>
        <w:t>одена је</w:t>
      </w:r>
      <w:r w:rsidRPr="001302F5">
        <w:rPr>
          <w:rFonts w:ascii="Times New Roman" w:hAnsi="Times New Roman"/>
        </w:rPr>
        <w:t xml:space="preserve"> могућност добровољног изјашњења запослених у органима јавне управе о националној припадности, а у циљу прикупљања података о заступљености националних мањина у органима јавне управе, локалном нивоу, полицији и правосуђу. Изменама </w:t>
      </w:r>
      <w:r w:rsidRPr="00193C65">
        <w:rPr>
          <w:rFonts w:ascii="Times New Roman" w:hAnsi="Times New Roman"/>
        </w:rPr>
        <w:t>Закона о матичним књигама,</w:t>
      </w:r>
      <w:r w:rsidRPr="001302F5">
        <w:rPr>
          <w:rFonts w:ascii="Times New Roman" w:hAnsi="Times New Roman"/>
        </w:rPr>
        <w:t xml:space="preserve"> биће омогућено да на лични захтев национална припадност буде унета у матичне евиденције. Такође, унапређењем Посебног бирачког списка</w:t>
      </w:r>
      <w:r w:rsidR="00E06315">
        <w:rPr>
          <w:rFonts w:ascii="Times New Roman" w:hAnsi="Times New Roman"/>
        </w:rPr>
        <w:t xml:space="preserve"> (ПБС)</w:t>
      </w:r>
      <w:r w:rsidRPr="001302F5">
        <w:rPr>
          <w:rFonts w:ascii="Times New Roman" w:hAnsi="Times New Roman"/>
        </w:rPr>
        <w:t xml:space="preserve"> националне мањине, надогради</w:t>
      </w:r>
      <w:r w:rsidR="00A538E9">
        <w:rPr>
          <w:rFonts w:ascii="Times New Roman" w:hAnsi="Times New Roman"/>
        </w:rPr>
        <w:t xml:space="preserve">ђује </w:t>
      </w:r>
      <w:r w:rsidRPr="001302F5">
        <w:rPr>
          <w:rFonts w:ascii="Times New Roman" w:hAnsi="Times New Roman"/>
        </w:rPr>
        <w:t>се постојећа апликација у циљу што прецизнијег ажурирања података о припадницима националних мањина који имају бирачко  право, уз поштовање принципа добровољности  уписа у ПБС</w:t>
      </w:r>
      <w:r w:rsidR="00BA33CD">
        <w:rPr>
          <w:rStyle w:val="FootnoteReference"/>
          <w:rFonts w:ascii="Times New Roman" w:hAnsi="Times New Roman"/>
        </w:rPr>
        <w:footnoteReference w:id="303"/>
      </w:r>
      <w:r w:rsidRPr="001302F5">
        <w:rPr>
          <w:rFonts w:ascii="Times New Roman" w:hAnsi="Times New Roman"/>
        </w:rPr>
        <w:t>.</w:t>
      </w:r>
    </w:p>
    <w:p w:rsidR="001F0DFA" w:rsidRPr="001302F5" w:rsidRDefault="001F0DFA" w:rsidP="002B71BD">
      <w:pPr>
        <w:spacing w:after="160"/>
        <w:jc w:val="both"/>
        <w:rPr>
          <w:rFonts w:ascii="Times New Roman" w:hAnsi="Times New Roman"/>
        </w:rPr>
      </w:pPr>
      <w:r w:rsidRPr="001302F5">
        <w:rPr>
          <w:rFonts w:ascii="Times New Roman" w:hAnsi="Times New Roman"/>
        </w:rPr>
        <w:t xml:space="preserve">У Републици Србији још увек постоје покушаји оспоравања појединих националних мањина и наметања идентитета упркос чињеници да су формирани национални савети националних мањина чија се посебност оспорава. Још увек су присутне расправе о националном идентитету Буњеваца и </w:t>
      </w:r>
      <w:r w:rsidRPr="001302F5">
        <w:rPr>
          <w:rFonts w:ascii="Times New Roman" w:hAnsi="Times New Roman"/>
        </w:rPr>
        <w:lastRenderedPageBreak/>
        <w:t>Хрвата, Влаха и Румуна. Органи Републике Србије се у свом деловању стриктно придржавају начела слободне самоидентификације садржаног у члану 3.</w:t>
      </w:r>
      <w:r w:rsidR="00A538E9">
        <w:rPr>
          <w:rFonts w:ascii="Times New Roman" w:hAnsi="Times New Roman"/>
        </w:rPr>
        <w:t>Закона о националним саветима националних мањина.</w:t>
      </w:r>
      <w:r w:rsidRPr="001302F5">
        <w:rPr>
          <w:rFonts w:ascii="Times New Roman" w:hAnsi="Times New Roman"/>
        </w:rPr>
        <w:t xml:space="preserve"> Оквирне конвенције и не арбитрирају</w:t>
      </w:r>
      <w:r w:rsidRPr="001302F5">
        <w:rPr>
          <w:rFonts w:ascii="Cambria" w:eastAsiaTheme="minorHAnsi" w:hAnsi="Cambria" w:cstheme="minorBidi"/>
        </w:rPr>
        <w:t xml:space="preserve"> </w:t>
      </w:r>
      <w:r w:rsidRPr="001302F5">
        <w:rPr>
          <w:rFonts w:ascii="Times New Roman" w:eastAsiaTheme="minorHAnsi" w:hAnsi="Times New Roman"/>
        </w:rPr>
        <w:t>нити фаворизују поједине стране</w:t>
      </w:r>
      <w:r w:rsidRPr="001302F5">
        <w:rPr>
          <w:rFonts w:ascii="Cambria" w:eastAsiaTheme="minorHAnsi" w:hAnsi="Cambria" w:cstheme="minorBidi"/>
        </w:rPr>
        <w:t xml:space="preserve"> </w:t>
      </w:r>
      <w:r w:rsidRPr="001302F5">
        <w:rPr>
          <w:rFonts w:ascii="Times New Roman" w:hAnsi="Times New Roman"/>
        </w:rPr>
        <w:t>у оваквим спорењима нити било којој заједници намећу национални идентитет</w:t>
      </w:r>
      <w:r w:rsidR="00BA33CD">
        <w:rPr>
          <w:rStyle w:val="FootnoteReference"/>
          <w:rFonts w:ascii="Times New Roman" w:hAnsi="Times New Roman"/>
        </w:rPr>
        <w:footnoteReference w:id="304"/>
      </w:r>
      <w:r w:rsidRPr="001302F5">
        <w:rPr>
          <w:rFonts w:ascii="Times New Roman" w:hAnsi="Times New Roman"/>
        </w:rPr>
        <w:t>.</w:t>
      </w:r>
    </w:p>
    <w:p w:rsidR="0080746E" w:rsidRPr="003153A8" w:rsidRDefault="001F0DFA" w:rsidP="003153A8">
      <w:pPr>
        <w:spacing w:after="160"/>
        <w:jc w:val="both"/>
        <w:rPr>
          <w:rFonts w:ascii="Times New Roman" w:eastAsia="MS Mincho" w:hAnsi="Times New Roman"/>
        </w:rPr>
      </w:pPr>
      <w:r w:rsidRPr="001302F5">
        <w:rPr>
          <w:rFonts w:ascii="Times New Roman" w:eastAsia="MS Mincho" w:hAnsi="Times New Roman"/>
        </w:rPr>
        <w:t xml:space="preserve">Због бојкота пописа становништва у 2011. години, подаци о броју становника у општинама Прешево, Бујановац и Медвеђа </w:t>
      </w:r>
      <w:r w:rsidR="0063201C">
        <w:rPr>
          <w:rFonts w:ascii="Times New Roman" w:eastAsia="MS Mincho" w:hAnsi="Times New Roman"/>
        </w:rPr>
        <w:t>са већински</w:t>
      </w:r>
      <w:r w:rsidR="00A538E9">
        <w:rPr>
          <w:rFonts w:ascii="Times New Roman" w:eastAsia="MS Mincho" w:hAnsi="Times New Roman"/>
        </w:rPr>
        <w:t>м</w:t>
      </w:r>
      <w:r w:rsidR="0063201C">
        <w:rPr>
          <w:rFonts w:ascii="Times New Roman" w:eastAsia="MS Mincho" w:hAnsi="Times New Roman"/>
        </w:rPr>
        <w:t xml:space="preserve"> албанским становништвом, </w:t>
      </w:r>
      <w:r w:rsidRPr="001302F5">
        <w:rPr>
          <w:rFonts w:ascii="Times New Roman" w:eastAsia="MS Mincho" w:hAnsi="Times New Roman"/>
        </w:rPr>
        <w:t>нису пружали реалну представу фактичког стања броја становника у овим општинама на југу Републике Србије. Уз подршку међународне заједнице независни стручњаци су израдили методологију на основу које се дошло до процене броја становника у овим општинама. Процена броја становника у општинама Прешево, Бујановац и Медвеђа, израђена је од стране експерта, а уз подршку Републичког завода за статистику, у свему поштујући прописе Републике Србије и међународне стандарде</w:t>
      </w:r>
      <w:r w:rsidR="00BA33CD">
        <w:rPr>
          <w:rStyle w:val="FootnoteReference"/>
          <w:rFonts w:ascii="Times New Roman" w:eastAsia="MS Mincho" w:hAnsi="Times New Roman"/>
        </w:rPr>
        <w:footnoteReference w:id="305"/>
      </w:r>
      <w:r w:rsidRPr="001302F5">
        <w:rPr>
          <w:rFonts w:ascii="Times New Roman" w:eastAsia="MS Mincho" w:hAnsi="Times New Roman"/>
        </w:rPr>
        <w:t xml:space="preserve">. </w:t>
      </w:r>
      <w:r w:rsidR="0080746E" w:rsidRPr="003B75B8">
        <w:rPr>
          <w:rFonts w:ascii="Times New Roman" w:hAnsi="Times New Roman"/>
        </w:rPr>
        <w:tab/>
      </w:r>
    </w:p>
    <w:p w:rsidR="001302F5" w:rsidRPr="00241945" w:rsidRDefault="00D55D47" w:rsidP="003153A8">
      <w:pPr>
        <w:jc w:val="both"/>
        <w:rPr>
          <w:rFonts w:ascii="Times New Roman" w:eastAsiaTheme="minorHAnsi" w:hAnsi="Times New Roman"/>
          <w:b/>
        </w:rPr>
      </w:pPr>
      <w:r w:rsidRPr="003153A8">
        <w:rPr>
          <w:rFonts w:ascii="Times New Roman" w:hAnsi="Times New Roman"/>
        </w:rPr>
        <w:t xml:space="preserve">Стратешки оквир за унапређење положаја </w:t>
      </w:r>
      <w:r w:rsidR="003153A8">
        <w:rPr>
          <w:rFonts w:ascii="Times New Roman" w:hAnsi="Times New Roman"/>
        </w:rPr>
        <w:t xml:space="preserve">припадника </w:t>
      </w:r>
      <w:r w:rsidRPr="003153A8">
        <w:rPr>
          <w:rFonts w:ascii="Times New Roman" w:hAnsi="Times New Roman"/>
        </w:rPr>
        <w:t xml:space="preserve">националних мањина </w:t>
      </w:r>
      <w:r w:rsidR="000E1EE9" w:rsidRPr="003153A8">
        <w:rPr>
          <w:rFonts w:ascii="Times New Roman" w:hAnsi="Times New Roman"/>
        </w:rPr>
        <w:t>у</w:t>
      </w:r>
      <w:r w:rsidR="001F0DFA" w:rsidRPr="003153A8">
        <w:rPr>
          <w:rFonts w:ascii="Times New Roman" w:hAnsi="Times New Roman"/>
        </w:rPr>
        <w:t xml:space="preserve"> Репу</w:t>
      </w:r>
      <w:r w:rsidR="000E1EE9" w:rsidRPr="003153A8">
        <w:rPr>
          <w:rFonts w:ascii="Times New Roman" w:hAnsi="Times New Roman"/>
        </w:rPr>
        <w:t xml:space="preserve">блици Србији </w:t>
      </w:r>
      <w:r w:rsidRPr="003153A8">
        <w:rPr>
          <w:rFonts w:ascii="Times New Roman" w:hAnsi="Times New Roman"/>
        </w:rPr>
        <w:t xml:space="preserve">је прилично развијен и </w:t>
      </w:r>
      <w:r w:rsidR="00DC7C7C" w:rsidRPr="003153A8">
        <w:rPr>
          <w:rFonts w:ascii="Times New Roman" w:hAnsi="Times New Roman"/>
        </w:rPr>
        <w:t xml:space="preserve">знатно </w:t>
      </w:r>
      <w:r w:rsidRPr="003153A8">
        <w:rPr>
          <w:rFonts w:ascii="Times New Roman" w:hAnsi="Times New Roman"/>
        </w:rPr>
        <w:t xml:space="preserve">унапређен у извештајном периоду. </w:t>
      </w:r>
      <w:r w:rsidR="001302F5" w:rsidRPr="003153A8">
        <w:rPr>
          <w:rFonts w:ascii="Times New Roman" w:hAnsi="Times New Roman"/>
        </w:rPr>
        <w:t>Нај</w:t>
      </w:r>
      <w:r w:rsidR="003153A8">
        <w:rPr>
          <w:rFonts w:ascii="Times New Roman" w:hAnsi="Times New Roman"/>
        </w:rPr>
        <w:t>значајнија</w:t>
      </w:r>
      <w:r w:rsidR="001302F5" w:rsidRPr="003153A8">
        <w:rPr>
          <w:rFonts w:ascii="Times New Roman" w:hAnsi="Times New Roman"/>
        </w:rPr>
        <w:t xml:space="preserve"> стратешка документа чине</w:t>
      </w:r>
      <w:r w:rsidR="00DC7C7C" w:rsidRPr="003153A8">
        <w:rPr>
          <w:rFonts w:ascii="Times New Roman" w:hAnsi="Times New Roman"/>
        </w:rPr>
        <w:t>:</w:t>
      </w:r>
      <w:r w:rsidR="001302F5" w:rsidRPr="003153A8">
        <w:rPr>
          <w:rFonts w:ascii="Times New Roman" w:hAnsi="Times New Roman"/>
        </w:rPr>
        <w:t xml:space="preserve"> </w:t>
      </w:r>
      <w:r w:rsidR="003153A8" w:rsidRPr="00241945">
        <w:rPr>
          <w:rFonts w:ascii="Times New Roman" w:eastAsiaTheme="minorHAnsi" w:hAnsi="Times New Roman"/>
          <w:b/>
        </w:rPr>
        <w:t>Стратегија пфевенције и заштите од дискриминације</w:t>
      </w:r>
      <w:r w:rsidR="003153A8" w:rsidRPr="00241945">
        <w:rPr>
          <w:rFonts w:ascii="Times New Roman" w:eastAsiaTheme="minorHAnsi" w:hAnsi="Times New Roman"/>
          <w:b/>
          <w:vertAlign w:val="superscript"/>
        </w:rPr>
        <w:footnoteReference w:id="306"/>
      </w:r>
      <w:r w:rsidR="003153A8" w:rsidRPr="00241945">
        <w:rPr>
          <w:rFonts w:ascii="Times New Roman" w:eastAsiaTheme="minorHAnsi" w:hAnsi="Times New Roman"/>
          <w:b/>
        </w:rPr>
        <w:t xml:space="preserve"> и </w:t>
      </w:r>
      <w:r w:rsidR="003153A8" w:rsidRPr="00241945">
        <w:rPr>
          <w:rFonts w:ascii="Times New Roman" w:eastAsiaTheme="minorHAnsi" w:hAnsi="Times New Roman"/>
          <w:b/>
          <w:color w:val="000000"/>
        </w:rPr>
        <w:t xml:space="preserve">Акциони план за примену Стратегије превенције и заштите од дискриминације за период од 2014-2018.године, </w:t>
      </w:r>
      <w:hyperlink r:id="rId37" w:tgtFrame="_blank" w:history="1">
        <w:r w:rsidR="003153A8" w:rsidRPr="00241945">
          <w:rPr>
            <w:rFonts w:ascii="Times New Roman" w:eastAsiaTheme="minorHAnsi" w:hAnsi="Times New Roman"/>
            <w:b/>
            <w:color w:val="000000"/>
          </w:rPr>
          <w:t>Акциони план за спровођење Стратегије унапређења положаја особа са инвалидитетом у Републици Србији за период од 2013. до 2015. године</w:t>
        </w:r>
      </w:hyperlink>
      <w:r w:rsidR="003153A8" w:rsidRPr="00241945">
        <w:rPr>
          <w:rFonts w:ascii="Times New Roman" w:eastAsiaTheme="minorHAnsi" w:hAnsi="Times New Roman"/>
          <w:b/>
          <w:color w:val="000000"/>
        </w:rPr>
        <w:t xml:space="preserve">, </w:t>
      </w:r>
      <w:r w:rsidR="003153A8" w:rsidRPr="00241945">
        <w:rPr>
          <w:rFonts w:ascii="Times New Roman" w:eastAsiaTheme="minorHAnsi" w:hAnsi="Times New Roman"/>
          <w:b/>
          <w:noProof/>
          <w:color w:val="000000"/>
          <w:lang w:val="en-US"/>
        </w:rPr>
        <w:drawing>
          <wp:inline distT="0" distB="0" distL="0" distR="0" wp14:anchorId="2CCC0BAE" wp14:editId="2AE8D499">
            <wp:extent cx="7620" cy="99060"/>
            <wp:effectExtent l="0" t="0" r="0" b="0"/>
            <wp:docPr id="16" name="Picture 16" descr="http://www.srbija.gov.rs/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srbija.gov.rs/img/spacer.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003153A8" w:rsidRPr="00241945">
        <w:rPr>
          <w:rFonts w:ascii="Times New Roman" w:eastAsiaTheme="minorHAnsi" w:hAnsi="Times New Roman"/>
          <w:b/>
          <w:color w:val="000000"/>
        </w:rPr>
        <w:t xml:space="preserve"> Национална Стратегија за побољшање положаја жена унапређивање рордне равноправности за период</w:t>
      </w:r>
      <w:r w:rsidR="003153A8" w:rsidRPr="00241945">
        <w:rPr>
          <w:rFonts w:ascii="Times New Roman" w:eastAsiaTheme="minorHAnsi" w:hAnsi="Times New Roman"/>
          <w:b/>
          <w:color w:val="000000"/>
          <w:vertAlign w:val="superscript"/>
        </w:rPr>
        <w:footnoteReference w:id="307"/>
      </w:r>
      <w:r w:rsidR="003153A8" w:rsidRPr="00241945">
        <w:rPr>
          <w:rFonts w:ascii="Times New Roman" w:eastAsiaTheme="minorHAnsi" w:hAnsi="Times New Roman"/>
          <w:b/>
          <w:color w:val="000000"/>
        </w:rPr>
        <w:t>, Акциони план за спровођење Националне Стратегије за побољшање положаја жена и унапређивање родне равноправности за период од 2010. до 2015. године, Национална Стратегија за спречавање и сузбијање насиља над женама, у породици и у партнерским односима</w:t>
      </w:r>
      <w:r w:rsidR="003153A8" w:rsidRPr="00241945">
        <w:rPr>
          <w:rFonts w:ascii="Times New Roman" w:eastAsiaTheme="minorHAnsi" w:hAnsi="Times New Roman"/>
          <w:b/>
          <w:color w:val="000000"/>
          <w:vertAlign w:val="superscript"/>
        </w:rPr>
        <w:footnoteReference w:id="308"/>
      </w:r>
      <w:r w:rsidR="003153A8" w:rsidRPr="00241945">
        <w:rPr>
          <w:rFonts w:ascii="Times New Roman" w:eastAsiaTheme="minorHAnsi" w:hAnsi="Times New Roman"/>
          <w:b/>
        </w:rPr>
        <w:t>, Стратегија за унапређивање положаја Рома у Србији</w:t>
      </w:r>
      <w:r w:rsidR="003153A8" w:rsidRPr="00241945">
        <w:rPr>
          <w:rFonts w:ascii="Times New Roman" w:eastAsiaTheme="minorHAnsi" w:hAnsi="Times New Roman"/>
          <w:b/>
          <w:vertAlign w:val="superscript"/>
        </w:rPr>
        <w:footnoteReference w:id="309"/>
      </w:r>
      <w:r w:rsidR="003153A8" w:rsidRPr="00241945">
        <w:rPr>
          <w:rFonts w:ascii="Times New Roman" w:eastAsiaTheme="minorHAnsi" w:hAnsi="Times New Roman"/>
          <w:b/>
        </w:rPr>
        <w:t xml:space="preserve"> и </w:t>
      </w:r>
      <w:r w:rsidR="003153A8" w:rsidRPr="00241945">
        <w:rPr>
          <w:rFonts w:ascii="Times New Roman" w:eastAsiaTheme="minorHAnsi" w:hAnsi="Times New Roman"/>
          <w:b/>
          <w:color w:val="000000"/>
        </w:rPr>
        <w:t xml:space="preserve">Акциони план за унапређивање положаја Рома у Републици Србији до 2015.године, </w:t>
      </w:r>
      <w:r w:rsidR="003153A8" w:rsidRPr="00241945">
        <w:rPr>
          <w:rFonts w:ascii="Times New Roman" w:eastAsiaTheme="minorHAnsi" w:hAnsi="Times New Roman"/>
          <w:b/>
        </w:rPr>
        <w:t>Стратегија развоја образовања у Србији до 2020.године</w:t>
      </w:r>
      <w:r w:rsidR="003153A8" w:rsidRPr="00241945">
        <w:rPr>
          <w:rFonts w:ascii="Times New Roman" w:eastAsiaTheme="minorHAnsi" w:hAnsi="Times New Roman"/>
          <w:b/>
          <w:vertAlign w:val="superscript"/>
        </w:rPr>
        <w:footnoteReference w:id="310"/>
      </w:r>
      <w:r w:rsidR="003153A8" w:rsidRPr="00241945">
        <w:rPr>
          <w:rFonts w:ascii="Times New Roman" w:eastAsiaTheme="minorHAnsi" w:hAnsi="Times New Roman"/>
          <w:b/>
        </w:rPr>
        <w:t xml:space="preserve"> и Акциони план за спровођење Стратегије развоја образовања у Србији до 2020.године, </w:t>
      </w:r>
      <w:r w:rsidR="003153A8" w:rsidRPr="00241945">
        <w:rPr>
          <w:rFonts w:ascii="Times New Roman" w:eastAsiaTheme="minorHAnsi" w:hAnsi="Times New Roman"/>
          <w:b/>
          <w:color w:val="000000"/>
        </w:rPr>
        <w:t>Трећи нацрт Акционог плана за поглавље 23</w:t>
      </w:r>
      <w:r w:rsidR="003153A8" w:rsidRPr="00241945">
        <w:rPr>
          <w:rFonts w:ascii="Times New Roman" w:eastAsiaTheme="minorHAnsi" w:hAnsi="Times New Roman"/>
          <w:b/>
          <w:color w:val="000000"/>
          <w:vertAlign w:val="superscript"/>
        </w:rPr>
        <w:footnoteReference w:id="311"/>
      </w:r>
      <w:r w:rsidR="003153A8" w:rsidRPr="00241945">
        <w:rPr>
          <w:rFonts w:ascii="Times New Roman" w:eastAsiaTheme="minorHAnsi" w:hAnsi="Times New Roman"/>
          <w:b/>
          <w:color w:val="000000"/>
        </w:rPr>
        <w:t xml:space="preserve">, </w:t>
      </w:r>
      <w:r w:rsidR="003153A8" w:rsidRPr="00241945">
        <w:rPr>
          <w:rFonts w:ascii="Times New Roman" w:eastAsiaTheme="minorHAnsi" w:hAnsi="Times New Roman"/>
          <w:b/>
        </w:rPr>
        <w:t>Акциони план за остваривање права националних мањина.</w:t>
      </w:r>
      <w:r w:rsidR="003153A8" w:rsidRPr="00241945">
        <w:rPr>
          <w:rFonts w:ascii="Times New Roman" w:eastAsiaTheme="minorHAnsi" w:hAnsi="Times New Roman"/>
          <w:b/>
          <w:vertAlign w:val="superscript"/>
        </w:rPr>
        <w:footnoteReference w:id="312"/>
      </w:r>
    </w:p>
    <w:p w:rsidR="00864D50" w:rsidRPr="007D1272" w:rsidRDefault="00864D50" w:rsidP="002B71BD">
      <w:pPr>
        <w:spacing w:after="160"/>
        <w:jc w:val="both"/>
        <w:rPr>
          <w:rFonts w:ascii="Times New Roman" w:eastAsiaTheme="minorHAnsi" w:hAnsi="Times New Roman"/>
          <w:lang w:val="sr-Latn-RS"/>
        </w:rPr>
      </w:pPr>
      <w:r w:rsidRPr="00DA045C">
        <w:rPr>
          <w:rFonts w:ascii="Times New Roman" w:eastAsiaTheme="minorHAnsi" w:hAnsi="Times New Roman"/>
          <w:b/>
          <w:lang w:val="sr-Latn-RS"/>
        </w:rPr>
        <w:t>Стратегија развоја образовања у Србији до 2020. године</w:t>
      </w:r>
      <w:r w:rsidR="001302F5">
        <w:rPr>
          <w:rFonts w:ascii="Times New Roman" w:eastAsiaTheme="minorHAnsi" w:hAnsi="Times New Roman"/>
          <w:lang w:val="sr-Latn-RS"/>
        </w:rPr>
        <w:t xml:space="preserve"> заједно са </w:t>
      </w:r>
      <w:r w:rsidR="001302F5" w:rsidRPr="00DA045C">
        <w:rPr>
          <w:rFonts w:ascii="Times New Roman" w:eastAsiaTheme="minorHAnsi" w:hAnsi="Times New Roman"/>
          <w:b/>
          <w:color w:val="000000"/>
        </w:rPr>
        <w:t>Акционим планом за спровођење Стратегије развоја образовања у Србији до 2020.године</w:t>
      </w:r>
      <w:r w:rsidR="001302F5" w:rsidRPr="004845F0">
        <w:rPr>
          <w:rFonts w:ascii="Times New Roman" w:eastAsiaTheme="minorHAnsi" w:hAnsi="Times New Roman"/>
          <w:color w:val="000000"/>
          <w:vertAlign w:val="superscript"/>
        </w:rPr>
        <w:footnoteReference w:id="313"/>
      </w:r>
      <w:r w:rsidRPr="007D1272">
        <w:rPr>
          <w:rFonts w:ascii="Times New Roman" w:eastAsiaTheme="minorHAnsi" w:hAnsi="Times New Roman"/>
          <w:lang w:val="sr-Latn-RS"/>
        </w:rPr>
        <w:t>садржи и део који се односи на образовање и васпитање припадника националних мањина. Према Стратегији, мисија образовања националних мањина је да осигура, с једне стране, право на квалитетно образовање, као и за све грађане Републике Србије, и тиме омогући интеграцију припадни</w:t>
      </w:r>
      <w:r w:rsidR="008E16B4">
        <w:rPr>
          <w:rFonts w:ascii="Times New Roman" w:eastAsiaTheme="minorHAnsi" w:hAnsi="Times New Roman"/>
          <w:lang w:val="sr-Latn-RS"/>
        </w:rPr>
        <w:t>ка мањина у друштвену заједницу, и</w:t>
      </w:r>
      <w:r w:rsidRPr="007D1272">
        <w:rPr>
          <w:rFonts w:ascii="Times New Roman" w:eastAsiaTheme="minorHAnsi" w:hAnsi="Times New Roman"/>
          <w:lang w:val="sr-Latn-RS"/>
        </w:rPr>
        <w:t xml:space="preserve"> с</w:t>
      </w:r>
      <w:r w:rsidR="008E16B4">
        <w:rPr>
          <w:rFonts w:ascii="Times New Roman" w:eastAsiaTheme="minorHAnsi" w:hAnsi="Times New Roman"/>
        </w:rPr>
        <w:t>а</w:t>
      </w:r>
      <w:r w:rsidRPr="007D1272">
        <w:rPr>
          <w:rFonts w:ascii="Times New Roman" w:eastAsiaTheme="minorHAnsi" w:hAnsi="Times New Roman"/>
          <w:lang w:val="sr-Latn-RS"/>
        </w:rPr>
        <w:t xml:space="preserve"> друге стране, да осигура право на очување и развијање националног и културног идентитета свих националних мањина. Посебне стратешке мере којима се остварује таква мисија образовања националних мањина, између осталог су: додатно финансирање специфичних трошкова </w:t>
      </w:r>
      <w:r w:rsidRPr="007D1272">
        <w:rPr>
          <w:rFonts w:ascii="Times New Roman" w:eastAsiaTheme="minorHAnsi" w:hAnsi="Times New Roman"/>
          <w:lang w:val="sr-Latn-RS"/>
        </w:rPr>
        <w:lastRenderedPageBreak/>
        <w:t>образовања националних мањина (нпр. штампање нискотиражних уџбеника на језицима националних мањина); развијање образовних програма у оним дисциплинама (школским предметима) које су од посебног значаја за очување и развој националног и културног идентитета и посебно право на неговање матерњег језика сваке националне мањине, право на извођење наставе на матерњем језику, а у случајевима када је то могуће и обезбеђивање образовања наставника на матерњем језику за извођење наставе на матерњем језику и обезбеђивање образовних ресурса на матерњем језику.</w:t>
      </w:r>
    </w:p>
    <w:p w:rsidR="00D3386C" w:rsidRDefault="00864D50" w:rsidP="002B71BD">
      <w:pPr>
        <w:spacing w:after="160"/>
        <w:jc w:val="both"/>
        <w:rPr>
          <w:rFonts w:ascii="Times New Roman" w:eastAsiaTheme="minorHAnsi" w:hAnsi="Times New Roman"/>
          <w:lang w:val="sr-Latn-RS"/>
        </w:rPr>
      </w:pPr>
      <w:r w:rsidRPr="00DA045C">
        <w:rPr>
          <w:rFonts w:ascii="Times New Roman" w:eastAsiaTheme="minorHAnsi" w:hAnsi="Times New Roman"/>
          <w:b/>
          <w:lang w:val="sr-Latn-RS"/>
        </w:rPr>
        <w:t>Стратегија за унапређивање п</w:t>
      </w:r>
      <w:r w:rsidR="003153A8">
        <w:rPr>
          <w:rFonts w:ascii="Times New Roman" w:eastAsiaTheme="minorHAnsi" w:hAnsi="Times New Roman"/>
          <w:b/>
          <w:lang w:val="sr-Latn-RS"/>
        </w:rPr>
        <w:t>оложаја Рома у Републици Србији</w:t>
      </w:r>
      <w:r w:rsidR="00982128">
        <w:rPr>
          <w:rFonts w:ascii="Times New Roman" w:eastAsiaTheme="minorHAnsi" w:hAnsi="Times New Roman"/>
          <w:lang w:val="sr-Latn-RS"/>
        </w:rPr>
        <w:t xml:space="preserve"> и </w:t>
      </w:r>
      <w:r w:rsidR="004C51E1" w:rsidRPr="00DA045C">
        <w:rPr>
          <w:rFonts w:ascii="Times New Roman" w:eastAsiaTheme="minorHAnsi" w:hAnsi="Times New Roman"/>
          <w:b/>
          <w:lang w:val="sr-Latn-RS"/>
        </w:rPr>
        <w:t>А</w:t>
      </w:r>
      <w:r w:rsidRPr="00DA045C">
        <w:rPr>
          <w:rFonts w:ascii="Times New Roman" w:eastAsiaTheme="minorHAnsi" w:hAnsi="Times New Roman"/>
          <w:b/>
          <w:lang w:val="sr-Latn-RS"/>
        </w:rPr>
        <w:t>кциони план за њено спровођење</w:t>
      </w:r>
      <w:r w:rsidRPr="008E16B4">
        <w:rPr>
          <w:rFonts w:ascii="Times New Roman" w:eastAsiaTheme="minorHAnsi" w:hAnsi="Times New Roman"/>
          <w:lang w:val="sr-Latn-RS"/>
        </w:rPr>
        <w:t xml:space="preserve"> предвиђа н</w:t>
      </w:r>
      <w:r w:rsidR="001302F5">
        <w:rPr>
          <w:rFonts w:ascii="Times New Roman" w:eastAsiaTheme="minorHAnsi" w:hAnsi="Times New Roman"/>
          <w:lang w:val="sr-Latn-RS"/>
        </w:rPr>
        <w:t>иза мер</w:t>
      </w:r>
      <w:r w:rsidRPr="008E16B4">
        <w:rPr>
          <w:rFonts w:ascii="Times New Roman" w:eastAsiaTheme="minorHAnsi" w:hAnsi="Times New Roman"/>
          <w:lang w:val="sr-Latn-RS"/>
        </w:rPr>
        <w:t xml:space="preserve"> и активности како би се остварили циљеви у области укључивања Рома у образовни систем и обезбедио континуитет у образовању, посебно у стварању системских услова за образовање деце која нису у систему образовања и васпитања (деце која су изашла из система, прераслих основаца, младих и одраслих, нерегистроване деце, деце повратника /депортованих). Један од циљева односи се и на подршку укључивању деце из специјалних школа у редовне основне школе. Свим образовно-васпитним установама препоруком је наложено да се у оквиру развојног плана, школских програма и годишњих планова рада уведу садржаји интеркултуралности, а у непосредном раду са ученицима различити облици рада који се односе на отклањање предрасуда. </w:t>
      </w:r>
    </w:p>
    <w:p w:rsidR="00720160" w:rsidRPr="008668E3" w:rsidRDefault="00720160" w:rsidP="00A538E9">
      <w:pPr>
        <w:pStyle w:val="NormalWeb"/>
        <w:shd w:val="clear" w:color="auto" w:fill="FFFFFF"/>
        <w:spacing w:before="0" w:beforeAutospacing="0" w:after="135" w:afterAutospacing="0" w:line="276" w:lineRule="auto"/>
        <w:jc w:val="both"/>
        <w:rPr>
          <w:sz w:val="22"/>
          <w:szCs w:val="22"/>
        </w:rPr>
      </w:pPr>
      <w:r>
        <w:rPr>
          <w:b/>
          <w:sz w:val="22"/>
          <w:szCs w:val="22"/>
          <w:lang w:val="sr-Cyrl-RS"/>
        </w:rPr>
        <w:t xml:space="preserve">Трећи нацрт </w:t>
      </w:r>
      <w:r>
        <w:rPr>
          <w:b/>
          <w:sz w:val="22"/>
          <w:szCs w:val="22"/>
        </w:rPr>
        <w:t>Акционог</w:t>
      </w:r>
      <w:r w:rsidRPr="008668E3">
        <w:rPr>
          <w:b/>
          <w:sz w:val="22"/>
          <w:szCs w:val="22"/>
        </w:rPr>
        <w:t xml:space="preserve"> план</w:t>
      </w:r>
      <w:r>
        <w:rPr>
          <w:b/>
          <w:sz w:val="22"/>
          <w:szCs w:val="22"/>
          <w:lang w:val="sr-Cyrl-RS"/>
        </w:rPr>
        <w:t>а</w:t>
      </w:r>
      <w:r w:rsidRPr="008668E3">
        <w:rPr>
          <w:b/>
          <w:sz w:val="22"/>
          <w:szCs w:val="22"/>
        </w:rPr>
        <w:t xml:space="preserve"> за поглавље 23 (правосуђе и основна права),</w:t>
      </w:r>
      <w:r w:rsidRPr="008668E3">
        <w:rPr>
          <w:b/>
          <w:sz w:val="22"/>
          <w:szCs w:val="22"/>
          <w:lang w:val="sr-Cyrl-RS"/>
        </w:rPr>
        <w:t xml:space="preserve"> </w:t>
      </w:r>
      <w:r>
        <w:rPr>
          <w:sz w:val="22"/>
          <w:szCs w:val="22"/>
          <w:lang w:val="sr-Cyrl-RS"/>
        </w:rPr>
        <w:t>дефинише</w:t>
      </w:r>
      <w:r w:rsidRPr="008668E3">
        <w:rPr>
          <w:sz w:val="22"/>
          <w:szCs w:val="22"/>
        </w:rPr>
        <w:t xml:space="preserve"> мер</w:t>
      </w:r>
      <w:r>
        <w:rPr>
          <w:sz w:val="22"/>
          <w:szCs w:val="22"/>
        </w:rPr>
        <w:t xml:space="preserve">е и активности у овом поглављу, </w:t>
      </w:r>
      <w:r w:rsidRPr="008668E3">
        <w:rPr>
          <w:sz w:val="22"/>
          <w:szCs w:val="22"/>
        </w:rPr>
        <w:t>који је један од предуслова за успешно отпочињање и завршетак процеса приступања Републи</w:t>
      </w:r>
      <w:r>
        <w:rPr>
          <w:sz w:val="22"/>
          <w:szCs w:val="22"/>
        </w:rPr>
        <w:t xml:space="preserve">ке Србије ЕУ. </w:t>
      </w:r>
      <w:r>
        <w:rPr>
          <w:sz w:val="22"/>
          <w:szCs w:val="22"/>
          <w:lang w:val="sr-Cyrl-RS"/>
        </w:rPr>
        <w:t xml:space="preserve">Кроз ове </w:t>
      </w:r>
      <w:r>
        <w:rPr>
          <w:sz w:val="22"/>
          <w:szCs w:val="22"/>
        </w:rPr>
        <w:t xml:space="preserve">мере и програме </w:t>
      </w:r>
      <w:r w:rsidRPr="008668E3">
        <w:rPr>
          <w:sz w:val="22"/>
          <w:szCs w:val="22"/>
        </w:rPr>
        <w:t>спроводиће се усаглашавање са европски</w:t>
      </w:r>
      <w:r>
        <w:rPr>
          <w:sz w:val="22"/>
          <w:szCs w:val="22"/>
          <w:lang w:val="sr-Cyrl-RS"/>
        </w:rPr>
        <w:t>м</w:t>
      </w:r>
      <w:r>
        <w:rPr>
          <w:sz w:val="22"/>
          <w:szCs w:val="22"/>
        </w:rPr>
        <w:t xml:space="preserve"> стандардима који се односе на </w:t>
      </w:r>
      <w:r w:rsidRPr="008668E3">
        <w:rPr>
          <w:sz w:val="22"/>
          <w:szCs w:val="22"/>
        </w:rPr>
        <w:t xml:space="preserve">јачање независности, непристрасности, и професионалности у правосуђу, спровођењу мера превенције и борбе против корупције, те очување високих стандарда заштите људских права и права мањина, који обухватају усвајање ефикасних механизама у борби против свих облика дискриминације, заштите </w:t>
      </w:r>
      <w:r>
        <w:rPr>
          <w:sz w:val="22"/>
          <w:szCs w:val="22"/>
        </w:rPr>
        <w:t xml:space="preserve">националних мањина и др., а у </w:t>
      </w:r>
      <w:r w:rsidRPr="008668E3">
        <w:rPr>
          <w:sz w:val="22"/>
          <w:szCs w:val="22"/>
        </w:rPr>
        <w:t xml:space="preserve">циљу остваривања цивилних, политичких, економских и социјалних права грађана у вези са поштовањем основних слобода, једнакости, солидарности.  </w:t>
      </w:r>
    </w:p>
    <w:p w:rsidR="00720160" w:rsidRPr="00720160" w:rsidRDefault="008A737F" w:rsidP="002B71BD">
      <w:pPr>
        <w:spacing w:before="100" w:beforeAutospacing="1" w:after="0"/>
        <w:jc w:val="both"/>
        <w:rPr>
          <w:rFonts w:ascii="Times New Roman" w:eastAsia="Times New Roman" w:hAnsi="Times New Roman"/>
          <w:sz w:val="24"/>
          <w:szCs w:val="24"/>
        </w:rPr>
      </w:pPr>
      <w:r>
        <w:rPr>
          <w:rFonts w:ascii="Times New Roman" w:eastAsiaTheme="minorHAnsi" w:hAnsi="Times New Roman"/>
          <w:b/>
          <w:bCs/>
          <w:color w:val="000000"/>
        </w:rPr>
        <w:t xml:space="preserve">АП за </w:t>
      </w:r>
      <w:r w:rsidR="00720160">
        <w:rPr>
          <w:rFonts w:ascii="Times New Roman" w:eastAsiaTheme="minorHAnsi" w:hAnsi="Times New Roman"/>
          <w:b/>
          <w:bCs/>
          <w:color w:val="000000"/>
        </w:rPr>
        <w:t>за остваривање права мањина</w:t>
      </w:r>
      <w:r w:rsidR="00720160" w:rsidRPr="00720160">
        <w:rPr>
          <w:rFonts w:ascii="Times New Roman" w:eastAsia="Times New Roman" w:hAnsi="Times New Roman"/>
          <w:sz w:val="24"/>
          <w:szCs w:val="24"/>
        </w:rPr>
        <w:t xml:space="preserve"> за </w:t>
      </w:r>
      <w:r w:rsidR="00720160">
        <w:rPr>
          <w:rFonts w:ascii="Times New Roman" w:eastAsia="Times New Roman" w:hAnsi="Times New Roman"/>
          <w:sz w:val="24"/>
          <w:szCs w:val="24"/>
        </w:rPr>
        <w:t xml:space="preserve">чију </w:t>
      </w:r>
      <w:r w:rsidR="00A538E9">
        <w:rPr>
          <w:rFonts w:ascii="Times New Roman" w:eastAsia="Times New Roman" w:hAnsi="Times New Roman"/>
          <w:sz w:val="24"/>
          <w:szCs w:val="24"/>
        </w:rPr>
        <w:t xml:space="preserve">су </w:t>
      </w:r>
      <w:r w:rsidR="00720160" w:rsidRPr="00720160">
        <w:rPr>
          <w:rFonts w:ascii="Times New Roman" w:eastAsia="Times New Roman" w:hAnsi="Times New Roman"/>
          <w:sz w:val="24"/>
          <w:szCs w:val="24"/>
        </w:rPr>
        <w:t xml:space="preserve">израду </w:t>
      </w:r>
      <w:r w:rsidR="00720160">
        <w:rPr>
          <w:rFonts w:ascii="Times New Roman" w:eastAsia="Times New Roman" w:hAnsi="Times New Roman"/>
          <w:sz w:val="24"/>
          <w:szCs w:val="24"/>
        </w:rPr>
        <w:t>о</w:t>
      </w:r>
      <w:r w:rsidR="00720160" w:rsidRPr="00720160">
        <w:rPr>
          <w:rFonts w:ascii="Times New Roman" w:eastAsia="Times New Roman" w:hAnsi="Times New Roman"/>
          <w:sz w:val="24"/>
          <w:szCs w:val="24"/>
        </w:rPr>
        <w:t xml:space="preserve">сновни оквир представљали Оквирна конвенција за заштиту националних мањина, Европска повеља о регионалним или мањинским језицима, као и </w:t>
      </w:r>
      <w:r w:rsidR="00720160" w:rsidRPr="00720160">
        <w:rPr>
          <w:rFonts w:ascii="Times New Roman" w:eastAsia="Times New Roman" w:hAnsi="Times New Roman"/>
          <w:b/>
          <w:sz w:val="24"/>
          <w:szCs w:val="24"/>
        </w:rPr>
        <w:t xml:space="preserve">Извештај Експертске мисије Европске комисије </w:t>
      </w:r>
      <w:r w:rsidR="00785EF5">
        <w:rPr>
          <w:rFonts w:ascii="Times New Roman" w:eastAsia="Times New Roman" w:hAnsi="Times New Roman"/>
          <w:b/>
          <w:sz w:val="24"/>
          <w:szCs w:val="24"/>
        </w:rPr>
        <w:t>о стању у мањинских права у Републици Србији</w:t>
      </w:r>
      <w:r w:rsidR="00720160">
        <w:rPr>
          <w:rStyle w:val="FootnoteReference"/>
          <w:rFonts w:ascii="Times New Roman" w:eastAsia="Times New Roman" w:hAnsi="Times New Roman"/>
          <w:b/>
          <w:sz w:val="24"/>
          <w:szCs w:val="24"/>
        </w:rPr>
        <w:footnoteReference w:id="314"/>
      </w:r>
      <w:r w:rsidR="00720160">
        <w:rPr>
          <w:rFonts w:ascii="Times New Roman" w:eastAsia="Times New Roman" w:hAnsi="Times New Roman"/>
          <w:sz w:val="24"/>
          <w:szCs w:val="24"/>
        </w:rPr>
        <w:t>.</w:t>
      </w:r>
      <w:r w:rsidR="00720160" w:rsidRPr="00720160">
        <w:rPr>
          <w:rFonts w:ascii="Times New Roman" w:eastAsia="Times New Roman" w:hAnsi="Times New Roman"/>
          <w:sz w:val="24"/>
          <w:szCs w:val="24"/>
        </w:rPr>
        <w:t>Усвајањем овог Акционог плана, Република Србија заокружила је своје стратешко опредељење унапређења институционалног и законодавног оквира у области људских и мањинских права и слобода.</w:t>
      </w:r>
    </w:p>
    <w:p w:rsidR="00720160" w:rsidRPr="008A737F" w:rsidRDefault="00720160" w:rsidP="002B71BD">
      <w:pPr>
        <w:autoSpaceDE w:val="0"/>
        <w:autoSpaceDN w:val="0"/>
        <w:adjustRightInd w:val="0"/>
        <w:spacing w:after="0"/>
        <w:jc w:val="both"/>
        <w:rPr>
          <w:rFonts w:ascii="Times New Roman" w:eastAsiaTheme="minorHAnsi" w:hAnsi="Times New Roman"/>
          <w:b/>
          <w:bCs/>
          <w:color w:val="000000"/>
        </w:rPr>
      </w:pPr>
    </w:p>
    <w:p w:rsidR="0012607E" w:rsidRPr="0012607E" w:rsidRDefault="005E150E" w:rsidP="002B71BD">
      <w:pPr>
        <w:jc w:val="both"/>
        <w:rPr>
          <w:rFonts w:ascii="Times New Roman" w:eastAsia="Times New Roman" w:hAnsi="Times New Roman"/>
        </w:rPr>
      </w:pPr>
      <w:r w:rsidRPr="0012607E">
        <w:rPr>
          <w:rFonts w:ascii="Times New Roman" w:eastAsiaTheme="minorHAnsi" w:hAnsi="Times New Roman"/>
          <w:bCs/>
          <w:color w:val="000000"/>
        </w:rPr>
        <w:t xml:space="preserve">У 2015.години, усвојена је и </w:t>
      </w:r>
      <w:r w:rsidRPr="0012607E">
        <w:rPr>
          <w:rFonts w:ascii="Times New Roman" w:eastAsiaTheme="minorHAnsi" w:hAnsi="Times New Roman"/>
          <w:b/>
          <w:bCs/>
          <w:color w:val="000000"/>
          <w:lang w:val="en-US"/>
        </w:rPr>
        <w:t xml:space="preserve">Стратегија за социјално укључивање Рома и Ромкиња у Републици Србији за период од 2016. до 2025. </w:t>
      </w:r>
      <w:r w:rsidR="006C6FD3">
        <w:rPr>
          <w:rFonts w:ascii="Times New Roman" w:eastAsiaTheme="minorHAnsi" w:hAnsi="Times New Roman"/>
          <w:b/>
          <w:bCs/>
          <w:color w:val="000000"/>
          <w:lang w:val="en-US"/>
        </w:rPr>
        <w:t>г</w:t>
      </w:r>
      <w:r w:rsidRPr="0012607E">
        <w:rPr>
          <w:rFonts w:ascii="Times New Roman" w:eastAsiaTheme="minorHAnsi" w:hAnsi="Times New Roman"/>
          <w:b/>
          <w:bCs/>
          <w:color w:val="000000"/>
          <w:lang w:val="en-US"/>
        </w:rPr>
        <w:t>одине</w:t>
      </w:r>
      <w:r w:rsidR="0012607E" w:rsidRPr="0012607E">
        <w:rPr>
          <w:rFonts w:ascii="Times New Roman" w:eastAsiaTheme="minorHAnsi" w:hAnsi="Times New Roman"/>
          <w:b/>
          <w:bCs/>
          <w:color w:val="000000"/>
          <w:lang w:val="en-US"/>
        </w:rPr>
        <w:t>.</w:t>
      </w:r>
      <w:r w:rsidR="00DC7C7C" w:rsidRPr="0012607E">
        <w:rPr>
          <w:rStyle w:val="FootnoteReference"/>
          <w:rFonts w:ascii="Times New Roman" w:eastAsiaTheme="minorHAnsi" w:hAnsi="Times New Roman"/>
          <w:b/>
          <w:bCs/>
          <w:color w:val="000000"/>
          <w:lang w:val="en-US"/>
        </w:rPr>
        <w:footnoteReference w:id="315"/>
      </w:r>
      <w:r w:rsidR="00B952B0" w:rsidRPr="0012607E">
        <w:rPr>
          <w:rFonts w:ascii="Times New Roman" w:eastAsiaTheme="minorHAnsi" w:hAnsi="Times New Roman"/>
          <w:bCs/>
          <w:color w:val="000000"/>
        </w:rPr>
        <w:t xml:space="preserve"> </w:t>
      </w:r>
      <w:r w:rsidR="0012607E" w:rsidRPr="0012607E">
        <w:rPr>
          <w:rFonts w:ascii="Times New Roman" w:eastAsia="Times New Roman" w:hAnsi="Times New Roman"/>
        </w:rPr>
        <w:t xml:space="preserve">Овај документ је настао из потребе да се на један системски и свеобухватан начин питања социјалног укључивања Рома и Ромкиња унапреде, како на националном, тако и на локалном нивоу, уз коришћење искустава у спровођењу претходне </w:t>
      </w:r>
      <w:r w:rsidR="0012607E" w:rsidRPr="0012607E">
        <w:rPr>
          <w:rFonts w:ascii="Times New Roman" w:eastAsia="Times New Roman" w:hAnsi="Times New Roman"/>
        </w:rPr>
        <w:lastRenderedPageBreak/>
        <w:t>Стратегије за унапређивање по</w:t>
      </w:r>
      <w:r w:rsidR="00A538E9">
        <w:rPr>
          <w:rFonts w:ascii="Times New Roman" w:eastAsia="Times New Roman" w:hAnsi="Times New Roman"/>
        </w:rPr>
        <w:t>ложаја Рома у Републици Србији  за период од 2009-2015.године</w:t>
      </w:r>
      <w:r w:rsidR="0012607E" w:rsidRPr="0012607E">
        <w:rPr>
          <w:rFonts w:ascii="Times New Roman" w:eastAsia="Times New Roman" w:hAnsi="Times New Roman"/>
        </w:rPr>
        <w:t xml:space="preserve"> и полазних основа за израду нове стратегије.</w:t>
      </w:r>
      <w:r w:rsidR="0012607E">
        <w:rPr>
          <w:rFonts w:ascii="Times New Roman" w:eastAsia="Times New Roman" w:hAnsi="Times New Roman"/>
        </w:rPr>
        <w:t xml:space="preserve"> </w:t>
      </w:r>
      <w:r w:rsidR="0012607E" w:rsidRPr="0012607E">
        <w:rPr>
          <w:rFonts w:ascii="Times New Roman" w:eastAsia="Times New Roman" w:hAnsi="Times New Roman"/>
        </w:rPr>
        <w:t>Према Попису становништва из 2011</w:t>
      </w:r>
      <w:r w:rsidR="0012607E">
        <w:rPr>
          <w:rFonts w:ascii="Times New Roman" w:eastAsia="Times New Roman" w:hAnsi="Times New Roman"/>
        </w:rPr>
        <w:t>.години</w:t>
      </w:r>
      <w:r w:rsidR="0012607E" w:rsidRPr="0012607E">
        <w:rPr>
          <w:rFonts w:ascii="Times New Roman" w:eastAsia="Times New Roman" w:hAnsi="Times New Roman"/>
        </w:rPr>
        <w:t xml:space="preserve">, у </w:t>
      </w:r>
      <w:r w:rsidR="0012607E">
        <w:rPr>
          <w:rFonts w:ascii="Times New Roman" w:eastAsia="Times New Roman" w:hAnsi="Times New Roman"/>
        </w:rPr>
        <w:t xml:space="preserve">Републици </w:t>
      </w:r>
      <w:r w:rsidR="00A538E9">
        <w:rPr>
          <w:rFonts w:ascii="Times New Roman" w:eastAsia="Times New Roman" w:hAnsi="Times New Roman"/>
        </w:rPr>
        <w:t>Србији живи око 148.000 Рома, који представљају једну</w:t>
      </w:r>
      <w:r w:rsidR="0012607E" w:rsidRPr="0012607E">
        <w:rPr>
          <w:rFonts w:ascii="Times New Roman" w:eastAsia="Times New Roman" w:hAnsi="Times New Roman"/>
        </w:rPr>
        <w:t xml:space="preserve"> од најугроженијих друштвених група, те је циљ Владе Србије да, кроз удружени напор целог друштва, унапреди њихов положај како би се смањиле неједнакости које постоје између Рома и Ромкиња и остатка становништва.</w:t>
      </w:r>
    </w:p>
    <w:p w:rsidR="0012607E" w:rsidRPr="0012607E" w:rsidRDefault="0027514D" w:rsidP="002B71BD">
      <w:pPr>
        <w:spacing w:after="160"/>
        <w:jc w:val="both"/>
        <w:rPr>
          <w:rFonts w:ascii="Times New Roman" w:eastAsia="Times New Roman" w:hAnsi="Times New Roman"/>
        </w:rPr>
      </w:pPr>
      <w:r>
        <w:rPr>
          <w:rFonts w:ascii="Times New Roman" w:eastAsia="Times New Roman" w:hAnsi="Times New Roman"/>
        </w:rPr>
        <w:t xml:space="preserve">Циљ овог документа је да у наредних девет година интензивира </w:t>
      </w:r>
      <w:r w:rsidR="0012607E" w:rsidRPr="0012607E">
        <w:rPr>
          <w:rFonts w:ascii="Times New Roman" w:eastAsia="Times New Roman" w:hAnsi="Times New Roman"/>
        </w:rPr>
        <w:t>рад институција на националном и локалном нивоу за питања социјалног укључивања Рома и Ромкиња и сузбијање њихове дискриминације, односно за стварање услова за пун приступ остваривању људских права особа ромске националности. Документ покрива пет приоритетних области: образовање, становање, запошљавање, здравље и социјалну заштиту.</w:t>
      </w:r>
    </w:p>
    <w:p w:rsidR="0012607E" w:rsidRPr="0012607E" w:rsidRDefault="0012607E" w:rsidP="002B71BD">
      <w:pPr>
        <w:spacing w:after="160"/>
        <w:jc w:val="both"/>
        <w:rPr>
          <w:rFonts w:ascii="Times New Roman" w:eastAsia="Times New Roman" w:hAnsi="Times New Roman"/>
        </w:rPr>
      </w:pPr>
      <w:r w:rsidRPr="0012607E">
        <w:rPr>
          <w:rFonts w:ascii="Times New Roman" w:eastAsia="Times New Roman" w:hAnsi="Times New Roman"/>
        </w:rPr>
        <w:t>Србија се на путу европске интеграције придружила земљама чланицама када је реч о социјалном укључивању Рома и Ромкиња, будући да је као основу за израду овог документа користила Оквир за националне стратегије за интеграцију Рома који је Европска комисија, заједно са Европским парламентом, прописала за своје земље чланице, што осигурава наставак сарадње и наставак подршке ЕУ Србији за унапређење положаја Рома и Ромкиња.</w:t>
      </w:r>
    </w:p>
    <w:p w:rsidR="005E150E" w:rsidRPr="00A538E9" w:rsidRDefault="0012607E" w:rsidP="002B71BD">
      <w:pPr>
        <w:autoSpaceDE w:val="0"/>
        <w:autoSpaceDN w:val="0"/>
        <w:adjustRightInd w:val="0"/>
        <w:spacing w:after="0"/>
        <w:jc w:val="both"/>
        <w:rPr>
          <w:rFonts w:ascii="Times New Roman" w:eastAsiaTheme="minorHAnsi" w:hAnsi="Times New Roman"/>
          <w:bCs/>
          <w:color w:val="000000"/>
          <w:lang w:val="sr-Latn-RS"/>
        </w:rPr>
      </w:pPr>
      <w:r>
        <w:rPr>
          <w:rFonts w:ascii="Times New Roman" w:eastAsia="Times New Roman" w:hAnsi="Times New Roman"/>
          <w:sz w:val="24"/>
          <w:szCs w:val="24"/>
        </w:rPr>
        <w:t xml:space="preserve">Део који следи је преузет из наведеног стратешког документа, </w:t>
      </w:r>
      <w:r>
        <w:rPr>
          <w:rFonts w:ascii="Times New Roman" w:eastAsiaTheme="minorHAnsi" w:hAnsi="Times New Roman"/>
          <w:bCs/>
          <w:color w:val="000000"/>
        </w:rPr>
        <w:t>садржан у</w:t>
      </w:r>
      <w:r w:rsidR="00B952B0" w:rsidRPr="00B952B0">
        <w:rPr>
          <w:rFonts w:ascii="Times New Roman" w:eastAsiaTheme="minorHAnsi" w:hAnsi="Times New Roman"/>
          <w:bCs/>
          <w:color w:val="000000"/>
        </w:rPr>
        <w:t xml:space="preserve"> образлож</w:t>
      </w:r>
      <w:r w:rsidR="00B952B0">
        <w:rPr>
          <w:rFonts w:ascii="Times New Roman" w:eastAsiaTheme="minorHAnsi" w:hAnsi="Times New Roman"/>
          <w:bCs/>
          <w:color w:val="000000"/>
        </w:rPr>
        <w:t>ењ</w:t>
      </w:r>
      <w:r w:rsidR="00B952B0" w:rsidRPr="00B952B0">
        <w:rPr>
          <w:rFonts w:ascii="Times New Roman" w:eastAsiaTheme="minorHAnsi" w:hAnsi="Times New Roman"/>
          <w:bCs/>
          <w:color w:val="000000"/>
        </w:rPr>
        <w:t xml:space="preserve">у и полазним основама </w:t>
      </w:r>
      <w:r>
        <w:rPr>
          <w:rFonts w:ascii="Times New Roman" w:eastAsiaTheme="minorHAnsi" w:hAnsi="Times New Roman"/>
          <w:bCs/>
          <w:color w:val="000000"/>
        </w:rPr>
        <w:t>као део описа</w:t>
      </w:r>
      <w:r w:rsidR="00B952B0" w:rsidRPr="00B952B0">
        <w:rPr>
          <w:rFonts w:ascii="Times New Roman" w:eastAsiaTheme="minorHAnsi" w:hAnsi="Times New Roman"/>
          <w:bCs/>
          <w:color w:val="000000"/>
        </w:rPr>
        <w:t xml:space="preserve"> стања </w:t>
      </w:r>
      <w:r>
        <w:rPr>
          <w:rFonts w:ascii="Times New Roman" w:eastAsiaTheme="minorHAnsi" w:hAnsi="Times New Roman"/>
          <w:bCs/>
          <w:color w:val="000000"/>
        </w:rPr>
        <w:t>у 2014. и 2015.години</w:t>
      </w:r>
      <w:r w:rsidR="00B952B0" w:rsidRPr="00B952B0">
        <w:rPr>
          <w:rFonts w:ascii="Times New Roman" w:eastAsiaTheme="minorHAnsi" w:hAnsi="Times New Roman"/>
          <w:bCs/>
          <w:color w:val="000000"/>
        </w:rPr>
        <w:t>.</w:t>
      </w:r>
      <w:r w:rsidR="005E150E" w:rsidRPr="00B952B0">
        <w:rPr>
          <w:rFonts w:ascii="Times New Roman" w:eastAsiaTheme="minorHAnsi" w:hAnsi="Times New Roman"/>
          <w:bCs/>
          <w:color w:val="000000"/>
        </w:rPr>
        <w:t xml:space="preserve"> </w:t>
      </w:r>
      <w:r w:rsidR="0027514D" w:rsidRPr="00A538E9">
        <w:rPr>
          <w:rFonts w:ascii="Times New Roman" w:eastAsiaTheme="minorHAnsi" w:hAnsi="Times New Roman"/>
          <w:bCs/>
          <w:color w:val="000000"/>
        </w:rPr>
        <w:t xml:space="preserve">Напомена: део који покрива питање положаја ромске националне мањине је апостриофиран и у оквиру поглавља </w:t>
      </w:r>
      <w:r w:rsidR="0027514D" w:rsidRPr="00A538E9">
        <w:rPr>
          <w:rFonts w:ascii="Times New Roman" w:eastAsiaTheme="minorHAnsi" w:hAnsi="Times New Roman"/>
          <w:bCs/>
          <w:color w:val="000000"/>
          <w:lang w:val="sr-Latn-RS"/>
        </w:rPr>
        <w:t xml:space="preserve">I </w:t>
      </w:r>
      <w:r w:rsidR="0027514D" w:rsidRPr="00A538E9">
        <w:rPr>
          <w:rFonts w:ascii="Times New Roman" w:eastAsiaTheme="minorHAnsi" w:hAnsi="Times New Roman"/>
          <w:bCs/>
          <w:color w:val="000000"/>
        </w:rPr>
        <w:t>и</w:t>
      </w:r>
      <w:r w:rsidR="0027514D" w:rsidRPr="00A538E9">
        <w:rPr>
          <w:rFonts w:ascii="Times New Roman" w:eastAsiaTheme="minorHAnsi" w:hAnsi="Times New Roman"/>
          <w:bCs/>
          <w:color w:val="000000"/>
          <w:lang w:val="sr-Latn-RS"/>
        </w:rPr>
        <w:t xml:space="preserve"> II.</w:t>
      </w:r>
    </w:p>
    <w:p w:rsidR="002D468B" w:rsidRPr="00B952B0" w:rsidRDefault="002D468B" w:rsidP="002B71BD">
      <w:pPr>
        <w:autoSpaceDE w:val="0"/>
        <w:autoSpaceDN w:val="0"/>
        <w:adjustRightInd w:val="0"/>
        <w:spacing w:after="0"/>
        <w:jc w:val="both"/>
        <w:rPr>
          <w:rFonts w:ascii="Times New Roman" w:eastAsiaTheme="minorHAnsi" w:hAnsi="Times New Roman"/>
          <w:color w:val="000000"/>
        </w:rPr>
      </w:pP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 xml:space="preserve">У протеклом периоду постигнути су одређени резултати у вези са трајним унапређењем положаја Рома и Ромкиња – </w:t>
      </w:r>
      <w:r w:rsidRPr="00D52BCF">
        <w:rPr>
          <w:rFonts w:ascii="Times New Roman" w:eastAsiaTheme="minorHAnsi" w:hAnsi="Times New Roman"/>
          <w:b/>
        </w:rPr>
        <w:t>изменама Закона о ванпарничном поступку</w:t>
      </w:r>
      <w:r w:rsidR="005E150E">
        <w:rPr>
          <w:rStyle w:val="FootnoteReference"/>
          <w:rFonts w:ascii="Times New Roman" w:eastAsiaTheme="minorHAnsi" w:hAnsi="Times New Roman"/>
        </w:rPr>
        <w:footnoteReference w:id="316"/>
      </w:r>
      <w:r w:rsidRPr="001302F5">
        <w:rPr>
          <w:rFonts w:ascii="Times New Roman" w:eastAsiaTheme="minorHAnsi" w:hAnsi="Times New Roman"/>
        </w:rPr>
        <w:t xml:space="preserve"> омогућен је накнадни упис чињенице рођења лица која нису уписана у матичну књигу рођених и прописан је поступак за остваривање тог права; повећан је обухват ромске деце у основном образовању и установљене су афирмативне мере приликом уписа ученика и студената ромске националности у средње школе и на факултете; побољшан је приступ остваривања појединих права због увођења представника Рома и Ромкиња у процес остваривања јавних политика (педагошки асистенти, здравствене медијаторке, координатори за ромска питања).</w:t>
      </w:r>
    </w:p>
    <w:p w:rsidR="001302F5" w:rsidRPr="001302F5" w:rsidRDefault="001302F5" w:rsidP="002B71BD">
      <w:pPr>
        <w:autoSpaceDE w:val="0"/>
        <w:autoSpaceDN w:val="0"/>
        <w:adjustRightInd w:val="0"/>
        <w:spacing w:after="0"/>
        <w:jc w:val="both"/>
        <w:rPr>
          <w:rFonts w:ascii="Times New Roman" w:eastAsiaTheme="minorHAnsi" w:hAnsi="Times New Roman"/>
        </w:rPr>
      </w:pPr>
      <w:r w:rsidRPr="001302F5">
        <w:rPr>
          <w:rFonts w:ascii="Times New Roman" w:eastAsiaTheme="minorHAnsi" w:hAnsi="Times New Roman"/>
        </w:rPr>
        <w:t xml:space="preserve">Дискриминација је, заједно са сиромаштвом, основна препрека социјалном укључивању Рома и Ромкиња. Република Србија је опредељена за систематску изградњу институционалног и законодавног оквира, као и механизама борбе против дискриминације. Уважавајући ову чињеницу Република Србија је установила и примењује антидискриминационе политике и мере (усвојени су Закон о забрани дискриминације, Стратегија превенције и заштите од дискриминације са пратећим Акционим планом, успостављена је институција Повереника за заштиту равноправности). Упркос томе, још увек су изражене и посредна и непосредна дискриминација према Ромима и Ромкињама. Од укупно 124 притужбе за дискриминацију на основу националне припадности које је Повереник за заштиту равноправности примио у 2014. години, чак 40% се односи на дискриминацију Рома и Ромкиња. У Редовном годишњем извештају Повереника за заштиту равноправности за 2014. </w:t>
      </w:r>
      <w:r w:rsidRPr="001302F5">
        <w:rPr>
          <w:rFonts w:ascii="Times New Roman" w:eastAsiaTheme="minorHAnsi" w:hAnsi="Times New Roman"/>
        </w:rPr>
        <w:lastRenderedPageBreak/>
        <w:t>годину</w:t>
      </w:r>
      <w:r w:rsidR="005E150E">
        <w:rPr>
          <w:rStyle w:val="FootnoteReference"/>
          <w:rFonts w:ascii="Times New Roman" w:eastAsiaTheme="minorHAnsi" w:hAnsi="Times New Roman"/>
        </w:rPr>
        <w:footnoteReference w:id="317"/>
      </w:r>
      <w:r w:rsidRPr="001302F5">
        <w:rPr>
          <w:rFonts w:ascii="Times New Roman" w:eastAsiaTheme="minorHAnsi" w:hAnsi="Times New Roman"/>
        </w:rPr>
        <w:t xml:space="preserve"> се наводи да је у току те године поднето пет кривичних пријава због изазивања националне, расне и верске мржње и нетрпељивости према ромској националној мањини, као и да су покренуте две стратешке парнице. Све указује на то да су активности на сузбијању дискриминације Рома и Ромкиња неопходне и да би их требало интензивирати у наредном периоду кроз поменуте механизме, као и кроз напоре на јачању културе људских права и друштвене солидарности. </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Посебан проблем је то што се пред судовима води мали број поступака у вези са дискриминацијом Рома и Ромкиња, што доводи до некажњивости, а истовремено је дискриминација према њима изражена како у институцијама и јавном животу, тако и у приватној сфери.</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Поред тога што спада у основна људска права, образовање је и неопходан предуслов за остваривање многих других људских права − оно је неопходно како за излазак из сиромаштва, које је препознато као преовлађујући проблем ромске националне мањине, тако и за пуно друштвено укључивање Рома и Ромкиња.</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Основно образовање је обавезно и мора бити доступно свима, без дискриминације. Образовање треба да буде доступно свима, кроз одговарајући број и распоређеност образовних установа, приступачно и економски приуштиво, нарочито најрањивијим групама. Такође, инклузивно образовање треба да буде флексибилно тако да се може прилагодити друштвеним променама и потребама групе и појединца. Посебно мора бити прилагодљиво у односу на потребе ученика из различитих друштвених и културних миљеа.</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Због тога изостајање деце из обавезног образовања и несразмерно и неоправдано школовање ромске деце у „специјалним школама” представља озбиљну дискриминацију и кршење права на квалитетно образовање. У складу са међународним стандардима људских права образовање треба да буде усмерено на пун развој личности и достојанства, треба да јача поштовање људских права, као и да омогући свим особама пуно учешће у друштву.</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Нижи квалитет образовања за ромску децу, сегрегација у образовању, као и нередовно похађање припремног предшколског програма за велики број ромске деце, такође представљају видове кршења права на образовање и дискриминацију ромске деце у односу на остатак популације.</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Постојећи налази</w:t>
      </w:r>
      <w:r w:rsidRPr="001302F5">
        <w:rPr>
          <w:rFonts w:ascii="Times New Roman" w:eastAsiaTheme="minorHAnsi" w:hAnsi="Times New Roman"/>
          <w:vertAlign w:val="superscript"/>
        </w:rPr>
        <w:footnoteReference w:id="318"/>
      </w:r>
      <w:r w:rsidRPr="001302F5">
        <w:rPr>
          <w:rFonts w:ascii="Times New Roman" w:eastAsiaTheme="minorHAnsi" w:hAnsi="Times New Roman"/>
        </w:rPr>
        <w:t xml:space="preserve"> указују на то да је укљученост деце и младих из ромске заједнице у образовни систем незадовољавајућа, нарочито у средњошколском и високошколском образовању. Иако је, захваљујући бројним политикама и мерама које су уведене остварен одређени напредак у протеклих десет година, постојећи подаци указују на то да је проблем и даље велики и да су критичне тачке: укључивање у предшколско васпитање и образовање ради адекватне припреме за основно образовање, редовно похађање и завршавање основног образовања, као и прелазак у средње образовање, који представља и најкритичнију тачку јер на нивоу средњошколског образовања долази до највећег осипања.</w:t>
      </w:r>
    </w:p>
    <w:p w:rsidR="00AF05FB" w:rsidRDefault="00AF05FB" w:rsidP="002B71BD">
      <w:pPr>
        <w:spacing w:after="160"/>
        <w:jc w:val="both"/>
        <w:rPr>
          <w:rFonts w:ascii="Times New Roman" w:eastAsiaTheme="minorHAnsi" w:hAnsi="Times New Roman"/>
        </w:rPr>
      </w:pPr>
    </w:p>
    <w:p w:rsidR="00AF05FB" w:rsidRDefault="00AF05FB" w:rsidP="002B71BD">
      <w:pPr>
        <w:spacing w:after="160"/>
        <w:jc w:val="both"/>
        <w:rPr>
          <w:rFonts w:ascii="Times New Roman" w:eastAsiaTheme="minorHAnsi" w:hAnsi="Times New Roman"/>
        </w:rPr>
      </w:pP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Главни разлози који стоје у основи наведених проблема су:</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Деца из ромске заједнице се суочавају са бројним тешкоћама у остваривању својих права на квалитетно образовање. Припадници ромске заједнице се често суочавају са негативним стереотипима и дискриминацијом од стране образовних установа, што директно утиче на приступачност образовања као битан елемент овог људског права.</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Ромска деца узраста до 5,5 година су далеко мање укључена у програме предшколског образовања. Док је у општој популације обухват деце узраста од 3 до 5,5 година предшколским образовањем око 50%, у ромској популацији је свега 6%. При том потреба ромске деце за овим програмима је већа пошто значајан број њих живи у условима сиромаштва, због чега немају довољно подстицаја за рани развој и учење у оквиру породичног окружења.</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Ромска деца нису у потпуности обухваћена обавезним припремним предшколским програмом или га похађају нередовно и у краћем трајању. Обухват обавезним припремним предшколским програмом у општој популацији је скоро потпун (око 98%), за разлику од ромске заједнице где је свега 63%. При томе, деца из ромске заједнице која живе у условима сиромаштва у још мањој мери похађају припремни предшколски програм (46%). Коначно, деца из ромске заједнице нередовно похађају припремни предшколски програм и у краћем трајању од прописаног. Имајући у виду да је његова основна функција да припреми децу за полазак у основну школу и да, на тај начин, делује превентивно на неуспех у основном образовању, види се да предшколске установе нису довољно спремне и/или немају довољно капацитета да се прилагоде потребама деце из ромске заједнице. Због тога велики број ромске деце није довољно припремљен за полазак у основно образовање, што је важан фактор каснијег неуспеха у образовању.</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Недостатак подстицаја за рани развој деце из ромске заједнице је резултат четири неповољне околности. Прво, значајан број деце живи у лошим стамбеним условима, у условима сиромаштва и са родитељима који имају низак ниво образовања и нису запослени. Услед тих околности родитељи нису у могућности да обезбеде деци исте подстицаје за рани развој и учење као други родитељи (развојно подстицајне играчке и књиге, развојно подстицајне активности). Друго, многа ромска деца живе у сегрегисаним насељима која су удаљена од важних друштвених ресурса (здравствени, образовни, културни, спортски). Треће, ромска деца су у далеко мањој мери укључена у програме предшколског образовања. Четврто, ромска деца која су укључена у предшколско образовање сегрегисана су у посебне групе (понекад и у тзв. „развојне групе” које су намењене деци са сметњама у развоју и инвалидитетом), толерише се њихово нередовно похађање чак и припремног предшколског програма који је обавезан или се похађање програма организује у скраћеном обиму. Све то указује да чак и она ромска деца која су укључена у предшколско образовање не добијају исти квалитет услуге као друга деца.</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Главни разлози за такво стање су вишеструки. Међу разлозима који се односе на систем предшколског образовања кључни су следећи: (а) капацитети предшколских установа су ограничени због чега је конкуренција за упис деце велика или су вртићу удаљени од насеља у којима живе Роми и Ромкиње, (б) дискриминација деце из ромске заједнице приликом остваривања права приоритетног уписа од стране предшколских установа, (в) неспремност и недостатак капацитета предшколских установа да се прилагоде образовним и културним потребама ромске деце, (г) пропусти јединица локалне самоуправе и центара за социјални рад да обезбеде ромским породицама додатне облике подршке (финансијске и нефинансијске) који би омогућили ромској деци да покрију трошкове редовног похађања предшколских програма, (д) процедуре за остваривање права на приоритетан упис и додатних облика подршке су сложени и некада повезани са одређеним трошковима, и (ђ) непостојање довољног броја педагошких асистената и/или ромских медијатора у јединицама локалне самоуправе који би могли да пруже подршку ромским породицама у остваривању њихових права. Уз све ове разлоге треба додати и да неки родитељи из ромске заједнице, слично родитељима из опште популације, сматрају да похађање вртића није неопходно деци која имају некога у породици ко може да буде са њима преко дана и нису довољно свесни важности предшколских програма за подстицање раног развоја и учења деце. Предшколске установе и локална самоуправа мало чине на сензибилизацији и мотивисању родитеља да децу упишу у предшколске установе.</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Нижи обухват и нижа стопа завршавања у основном образовању. Основно образовање је обавезно и треба да има универзалну покривеност. У општој популацији обухват обавезним основним образовањем је скоро потпун, док је у ромској заједници око 85%, што није оправдано. Услед недовољне припремљености за полазак у школу, око 30% ромске деце уписује први разред са закашњењем (најчешће са једном годином закашњења), при чему је то у нешто већој мери случај код дечака и ромске деце која живе у руралним срединама и у условима сиромаштва. Услед тешкоћа са којима се суочавају током основног образовања (дискриминација, недостатак адекватне додатне подршке, сиромаштво, итд.), свега 64% ромске деце завршава основно образовање − то је значајно више у односу на 2005. годину када је свега 28% деце завршавало основно образовање, али и даље значајно ниже у односу на стопу завршавања у општој популацији која износи 93%. При томе, стопа завршавања основног образовања међу децом из ромске заједнице која живе у условима дубоког сиромаштва је још нижа, што указује на то да се ова ромска деца суочавају са додатним проблемима поред оних са којима се суочавају друга ромска деца.</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Критичне тачке у образовању деце и младих из ромске заједнице су: упис у основну школу, прелазак у пети разред и наставак школовања након завршетка основног образовања. Као што је речено, око 30% деце из ромске заједнице уписује основну школу са бар једном годином закашњења, док око 10% дечака и девојчица не наставља школовање након завршетка четвртог разреда; око 40% оних који заврше основно образовање не настављају своје школовање у средњем образовању, при чему је то у већој мери случај са девојкама и младима који живе у условима сиромаштва.</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Главни разлози на страни образовног система за низак обухват у редовним школама, високу стопу раног напуштања образовања и низак квалитет до-универзитетског образовања који се обезбеђује за децу и младе из ромске заједнице су следећи: (а) недостатак спремности и професионалних компетенција наставника да се прилагоде образовним потребама ученика из ромске заједнице, а посебно оној деци која нису довољно припремљена за основно образовање због тога што нису похађала предшколско васпитање и образовање или, уколико јесу, оно није било у довољној мери индивидуализовано и прилагођено потребама детета и породице, (б) значајан број деце и младих из ромске заједнице не успева да оствари право на додатну подршку која им је неопходна да би могли да се образују редовно и квалитетно (подршка од стране педагошких асистената, индивидуализација наставе и адекватни индивидуални образовни планови, остварење права на финансијске и нефинансијске облике подршке у систему социјалне заштите), (в) негативни стереотипи о Ромима и Ромкињама су раширени у друштву и међу запосленима у образовном систему због чега су деца и млади из ромске заједнице изложени различитим облицима посредне и непосредне дискриминације („скраћивање курикулума”, ниска очекивања и захтеви, нижи ниво подршке у учењу, искључивање ромских ученика из наставних и ваннаставних активности, етикетирање, изложеност насиљу, неоправдано пребацивање у „специјалне школе”, стављање ромских ученика у сегрегисана одељења или истурена одељења школе, итд.), при чему често не постоје ни воља ни капацитети да се ради на превенцији дискриминације, (г) недостатак спремности и капацитета у образовним установама да се реализују превентивне активности са ромском децом која су под ризиком од раног напуштања образовања кроз индивидуализацију, додатну подршку у учењу и обезбеђивање других облика подршке из система социјалне заштите, као и недостатак системских механизама за пружање подршке деци и младима који су напустили образовање пре завршетка средњег образовања да наставе образовање, и (д) капацитети афирмативних мера за упис у средње образовање су недовољни у поређењу са бројем ромских ученика који напуштају образовање након завршетка основног образовања, при чему примена афирмативних мера није праћења обезбеђивањем других предуслова за редовно и успешно похађање средњег образовања (смештај, стипендије).</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Све ово указује на то да основно образовање</w:t>
      </w:r>
      <w:r w:rsidRPr="001302F5">
        <w:rPr>
          <w:rFonts w:ascii="Times New Roman" w:eastAsiaTheme="minorHAnsi" w:hAnsi="Times New Roman"/>
          <w:vertAlign w:val="superscript"/>
        </w:rPr>
        <w:footnoteReference w:id="319"/>
      </w:r>
      <w:r w:rsidRPr="001302F5">
        <w:rPr>
          <w:rFonts w:ascii="Times New Roman" w:eastAsiaTheme="minorHAnsi" w:hAnsi="Times New Roman"/>
        </w:rPr>
        <w:t xml:space="preserve"> није ни доступно, ни економски приступачно, нити се остварује без дискриминације за ученике и ученице ромске националности.</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Велики број деце не влада у довољној мери језиком на ком се образује (српски, мађарски или други језик средине). Увођење припремног предшколског програма требало је да реши овај проблем, али до тога није дошло јер га деца углавном нередовно похађају или га похађају у групама које су сегрегисане. Образовни систем није осетљив, а наставници нису едуковани за специфичности рада са децом која се школују на нематерњем језику. Слабо познавање језика утиче на нижа постигнућа деце и губљење мотивације за даље образовање.</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Нижи квалитет основног образовања и нижа образовна постигнућа. Постојећи подаци о образовним постигнућима деце из ромске заједнице показују да они добијају нижи квалитет основног образовања од својих вршњака. Налази сугеришу да су нижа образовна постигнућа само мањим делом резултат неповољнијих социоекономских услова у којима живе ромска деца и да је за то већим делом одговорна чињеница да је квалитет образовања који добијају деца и млади Роми и Ромкиње у образовном систему Републике Србије нижи у односу на другу децу.</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Кључни разлози због којих основне школе не успевају да обезбеде адекватан квалитет образовања ученицима из ромске заједнице повезани су са непосредном дискриминацијом и раширеним негативним стереотипима, са неадекватним праксама наставника и школа (скраћивање програма за ромску децу, снижавање очекивања, мање укључивање ромске деце у учење и ваннаставне активности, толерисање изостанака и друго). Посебно забрињава чињеница да није идентификован случај у коме је утврђена одговорност школе или образовног кадра за грубе повреде права на образовање ромске деце, што доприноси сумњи да се таква пракса наставља и понавља. С тим у вези је и неуспех образовног система да ромској деци обезбеди одговарајуће облике додатне подршке за образовање. Као резултат овакве ситуације, чак и она ромска деца која заврше основно образовање имају значајно нижа постигнућа која их ограничавају у погледу наставка образовања на средњошколском нивоу.</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Недовољна подршка за учење ромског језика и развој културног идентитета у оквиру обавезног образовања. Иако им Устав и други закони обезбеђују право на школовање на матерњем језику или двојезично, и поред чињенице да велики број родитеља Рома и Ромкиња изражава жељу да њихова деца похађају предмет „Ромски језик са елементима националне културе”, веома мали број ромске деце има прилику да га похађа због тога што многе школе не успевају да обезбеде неопходне услове за реализацију овог предмета. Поред тога, ромска деца се суочавају и са присуством негативних стереотипа о Ромима и Ромкињама у програмима и уџбеницима из других предмета, који могу имати негативне ефекте на развој њиховог културног идентитета; такође, на овај начин се шаље порука ромској деци да школа, па у крајњој мери и друштво у целини, није место на ком могу да изражавају свој идентитет, да га афирмишу и даље развијају.</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Низак обухват средњим образовањем и висок степен раног напуштања образовања. Док је у општој популацији обухват младих средњим образовањем око 90%, овај проценат међу младим Ромима и Ромкињама износи око 22%. Обухват младића је нешто виши него девојака (28% наспрам 15%), што указује на родну димензију овог проблема. Поред тога, обухват младих из ромске заједнице који живе у условима дубоког сиромаштва је свега 5%, што опет указује на то да се они суочавају са додатним тешкоћама у погледу укључивања у средње образовање у односу на младе из ромске заједнице који не живе у условима дубоког сиромаштва. Коначно, стопа раног напуштања образовања деце и младих из ромске заједнице достиже 80%, док је у општој популацији далеко нижа – 8%. Иако је обухват средњим образовањем младих из ромске заједнице бољи него у ранијем периоду (нпр. 2005. године је био свега 10%), он је и даље далеко нижи него у општој популацији, што само по себи сведочи о свим тешкоћама и баријерама са којима се деца из ромске заједнице суочавају у свом претходном образовању.</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У складу са међународним стандардима људских права, средње образовање треба да буде доступно и приступачно свима, уз коришћење одговарајућих средстава. Чињеница да најсиромашнији Роми и Ромкиње у малом броју похађају средње образовање указује на то да је неопходно да им се средње образовање учини доступнијим и приступачнијим.</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Дискриминација ромске деце – упис у „специјалне школе” и сегрегација ромских ученика. Значајан број ромске деце је неоправдано уписан у „специјалне школе”, што представља облик дискриминације и указује како на озбиљно кршење људских права, тако и на неспремност и/или недостатак капацитета редовних основних школа да одговоре на образовне потребе ромске деце. Иако је у претходном периоду направљен одређени напредак, учешће ромске деце у „специјалним школама” је и даље далеко више (око 30% деце у „специјалним школама” су ромска деца, док је њихова заступљеност у општој популацији око 3-4%). Поред тога, и даље постоји пракса пребацивања ромске деце из редовних школа у „специјалне”, док је врло ретко дешава да се неко ромско дете врати из „специјалне” у редовну школу. Најзад, још увек постоје „специјалне школе” у којима је 70% ученика из ромске заједнице. Овако висока заступљеност ромске деце у „специјалним школама” је резултат неадекватног уписа, али и праксе пребацивања ромске деце из редовних у „специјалне школе”, при чему се законска могућност да деца могу, под одређеним околностима, да се пребаце из „специјалних” у редовне школе значајно ређе користи.</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Изложеност различитим облицима дискриминације има веома негативне ефекте по образовање деце, младих и одраслих Рома и Ромкиња. Дискриминација представља један од главних разлога за нижу доступност и приступачност образовања припадницима ромске заједнице, за недостатак спремности и капацитета образовних установа да се прилагоде њиховим образовним потребама, као и за ниску прихватљивост образовања за припаднике ромске заједнице пошто им није омогућено да уче ромски језик и културу, нити да на достојанствен начин изражавају и афирмишу свој идентитет у оквиру образовног система. Дакле, различити облици дискриминације у образовању су главни фактор који угрожава остваривање права припадника ромске заједнице у овој области.</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Сегрегација одељења и школа није учестала појава, али забрињава чињеница да је у порасту, при чему изостају мере превенције и мере десегрегације, као и мере којима се утврђује одговорност појединаца за настало стање</w:t>
      </w:r>
      <w:r w:rsidRPr="001302F5">
        <w:rPr>
          <w:rFonts w:ascii="Times New Roman" w:eastAsiaTheme="minorHAnsi" w:hAnsi="Times New Roman"/>
          <w:vertAlign w:val="superscript"/>
        </w:rPr>
        <w:footnoteReference w:id="320"/>
      </w:r>
      <w:r w:rsidRPr="001302F5">
        <w:rPr>
          <w:rFonts w:ascii="Times New Roman" w:eastAsiaTheme="minorHAnsi" w:hAnsi="Times New Roman"/>
        </w:rPr>
        <w:t>. Повећано укључивање Рома и Ромкиња у образовање у неким случајевима доводи до формирања сегрегисаних предшколских група и школа/одељења у којима су Роми и Ромкиње већина, посебно у установама у близини ромских насеља. Сегрегација је, у тим случајевима, појачана тенденцијом других родитеља да избегавају да им се деца школују у „ромским школама”. Проблеми са којим се суочавају сегрегисане школе са великим бројем Рома и Ромкиња су лоши услови рада, низак квалитет образовно-васпитног рада, напуштање школе од стране других ученика, низак статус наставног кадра међу колегама и члановима локалне заједнице, недовољна подршка других институција и локалне управе, што значајно умањује квалитет образовања ромске деце.</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Низак обухват младих из ромске заједнице високим образовањем и недостатак стручног кадра у ромској заједници за спровођење мера подршке образовању Рома и Ромкиња. Мали број младих из ромске заједнице успева да се укључи у високо образовање (мање од 2%) иако су уведене мере афирмативног уписа у високо образовање за Роме и Ромкиње. Један од разлога малог броја студената ромске националности је и недостатак адекватних мера додатне подршке у средњем образовању, као и приликом припреме и уписа на факултете. Мањак високо образованих стручњака у ромској заједници се појављује као ограничење приликом спровођења многих подстицајних мера за побољшање образовања за децу и младе из ромске заједнице; наиме, многе мере које су уведене захтевају образоване стручњаке из ромске заједнице. Поред тога, стварање услова за једнакоправно образовање ће захтевати да у предуниверзитетском образовању постоји већи број васпитача, наставника и стручних сарадника који су припадници ромске заједнице како би деца и млади из ромске заједнице могли да се увере да у образовном систему има места за Роме и Ромкиње.</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Низак ниво писмености одраслих Рома и Ромкиња и ниска стопа запослености. Образовна структура одраслих у ромској заједници је значајно неповољнија него у општој популацији − око 53% одраслих Рома и Ромкиња је без школе или није завршило основно образовање, око 33% је завршило основно образовање, око 12% средње образовање, а мање од 1% има завршено више или високо образовање. Ови бројеви указују на то да у ромској заједници постоји велики број одраслих који имају потребу за компензаторним програмима који би им омогућили да стекну бар основно образовање и неки облик квалификације након достизања основног образовања. Проблем неповољне образовне структуре одраслих у ромској заједници има изражену родну димензију пошто у већој мери погађа припаднице ромске заједнице. Услед неповољне образовне структуре која је резултат бројних баријера и тешкоћа са којима се суочавају припадници ромске заједнице током свог образовања, стопа радно активних припадника ромске заједнице који су запослени је свега 41%, што је значајно ниже него у општој популацији где достиже 78%.</w:t>
      </w:r>
    </w:p>
    <w:p w:rsidR="001302F5" w:rsidRPr="00D52BCF" w:rsidRDefault="001302F5" w:rsidP="002B71BD">
      <w:pPr>
        <w:spacing w:after="160"/>
        <w:jc w:val="both"/>
        <w:rPr>
          <w:rFonts w:ascii="Times New Roman" w:eastAsiaTheme="minorHAnsi" w:hAnsi="Times New Roman"/>
          <w:b/>
          <w:i/>
        </w:rPr>
      </w:pPr>
      <w:r w:rsidRPr="00D52BCF">
        <w:rPr>
          <w:rFonts w:ascii="Times New Roman" w:eastAsiaTheme="minorHAnsi" w:hAnsi="Times New Roman"/>
          <w:b/>
          <w:i/>
        </w:rPr>
        <w:t>Анализа јавних политика и мера у образовању</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У претходној деценији у образовни систем је уведен и примењен већи број политика и мера које су имале за циљ да се повећа доступност и приступачност образовања за децу, младе и одрасле припаднике ромске заједнице, да се образовање учини прихватљивијим за припаднике ромске заједнице и да се повећа прилагодљивост образовања специфичним образовним и културним потребама припадника ромске заједнице.</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Иако је захваљујући овим политикама и мерама остварен одређени напредак, подаци указују на то да је проблем образовања Рома и Ромкиња и даље изражен и да су критичне тачке: укључивање у предшколско образовање, редовно похађање и завршавање основног образовања и прелазак у средње образовање.</w:t>
      </w:r>
    </w:p>
    <w:p w:rsidR="001302F5" w:rsidRPr="00D52BCF" w:rsidRDefault="001302F5" w:rsidP="002B71BD">
      <w:pPr>
        <w:spacing w:after="160"/>
        <w:jc w:val="both"/>
        <w:rPr>
          <w:rFonts w:ascii="Times New Roman" w:eastAsiaTheme="minorHAnsi" w:hAnsi="Times New Roman"/>
          <w:b/>
          <w:i/>
        </w:rPr>
      </w:pPr>
      <w:r w:rsidRPr="00D52BCF">
        <w:rPr>
          <w:rFonts w:ascii="Times New Roman" w:eastAsiaTheme="minorHAnsi" w:hAnsi="Times New Roman"/>
          <w:b/>
          <w:i/>
        </w:rPr>
        <w:t>Предшколско васпитање и образовање</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 xml:space="preserve">Приоритетни упис у предшколско васпитање и образовање. Према Закону о предшколском васпитању и образовању деца из осетљивих група имају право приоритетног уписа, а </w:t>
      </w:r>
      <w:r w:rsidRPr="001302F5">
        <w:rPr>
          <w:rFonts w:ascii="Times New Roman" w:eastAsiaTheme="minorHAnsi" w:hAnsi="Times New Roman"/>
          <w:b/>
        </w:rPr>
        <w:t>Правилник о ближим условима за утврђивање приоритета за упис деце у предшколску установу</w:t>
      </w:r>
      <w:r w:rsidRPr="001302F5">
        <w:rPr>
          <w:rFonts w:ascii="Times New Roman" w:eastAsiaTheme="minorHAnsi" w:hAnsi="Times New Roman"/>
          <w:vertAlign w:val="superscript"/>
        </w:rPr>
        <w:footnoteReference w:id="321"/>
      </w:r>
      <w:r w:rsidRPr="001302F5">
        <w:rPr>
          <w:rFonts w:ascii="Times New Roman" w:eastAsiaTheme="minorHAnsi" w:hAnsi="Times New Roman"/>
        </w:rPr>
        <w:t xml:space="preserve"> дефинише критеријуме за приоритетни упис, међу којима је и припадност друштвено осетљивим групама – деца из социјално нестимулативних средина</w:t>
      </w:r>
      <w:r w:rsidRPr="001302F5">
        <w:rPr>
          <w:rFonts w:ascii="Times New Roman" w:eastAsiaTheme="minorHAnsi" w:hAnsi="Times New Roman"/>
          <w:vertAlign w:val="superscript"/>
        </w:rPr>
        <w:footnoteReference w:id="322"/>
      </w:r>
      <w:r w:rsidRPr="001302F5">
        <w:rPr>
          <w:rFonts w:ascii="Times New Roman" w:eastAsiaTheme="minorHAnsi" w:hAnsi="Times New Roman"/>
        </w:rPr>
        <w:t>.</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Упркос поменутим мерама није дошло до повећања обухвата ромске деце, чак је забележен негативан тренд и нижа укљученост него у претходном периоду. Разлог је делимично и у самој правној основи: приоритетне групе су прешироко дефинисане – готово свако дете би могло да се препозна у њима, приоритетни упис зависи од могућности предшколске установе, a родитељи и старатељи треба да поднесу захтев (не обезбеђује им се помоћ у томе, нити се сензибилишу у вези са значајем раног укључивања). Спровођење ове мере се не прати на националном нивоу, нити постоје смернице за примену. Не постоји ни јединствена база података о коришћењу нити подаци о броју корисника. Не постоје санкције за јединице локалне самоуправе и предшколске установе које не примењују ове мере.</w:t>
      </w:r>
    </w:p>
    <w:p w:rsidR="001302F5" w:rsidRPr="001302F5" w:rsidRDefault="001302F5" w:rsidP="002B71BD">
      <w:pPr>
        <w:spacing w:after="160"/>
        <w:jc w:val="both"/>
        <w:rPr>
          <w:rFonts w:ascii="Times New Roman" w:eastAsiaTheme="minorHAnsi" w:hAnsi="Times New Roman"/>
        </w:rPr>
      </w:pPr>
      <w:r w:rsidRPr="00367641">
        <w:rPr>
          <w:rFonts w:ascii="Times New Roman" w:eastAsiaTheme="minorHAnsi" w:hAnsi="Times New Roman"/>
        </w:rPr>
        <w:t>Диверсификовани пре</w:t>
      </w:r>
      <w:r w:rsidR="00367641" w:rsidRPr="00367641">
        <w:rPr>
          <w:rFonts w:ascii="Times New Roman" w:eastAsiaTheme="minorHAnsi" w:hAnsi="Times New Roman"/>
        </w:rPr>
        <w:t>дшколски програми</w:t>
      </w:r>
      <w:r w:rsidRPr="00367641">
        <w:rPr>
          <w:rFonts w:ascii="Times New Roman" w:eastAsiaTheme="minorHAnsi" w:hAnsi="Times New Roman"/>
        </w:rPr>
        <w:t xml:space="preserve"> </w:t>
      </w:r>
      <w:r w:rsidR="00367641">
        <w:rPr>
          <w:rFonts w:ascii="Times New Roman" w:eastAsiaTheme="minorHAnsi" w:hAnsi="Times New Roman"/>
        </w:rPr>
        <w:t xml:space="preserve">- </w:t>
      </w:r>
      <w:r w:rsidRPr="001302F5">
        <w:rPr>
          <w:rFonts w:ascii="Times New Roman" w:eastAsiaTheme="minorHAnsi" w:hAnsi="Times New Roman"/>
        </w:rPr>
        <w:t>Како би се повећао обухват деце предвиђена је могућност организовања посебних и специјализованих програма</w:t>
      </w:r>
      <w:r w:rsidRPr="001302F5">
        <w:rPr>
          <w:rFonts w:ascii="Times New Roman" w:eastAsiaTheme="minorHAnsi" w:hAnsi="Times New Roman"/>
          <w:vertAlign w:val="superscript"/>
        </w:rPr>
        <w:footnoteReference w:id="323"/>
      </w:r>
      <w:r w:rsidRPr="001302F5">
        <w:rPr>
          <w:rFonts w:ascii="Times New Roman" w:eastAsiaTheme="minorHAnsi" w:hAnsi="Times New Roman"/>
        </w:rPr>
        <w:t>. Предшколске установе годишњим планом рада утврђују време, место, начин и носиоце остваривања ових за дете бесплатних програма. Нажалост, предшколске установе и јединице локалне самоуправе нису у обавези да организују ове облике рада; процењује се да тек трећина предшколских установа реализује неке од облика рада за децу из осетљивих група која нису обухваћена предшколским програмима, као и да је број ромске деце која су њима обухваћена мали. Потребна је додатна обука и подршка предшколским установама и јединицама локалне самоуправе за планирање и спровођење ових програма, као и за њихову евиденцију и евалуацију.</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Увођење обавезног припремног предшколског програма. Припремни предшколски програм је обавезан и има за циљ да осигура да сва деца буду припремљена за полазак у основно образовање. Јединица локалне самоуправе обавештава установу која остварује припремни предшколски програм и родитеље о деци која су стасала за његово похађање. Предшколска установа/школа је дужна да обавести родитеље и јединицу локалне самоуправе о деци која се нису уписала, која не похађају редовно или су престала да похађају припремни предшколски програм. Закон предвиђа и казнене мере за предшколску установу која не упише дете, као и за родитеља који без оправданог разлога није уписао дете у припремни предшколски програм или ако дете неоправдано изостаје. Предшколска установа има обавезу да упише свако дете у припремни предшколски програм без обзира на пребивалиште родитеља, али Закон о основама система образовања и васпитања није експлицитно дефинисао да се дете може уписати без одговарајућих докумената (као што је то случај са уписом у основну школу).</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Иако закон предвиђа одређену улогу образовне установе и јединице локалне самоуправе при упису, она није довољна јер се своди на информисање и казнене мере, а не на мере подршке. Предшколска установе и јединице локалне самоуправе нису одговорне уколико родитељи не упишу дете; међутим, с обзиром на то да јединице локалне самоуправе немају прецизне податке, предшколске установе могу да се укључе у проналажење деце и породица како би пружиле подршку укључивању детета у предшколско васпитање и образовање. У неким срединама упис касни, те програм траје краће, а понекад се формирају и сегрегисане групе. Потврде о похађању припремног предшколског програма потребне за упис у први разред не говоре о дужини и редовности похађања и нису гаранција да су ромска деца припремљена за полазак у основно образовање.</w:t>
      </w:r>
    </w:p>
    <w:p w:rsidR="001302F5" w:rsidRPr="00D52BCF" w:rsidRDefault="001302F5" w:rsidP="002B71BD">
      <w:pPr>
        <w:spacing w:after="160"/>
        <w:jc w:val="both"/>
        <w:rPr>
          <w:rFonts w:ascii="Times New Roman" w:eastAsiaTheme="minorHAnsi" w:hAnsi="Times New Roman"/>
          <w:b/>
          <w:i/>
        </w:rPr>
      </w:pPr>
      <w:r w:rsidRPr="00D52BCF">
        <w:rPr>
          <w:rFonts w:ascii="Times New Roman" w:eastAsiaTheme="minorHAnsi" w:hAnsi="Times New Roman"/>
          <w:b/>
          <w:i/>
        </w:rPr>
        <w:t>Основношколско образовање</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Олакшани упис у основну школу. Према наведеним важећим прописима деца имају право да у јавним школама добију обавезно, бесплатно и квалитетно основно образовање, могу да користе књиге, школски материјал, превоз, исхрану, као и смештај када је то потребно. Ипак, и поред ове законске обавезе не уписују се сва ромска деца у основну школу; многи од њих касне са уписом, док је чак 30% ученика „специјалних школа” ромске националности. Тестирање за упис у први разред се не врши на матерњем језику јер стручни сарадници не говоре ромски, а позитиван тренд је то што тестирању присуствују педагошки асистенти који говоре ромски језик. Новчана казна за родитеље који нису уписали децу у обавезно основно образовање је мера која се, упркос томе што је неделотворна, годинама одржава у јавној политици образовања.</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Нижи обухват и нижа стопа завршавања основног образовања. У општој популацији обухват обавезним основним образовањем је скоро потпун, док је у ромској заједници око 85%. Услед недовољне припремљености за полазак у школу, око 30% ромске деце уписује први разред са закашњењем, при чему је то у нешто већој мери случај код дечака и ромске деце која живе у руралним срединама и у условима сиромаштва.</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Због дискриминације, недостатка адекватне подршке, сиромаштва и других повезаних проблема свега 64% ромске деце завршава основно образовање. Овај податак указује на извесно унапређење стања, јер је 2005. године свега 28% деце завршавало основно образовање. Ипак, проблем обухвата ромске деце у основном образовању је још увек отворен пошто је и даље значајно нижи у односу на стопу завршавања у општој популацији која износи 93%. При томе, стопа завршавања основног образовања међу децом из ромске заједнице која живе у условима дубоког сиромаштва још је нижа.</w:t>
      </w:r>
    </w:p>
    <w:p w:rsidR="001302F5" w:rsidRPr="00D52BCF" w:rsidRDefault="001302F5" w:rsidP="002B71BD">
      <w:pPr>
        <w:spacing w:after="160"/>
        <w:jc w:val="both"/>
        <w:rPr>
          <w:rFonts w:ascii="Times New Roman" w:eastAsiaTheme="minorHAnsi" w:hAnsi="Times New Roman"/>
          <w:b/>
          <w:i/>
        </w:rPr>
      </w:pPr>
      <w:r w:rsidRPr="00D52BCF">
        <w:rPr>
          <w:rFonts w:ascii="Times New Roman" w:eastAsiaTheme="minorHAnsi" w:hAnsi="Times New Roman"/>
          <w:b/>
          <w:i/>
        </w:rPr>
        <w:t>Средњошколско образовање</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Низак обухват средњим образовањем и висок степен раног напуштања образовања. Док је у општој популацији обухват младих средњим образовањем око 90%, у популацији младих Рома и Ромкиња је свега око 22%. Обухват младића је нешто виши него девојака (28% наспрам 15%), што указује на родну димензију овог проблема. Поред тога, обухват младих из ромске заједнице који живе у условима дубоког сиромаштва је свега 5%.</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Коначно, стопа раног напуштање образовања деце и младих из ромске заједнице достиже 80%, док је она у општој популацији далеко нижа. Иако је обухват средњим образовањем младих из ромске заједнице бољи него у ранијем периоду (нпр. 2005. године је био свега 10%), он је и даље далеко нижи него у општој популацији.</w:t>
      </w:r>
    </w:p>
    <w:p w:rsidR="001302F5" w:rsidRPr="00D52BCF" w:rsidRDefault="001302F5" w:rsidP="002B71BD">
      <w:pPr>
        <w:spacing w:after="160"/>
        <w:jc w:val="both"/>
        <w:rPr>
          <w:rFonts w:ascii="Times New Roman" w:eastAsiaTheme="minorHAnsi" w:hAnsi="Times New Roman"/>
          <w:b/>
          <w:i/>
        </w:rPr>
      </w:pPr>
      <w:r w:rsidRPr="00D52BCF">
        <w:rPr>
          <w:rFonts w:ascii="Times New Roman" w:eastAsiaTheme="minorHAnsi" w:hAnsi="Times New Roman"/>
          <w:b/>
          <w:i/>
        </w:rPr>
        <w:t>Афирмативне мере уписа у средње и високо образовање</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Устав предвиђа могућност увођења посебних прописа и мера ради постизања пуне равноправности између припадника националне мањине и грађана који припадају већини, ако су усмерене на уклањање изразито неповољних услова живота који их посебно погађају. Поменута одредба је садржана у Закону о заштити права и слобода националних мањина, Закону о државној управи и у Закону о основама система образовања и васпитања.</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Министарство просвете, науке и технолошког развоја спроводи мере подршке упису ромских ученика у средње школе у сарадњи са Националним саветом ромске националне мањине и Канцеларијом за људска и мањинска права. Мере афирмативне акције за упис на високо образовање за припаднике ромске заједнице спроводе се у сарадњи са високошколским установама. У случају афирмативног уписа, студент стиче статус буџетског студента. Високошколска установа чији је оснивач Република је обавезна да за упис ромских студената предвиди 1% од броја студената који се финансирају из буџета.</w:t>
      </w:r>
    </w:p>
    <w:p w:rsidR="004111A5" w:rsidRDefault="001302F5" w:rsidP="002B71BD">
      <w:pPr>
        <w:spacing w:after="160"/>
        <w:jc w:val="both"/>
        <w:rPr>
          <w:rFonts w:ascii="Times New Roman" w:eastAsiaTheme="minorHAnsi" w:hAnsi="Times New Roman"/>
        </w:rPr>
      </w:pPr>
      <w:r w:rsidRPr="001302F5">
        <w:rPr>
          <w:rFonts w:ascii="Times New Roman" w:eastAsiaTheme="minorHAnsi" w:hAnsi="Times New Roman"/>
        </w:rPr>
        <w:t>Не постоје тачни подаци о броју уписаних ученика и студената и њиховом постигнућу, јер се њихово школовање није пратило. Анализа јавних политика којима се подстиче школовање ромских ученика и студената је указала на потребу да се примена постојећих мера додатно ојача у смислу прецизирања критеријума, боље информисаности потенцијалних корисника, пружања подршке у остваривању права на основу афирмативних мера, али и тако што ће се из државног буџета финансирати уписивање студената ромске националности на основу примене афирмативних мера. Неопходно је са мерама за упис повезати менторски рад и подршку у оквиру ученичког/студентског стандарда, као и редовно праћење постигнућа. Потребно је повећати квоте за упис студената на факултете који су од значаја за ромску заједницу.</w:t>
      </w:r>
    </w:p>
    <w:p w:rsidR="00207653" w:rsidRPr="00207653" w:rsidRDefault="00207653" w:rsidP="002B71BD">
      <w:pPr>
        <w:spacing w:after="160"/>
        <w:jc w:val="both"/>
        <w:rPr>
          <w:rFonts w:ascii="Times New Roman" w:eastAsiaTheme="minorHAnsi" w:hAnsi="Times New Roman"/>
        </w:rPr>
      </w:pPr>
    </w:p>
    <w:p w:rsidR="001302F5" w:rsidRPr="00D52BCF" w:rsidRDefault="001302F5" w:rsidP="002B71BD">
      <w:pPr>
        <w:spacing w:after="160"/>
        <w:jc w:val="both"/>
        <w:rPr>
          <w:rFonts w:ascii="Times New Roman" w:eastAsiaTheme="minorHAnsi" w:hAnsi="Times New Roman"/>
          <w:b/>
          <w:i/>
        </w:rPr>
      </w:pPr>
      <w:r w:rsidRPr="00D52BCF">
        <w:rPr>
          <w:rFonts w:ascii="Times New Roman" w:eastAsiaTheme="minorHAnsi" w:hAnsi="Times New Roman"/>
          <w:b/>
          <w:i/>
        </w:rPr>
        <w:t>Педагошки асистенти</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У претходном периоду створена је правна основа за статус, ангажовање, обуку и финансирање педагошких асистената</w:t>
      </w:r>
      <w:r w:rsidRPr="001302F5">
        <w:rPr>
          <w:rFonts w:ascii="Times New Roman" w:eastAsiaTheme="minorHAnsi" w:hAnsi="Times New Roman"/>
          <w:vertAlign w:val="superscript"/>
        </w:rPr>
        <w:footnoteReference w:id="324"/>
      </w:r>
      <w:r w:rsidRPr="001302F5">
        <w:rPr>
          <w:rFonts w:ascii="Times New Roman" w:eastAsiaTheme="minorHAnsi" w:hAnsi="Times New Roman"/>
        </w:rPr>
        <w:t>, што је омогућило њихово увођење у образовни систем. Досадашњи рад педагошких асистената је у великој мери допринео повећању обухвата ромске деце основним и средњим образовањем. Ипак, и поред тога што се педагошки асистенти сматрају најзначајнијом мером подршке ромској деци у образовању, њихов статус у оквиру образовне установе, улога и могућности напредовања и после шест година нису јасно дефинисани. Увођење педагошких асистената у образовање требало би представља значајан корак ка прилагођавању установа и наставника образовним потребама деце и младих из ромске заједнице и повезивању образовних установа са ромским заједницама и породицама, што није увек случај јер се одговорност често пребацује на самог асистента. У предшколским установама ради мали број педагошких асистената,и то само у оквиру припремног предшколског програма; број асистената би требало повећати и у школама.</w:t>
      </w:r>
    </w:p>
    <w:p w:rsidR="001302F5" w:rsidRPr="00D52BCF" w:rsidRDefault="001302F5" w:rsidP="002B71BD">
      <w:pPr>
        <w:spacing w:after="160"/>
        <w:jc w:val="both"/>
        <w:rPr>
          <w:rFonts w:ascii="Times New Roman" w:eastAsiaTheme="minorHAnsi" w:hAnsi="Times New Roman"/>
          <w:b/>
          <w:i/>
        </w:rPr>
      </w:pPr>
      <w:r w:rsidRPr="00D52BCF">
        <w:rPr>
          <w:rFonts w:ascii="Times New Roman" w:eastAsiaTheme="minorHAnsi" w:hAnsi="Times New Roman"/>
          <w:b/>
          <w:i/>
        </w:rPr>
        <w:t>Индивидуализација и индивидуални образовни планови</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 xml:space="preserve">Кроз Закон о основама система образовања и васпитања је уведен низ мера подршке за успешно укључивање деце у доуниверзитетско образовање. Васпитачи, наставници и стручни сарадници су у обавези да континуирано прате развој и напредовање детета од самог уписа у предшколско васпитање и образовање/припремни предшколски програм, основну и средњу школу. Психолог/педагог, у сарадњи са васпитачима, наставницима и родитељима процењује да ли је детету потребно прилагођавање начина и садржаја рада, односно индивидуализовани рад и у ком домену и степену. Када се на основу праћења уочи да дете не постиже очекиване исходе, ради се педагошки профил којим се утврђује врста потребе за додатном подршком, односно како индивидуализовати начин рада. Уколико индивидуализовани приступ не даје жељене резултате у односу на развој и постигнућа детета, ради се индивидуални образовни план. Израду и спровођење индивидуалног образовног плана регулишу Закон о основама система образовања и васпитања и посебни закони и подзаконска акта: </w:t>
      </w:r>
      <w:r w:rsidRPr="001302F5">
        <w:rPr>
          <w:rFonts w:ascii="Times New Roman" w:eastAsiaTheme="minorHAnsi" w:hAnsi="Times New Roman"/>
          <w:b/>
        </w:rPr>
        <w:t>Правилник о додатној образовној, здравственој и социјалној подршци детету и ученику</w:t>
      </w:r>
      <w:r w:rsidRPr="001302F5">
        <w:rPr>
          <w:rFonts w:ascii="Times New Roman" w:eastAsiaTheme="minorHAnsi" w:hAnsi="Times New Roman"/>
          <w:vertAlign w:val="superscript"/>
        </w:rPr>
        <w:footnoteReference w:id="325"/>
      </w:r>
      <w:r w:rsidRPr="001302F5">
        <w:rPr>
          <w:rFonts w:ascii="Times New Roman" w:eastAsiaTheme="minorHAnsi" w:hAnsi="Times New Roman"/>
        </w:rPr>
        <w:t xml:space="preserve">, </w:t>
      </w:r>
      <w:r w:rsidRPr="001302F5">
        <w:rPr>
          <w:rFonts w:ascii="Times New Roman" w:eastAsiaTheme="minorHAnsi" w:hAnsi="Times New Roman"/>
          <w:b/>
        </w:rPr>
        <w:t>Правилник о ближим условима за утврђивање права на индивидуални образовни план, његову примену и вредновање</w:t>
      </w:r>
      <w:r w:rsidRPr="001302F5">
        <w:rPr>
          <w:rFonts w:ascii="Times New Roman" w:eastAsiaTheme="minorHAnsi" w:hAnsi="Times New Roman"/>
          <w:vertAlign w:val="superscript"/>
        </w:rPr>
        <w:footnoteReference w:id="326"/>
      </w:r>
      <w:r w:rsidRPr="001302F5">
        <w:rPr>
          <w:rFonts w:ascii="Times New Roman" w:eastAsiaTheme="minorHAnsi" w:hAnsi="Times New Roman"/>
        </w:rPr>
        <w:t>.</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Потребно је развити процедуре праћења напредовања деце и обучити стручњаке за њихову примену. У основи неадекватног коришћења мера индивидуализације и индивидуалног образовног плана могу бити или негативни стереотипи према деци и младима из ромске заједнице, али и чињеница да васпитачки и наставни кадар није припремљен за индивидуализовани рад и инклузивни приступ.</w:t>
      </w:r>
    </w:p>
    <w:p w:rsidR="001302F5" w:rsidRPr="00D52BCF" w:rsidRDefault="001302F5" w:rsidP="002B71BD">
      <w:pPr>
        <w:spacing w:after="160"/>
        <w:jc w:val="both"/>
        <w:rPr>
          <w:rFonts w:ascii="Times New Roman" w:eastAsiaTheme="minorHAnsi" w:hAnsi="Times New Roman"/>
          <w:b/>
          <w:i/>
        </w:rPr>
      </w:pPr>
      <w:r w:rsidRPr="00D52BCF">
        <w:rPr>
          <w:rFonts w:ascii="Times New Roman" w:eastAsiaTheme="minorHAnsi" w:hAnsi="Times New Roman"/>
          <w:b/>
          <w:i/>
        </w:rPr>
        <w:t>Мере антидискриминације, десегрегације и заштита од насиља, злостављања и занемаривања</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Забрана дискриминације јасно је законски регулисана (Закон о забрани дискриминације</w:t>
      </w:r>
      <w:r w:rsidRPr="001302F5">
        <w:rPr>
          <w:rFonts w:ascii="Times New Roman" w:eastAsiaTheme="minorHAnsi" w:hAnsi="Times New Roman"/>
          <w:vertAlign w:val="superscript"/>
        </w:rPr>
        <w:footnoteReference w:id="327"/>
      </w:r>
      <w:r w:rsidRPr="001302F5">
        <w:rPr>
          <w:rFonts w:ascii="Times New Roman" w:eastAsiaTheme="minorHAnsi" w:hAnsi="Times New Roman"/>
        </w:rPr>
        <w:t xml:space="preserve">, Закон о основама система образовања и васпитања, појединачни закони у образовању). Дефинисани су различити облици и случајеви дискриминације и прописани поступци заштите од дискриминације. Мере додатне подршке и афирмативне акције не сматрају се дискриминацијом, јер је њихов циљ да се обезбеде приступ и једнако практиковање права. </w:t>
      </w:r>
      <w:r w:rsidR="00D52BCF">
        <w:rPr>
          <w:rFonts w:ascii="Times New Roman" w:eastAsiaTheme="minorHAnsi" w:hAnsi="Times New Roman"/>
        </w:rPr>
        <w:t>Усвојен је</w:t>
      </w:r>
      <w:r w:rsidRPr="001302F5">
        <w:rPr>
          <w:rFonts w:ascii="Times New Roman" w:eastAsiaTheme="minorHAnsi" w:hAnsi="Times New Roman"/>
        </w:rPr>
        <w:t xml:space="preserve"> </w:t>
      </w:r>
      <w:r w:rsidR="00D52BCF">
        <w:rPr>
          <w:rFonts w:ascii="Times New Roman" w:eastAsiaTheme="minorHAnsi" w:hAnsi="Times New Roman"/>
          <w:b/>
        </w:rPr>
        <w:t>Правилник</w:t>
      </w:r>
      <w:r w:rsidRPr="001302F5">
        <w:rPr>
          <w:rFonts w:ascii="Times New Roman" w:eastAsiaTheme="minorHAnsi" w:hAnsi="Times New Roman"/>
          <w:b/>
        </w:rPr>
        <w:t xml:space="preserve"> о ближим критеријумима за препознавање облика дискриминације од стране запосленог, детета, ученика и трећег лица у установи</w:t>
      </w:r>
      <w:r w:rsidRPr="001302F5">
        <w:rPr>
          <w:rFonts w:ascii="Times New Roman" w:eastAsiaTheme="minorHAnsi" w:hAnsi="Times New Roman"/>
        </w:rPr>
        <w:t xml:space="preserve">. </w:t>
      </w:r>
      <w:r w:rsidRPr="001302F5">
        <w:rPr>
          <w:rFonts w:ascii="Times New Roman" w:eastAsiaTheme="minorHAnsi" w:hAnsi="Times New Roman"/>
          <w:b/>
        </w:rPr>
        <w:t>Правилник о протоколу поступања у установи у одговору на насиље, злостављање и занемаривање</w:t>
      </w:r>
      <w:r w:rsidRPr="001302F5">
        <w:rPr>
          <w:rFonts w:ascii="Times New Roman" w:eastAsiaTheme="minorHAnsi" w:hAnsi="Times New Roman"/>
        </w:rPr>
        <w:t xml:space="preserve"> их обавезује да донесу Програм заштите деце од насиља, оснују Тим за заштиту деце од насиља и спроводе предвиђене мере превенције и процедуре за сузбијања свих облика насиља.</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Проблеми настају на нивоу примене: запослени нису довољно информисани и обучени и не препознају дискриминацију у свом раду, а неке суптилније форме правдају условима рада или потребом да помогну деци. Деца су свакодневно изложена насиљу од стране вршњака, запослених и родитеља друге деце. Они који крше права детета и законе не сносе последице, чак ни када то раде јавно и са намером. Деца и родитељи су толико навикли на нека дискриминаторна понашања да их прихватају као „нормална” и неминовна. Родитељи не познају права и немају капацитете да воде поступке за заштиту детета од дискриминације, осим у случајевима када добијају правну помоћ од стране организација цивилног друштва.</w:t>
      </w:r>
    </w:p>
    <w:p w:rsidR="00AE787F" w:rsidRDefault="00AE787F" w:rsidP="002B71BD">
      <w:pPr>
        <w:spacing w:after="160"/>
        <w:jc w:val="both"/>
        <w:rPr>
          <w:rFonts w:ascii="Times New Roman" w:eastAsiaTheme="minorHAnsi" w:hAnsi="Times New Roman"/>
          <w:b/>
          <w:i/>
        </w:rPr>
      </w:pPr>
    </w:p>
    <w:p w:rsidR="001302F5" w:rsidRPr="00D52BCF" w:rsidRDefault="001302F5" w:rsidP="002B71BD">
      <w:pPr>
        <w:spacing w:after="160"/>
        <w:jc w:val="both"/>
        <w:rPr>
          <w:rFonts w:ascii="Times New Roman" w:eastAsiaTheme="minorHAnsi" w:hAnsi="Times New Roman"/>
          <w:b/>
          <w:i/>
        </w:rPr>
      </w:pPr>
      <w:r w:rsidRPr="00D52BCF">
        <w:rPr>
          <w:rFonts w:ascii="Times New Roman" w:eastAsiaTheme="minorHAnsi" w:hAnsi="Times New Roman"/>
          <w:b/>
          <w:i/>
        </w:rPr>
        <w:t>Партиципација родитеља из ромске заједнице у образовним установама</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Закон о основама система образовања и васпитања је подржао већу партиципацију родитеља, а на њој се инсистира и у законима који регулишу различите нивое образовања. Поред учешћа у раду Школског одбора, Управног одбора предшколске установе и Савета родитеља, родитељи би требало да буду укључени и у рад тимова који се формирају на нивоу образовне установе. Укључивање родитеља из мањинских заједница у тела и тимове установе се очекује у установама које похађају њихова деца, али је то дефинисано као необавезујућа препорука. Установа, васпитач/наставник и стручни сарадник израђују годишњи план сарадње са породицом.</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Сарадња образовних установа са родитељима Ромима и Ромкињама је веома оскудна. Облици сарадње нису прилагођени њиховим потребама и могућностима, те се они не осећају добродошлим. Не постоје подаци о броју родитеља из ромске заједнице који су чланови тела и тимова установа, али је према информацијама са терена њихова партиципација минимална. С једне стране разлоге треба тражити у затворености предшколске установе/школе, а с друге стране ни родитељи нису довољно информисани, мотивисани и активни. Педагошки асистенти који би требало да допринесу бољој комуникацији установе са родитељима често су њени једини представници који остварују сарадњу.</w:t>
      </w:r>
    </w:p>
    <w:p w:rsidR="001302F5" w:rsidRPr="00D52BCF" w:rsidRDefault="001302F5" w:rsidP="002B71BD">
      <w:pPr>
        <w:spacing w:after="160"/>
        <w:jc w:val="both"/>
        <w:rPr>
          <w:rFonts w:ascii="Times New Roman" w:eastAsiaTheme="minorHAnsi" w:hAnsi="Times New Roman"/>
          <w:b/>
          <w:i/>
        </w:rPr>
      </w:pPr>
      <w:r w:rsidRPr="00D52BCF">
        <w:rPr>
          <w:rFonts w:ascii="Times New Roman" w:eastAsiaTheme="minorHAnsi" w:hAnsi="Times New Roman"/>
          <w:b/>
          <w:i/>
        </w:rPr>
        <w:t>Образовање на ромском језику, учење ромског језика и неговање ромског идентитета и културе</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Уставом и законом припадницима националних мањина гарантовано је право на „изражавање, чување, неговање, развијање и јавно изражавање националне, етничке, културне у верске посебности”, на „коришћење свог језика и писма”, као и на „школовање на свом језику у државним установама”. У претходном периоду су остварени одређени предуслови за остваривање поменутих права: Национални савет ромске националне мањине је усвојио одлуку о стандардизацији ромског језика, план и програм за предмет „Ромски језик са елементима националне културе” од I до VIII разреда је усвојен од стране Министарства просвете, науке и технолошког развоја и Завода за унапређивање образовања и васпитања на предлог Националног савета ромске националне мањине, покренут је студијски програм за образовање васпитача на ромском језику на Високој струковној школи за образовање васпитача у Вршцу, на Филолошком факултету Универзитета у Београду почео је са радом Лекторат за ромски језик, а у оквиру Центра за целоживотно учење организује се обука наставника за предмет „Ромски језик са елементима националне културе”. Иако је према анкети Националног савета ромске националне мањине око 8.600 родитеља изразило жељу да им деца похађају предмет „Ромски језик са елементима националне културе”, мали број ученика има прилику да похађа тај предмет. У школској 2014/15. години укупно је 978 ученика у 39 школа на територији АП Војводине похађало овај предмет као изборни. ”</w:t>
      </w:r>
    </w:p>
    <w:p w:rsidR="001302F5" w:rsidRPr="00D52BCF" w:rsidRDefault="001302F5" w:rsidP="002B71BD">
      <w:pPr>
        <w:spacing w:after="160"/>
        <w:jc w:val="both"/>
        <w:rPr>
          <w:rFonts w:ascii="Times New Roman" w:eastAsiaTheme="minorHAnsi" w:hAnsi="Times New Roman"/>
          <w:b/>
          <w:i/>
        </w:rPr>
      </w:pPr>
      <w:r w:rsidRPr="00D52BCF">
        <w:rPr>
          <w:rFonts w:ascii="Times New Roman" w:eastAsiaTheme="minorHAnsi" w:hAnsi="Times New Roman"/>
          <w:b/>
          <w:i/>
        </w:rPr>
        <w:t>Додатна образовна, здравствена и социјална подршка</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У Републици Србији се од 2010. године развија низ мера које треба да обезбеде додатну подршку деци (образовна, здравствена и социјална) како би могли редовно и успешно да похађају одређени ниво предуниверзитетског образовања. Ова мера је уређена Законом о основама система образовања и васпитања и Правилником о додатној образовној, здравственој и социјалној подршци детету и ученику</w:t>
      </w:r>
      <w:r w:rsidRPr="001302F5">
        <w:rPr>
          <w:rFonts w:ascii="Times New Roman" w:eastAsiaTheme="minorHAnsi" w:hAnsi="Times New Roman"/>
          <w:vertAlign w:val="superscript"/>
        </w:rPr>
        <w:footnoteReference w:id="328"/>
      </w:r>
      <w:r w:rsidRPr="001302F5">
        <w:rPr>
          <w:rFonts w:ascii="Times New Roman" w:eastAsiaTheme="minorHAnsi" w:hAnsi="Times New Roman"/>
        </w:rPr>
        <w:t>. Правилник уређује процену потреба детета за додатним облицима подршке на основу целовитог индивидуализованог приступа заснованог на једнаким могућностима и сагледавања потреба детета, као и рад интерресорних комисија које функционишу на нивоу јединица локалне самоуправе. Овим правилником је уређено да се додатна подршка обезбеђује без дискриминације по било ком основу сваком детету, односно ученику из друштвено осетљивих група, коме је услед социјалне ускраћености, сметњи у развоју, инвалидитета, тешкоћа у учењу и других разлога потребна додатна подршка у образовању, здравству или социјалној заштити.</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Концепт додатне подршке регулисан је на недискриминаторни начин, заснован на правима детета и инклузивним вредностима, али мали број деце добија потребну подршку јер је регулатива недоречена, процедуре компликоване и нејасне, надлежни кадар није довољно обучен за њихову примену, недостају стручни људски ресурси и нису обезбеђена додатна финансијска средства. Из тог разлога је потребна суштинска ревизија уређења и финансирања додатне подршке.</w:t>
      </w:r>
    </w:p>
    <w:p w:rsidR="001302F5" w:rsidRPr="00D52BCF" w:rsidRDefault="001302F5" w:rsidP="002B71BD">
      <w:pPr>
        <w:spacing w:after="160"/>
        <w:jc w:val="both"/>
        <w:rPr>
          <w:rFonts w:ascii="Times New Roman" w:eastAsiaTheme="minorHAnsi" w:hAnsi="Times New Roman"/>
          <w:b/>
          <w:i/>
        </w:rPr>
      </w:pPr>
      <w:r w:rsidRPr="00D52BCF">
        <w:rPr>
          <w:rFonts w:ascii="Times New Roman" w:eastAsiaTheme="minorHAnsi" w:hAnsi="Times New Roman"/>
          <w:b/>
          <w:i/>
        </w:rPr>
        <w:t>Превенција раног напуштања школовања</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Значајан број ромских ученика напушта основно образовање пре његовог завршавања. Закон о основама образовања и васпитања Националном просветном савету и Савету за средње стручно образовање и образовање одраслих даје мандат да прате, анализирају и дају препоруке за смањење осипања деце и ученика из образовног система и да утврђују предлоге мера за наставак образовања. Основне школе су дужне да обавесте јединицу локалне самоуправе о ученику који нередовно похађа или је престао да похађа наставу, а основна школа је дужна да у оквиру школског развојног плана дефинише мере превенције осипања. Школе не располажу сетом индикатора који би указивали на ризик од напуштања образовања на основу којих би школа могла да реагује превентивно и да пружи одговарајућу подршку ученику. Саветодавни рад своди се на убеђивање родитеља/старатеља да обезбеде редовно похађање школе и оправдавање изостанака, а најчешће се примењују онда када до напуштања школе већ дође.</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Педагошки асистенти имају веома позитивну улогу у спречавању напуштања образовања. Ипак, на нивоу школе не постоји дефинисан тим за превенцију осипања у оквиру школе који би спроводио одређене активности у случају сумње да ће неко дете напустити школу, већ се запослени ad hoc укључују, и то најчешће на основу личне иницијативе. Ако саветодавни рад не доведе до редовног похађања школе обавештавају се центар за социјални рад и јединица локалне самоуправе. Сарадња школе и центра за социјални рад је законски јасно дефинисана.</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Може се закључити да је, у претходних неколико година, постављена системска основа за решавање проблема раног напуштања образовања, али је постојећа пракса у школама и центрима за социјални рад и даље често недовољно делотворна када је у питању превенција, а и када је у питању интервенција.</w:t>
      </w:r>
    </w:p>
    <w:p w:rsidR="001302F5" w:rsidRPr="00D52BCF" w:rsidRDefault="001302F5" w:rsidP="002B71BD">
      <w:pPr>
        <w:spacing w:after="160"/>
        <w:jc w:val="both"/>
        <w:rPr>
          <w:rFonts w:ascii="Times New Roman" w:eastAsiaTheme="minorHAnsi" w:hAnsi="Times New Roman"/>
          <w:b/>
          <w:i/>
        </w:rPr>
      </w:pPr>
      <w:r w:rsidRPr="00D52BCF">
        <w:rPr>
          <w:rFonts w:ascii="Times New Roman" w:eastAsiaTheme="minorHAnsi" w:hAnsi="Times New Roman"/>
          <w:b/>
          <w:i/>
        </w:rPr>
        <w:t>Ученички и студентски стандард – стипендије, кредити и домови</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Закон о ученичком и студентском стандарду</w:t>
      </w:r>
      <w:r w:rsidRPr="001302F5">
        <w:rPr>
          <w:rFonts w:ascii="Times New Roman" w:eastAsiaTheme="minorHAnsi" w:hAnsi="Times New Roman"/>
          <w:vertAlign w:val="superscript"/>
        </w:rPr>
        <w:footnoteReference w:id="329"/>
      </w:r>
      <w:r w:rsidRPr="001302F5">
        <w:rPr>
          <w:rFonts w:ascii="Times New Roman" w:eastAsiaTheme="minorHAnsi" w:hAnsi="Times New Roman"/>
        </w:rPr>
        <w:t>84 дефинише услове под којима се остварује право на подршку различитих корисника, у коме се експлицитно наводи ромска национална мањина. Закон прописује право на смештај, исхрану, студентски кредит, студентску стипендију, стипендију за изузетно надарене студенте, одмор и опоравак, као и за културне, уметничке, спортске и рекреативне активности и информисање. Правилником о ученичким и студентским кредитима и стипендијама</w:t>
      </w:r>
      <w:r w:rsidRPr="001302F5">
        <w:rPr>
          <w:rFonts w:ascii="Times New Roman" w:eastAsiaTheme="minorHAnsi" w:hAnsi="Times New Roman"/>
          <w:vertAlign w:val="superscript"/>
        </w:rPr>
        <w:footnoteReference w:id="330"/>
      </w:r>
      <w:r w:rsidRPr="001302F5">
        <w:rPr>
          <w:rFonts w:ascii="Times New Roman" w:eastAsiaTheme="minorHAnsi" w:hAnsi="Times New Roman"/>
        </w:rPr>
        <w:t xml:space="preserve"> је дефинисано да ученици и студенти из осетљивих група могу да остваре право на стипендију и кредит уз примену афирмативних мера. Министарство просвете, науке и технолошког развоја од укупног броја кредита и стипендија 10% опредељује за студенте из осетљивих друштвених група који се рангирају применом блажих критеријума у погледу успеха и без узимања у обзир социоекономског статуса породице. Кредити се обезбеђују за струке у којима недостаје радна снага на тржишту рада. Приликом оцене за смештај у домове, социоекономски положај се вреднује нешто више него у случају стипендија.</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Постојећи систем ученичког и студентског стандарда није довољно искоришћен као инструмент за подршку деци и младима из ромске заједнице. Он је прилагођен потребама опште популације и само под посебним условима ограничен број деце и младих из ромске заједнице може да користи ове мере. Потребно је да се редефинишу критеријуми и процедуре за остваривање права. Ово је посебно важно када су у питању ученици средњег образовања и студенти пошто су подаци показали да је обухват Рома и Ромкиња средњим образовањем изузетно низак.</w:t>
      </w:r>
    </w:p>
    <w:p w:rsidR="001302F5" w:rsidRPr="00D52BCF" w:rsidRDefault="001302F5" w:rsidP="002B71BD">
      <w:pPr>
        <w:spacing w:after="160"/>
        <w:jc w:val="both"/>
        <w:rPr>
          <w:rFonts w:ascii="Times New Roman" w:eastAsiaTheme="minorHAnsi" w:hAnsi="Times New Roman"/>
          <w:b/>
          <w:i/>
        </w:rPr>
      </w:pPr>
      <w:r w:rsidRPr="00D52BCF">
        <w:rPr>
          <w:rFonts w:ascii="Times New Roman" w:eastAsiaTheme="minorHAnsi" w:hAnsi="Times New Roman"/>
          <w:b/>
          <w:i/>
        </w:rPr>
        <w:t>Бесплатни уџбеници</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Као основ за бесплатне уџбенике наводи се одредба Устава по којој је основно образовање обавезно и бесплатно. Од школске 2009</w:t>
      </w:r>
      <w:r w:rsidR="00D52BCF">
        <w:rPr>
          <w:rFonts w:ascii="Times New Roman" w:eastAsiaTheme="minorHAnsi" w:hAnsi="Times New Roman"/>
        </w:rPr>
        <w:t>.</w:t>
      </w:r>
      <w:r w:rsidRPr="001302F5">
        <w:rPr>
          <w:rFonts w:ascii="Times New Roman" w:eastAsiaTheme="minorHAnsi" w:hAnsi="Times New Roman"/>
        </w:rPr>
        <w:t>/10. године траже се модалитети за давање бесплатних уџбеника, прво у АП Војводини и локалним самоуправама, затим и на нивоу целе земље. Спровођење ове мере је најпре почело као пројектна активност давања бесплатних уџбеника ромској деци. Од наредне школске године ова мера се финансира из Буџета Републике Србије − бесплатне уџбенике, а потом и радне свеске, добијају сви ученици прва четири разреда без обзира на социоекономски статус; након тога ученици су добијене бесплатне уџбенике враћали школама за следеће генерације. Од школске 2015</w:t>
      </w:r>
      <w:r w:rsidR="00D52BCF">
        <w:rPr>
          <w:rFonts w:ascii="Times New Roman" w:eastAsiaTheme="minorHAnsi" w:hAnsi="Times New Roman"/>
        </w:rPr>
        <w:t>.</w:t>
      </w:r>
      <w:r w:rsidRPr="001302F5">
        <w:rPr>
          <w:rFonts w:ascii="Times New Roman" w:eastAsiaTheme="minorHAnsi" w:hAnsi="Times New Roman"/>
        </w:rPr>
        <w:t>/16. године ова мера се усмерава на ученике свих разреда који спадају у неку од прецизно наведених 11 група. Иако се припадност ромској мањини не помиње експлицитно међу критеријумима, деца и породице из ромске заједнице могу, по различитим основама, да остваре право на бесплатне уџбенике. Уколико се породица пријави по неколико основа, она може да оствари право по основу који је најповољнији за породицу.</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У овом тренутку не постоје анализе на основу којих би могли да се утврде ефекти измене у политици бесплатних уџбеника, нити у којој мери су деца из ромске заједнице добила подршку за обезбеђивање уџбеника.</w:t>
      </w:r>
    </w:p>
    <w:p w:rsidR="001302F5" w:rsidRPr="00D52BCF" w:rsidRDefault="001302F5" w:rsidP="002B71BD">
      <w:pPr>
        <w:spacing w:after="160"/>
        <w:jc w:val="both"/>
        <w:rPr>
          <w:rFonts w:ascii="Times New Roman" w:eastAsiaTheme="minorHAnsi" w:hAnsi="Times New Roman"/>
          <w:b/>
          <w:i/>
        </w:rPr>
      </w:pPr>
      <w:r w:rsidRPr="00D52BCF">
        <w:rPr>
          <w:rFonts w:ascii="Times New Roman" w:eastAsiaTheme="minorHAnsi" w:hAnsi="Times New Roman"/>
          <w:b/>
          <w:i/>
        </w:rPr>
        <w:t>Функционално основно образовање одраслих, средње образовање и андрагошки асистенти</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Велики број одраслих Рома и Ромкиња није завршио основну школу и за њих је успостављање делотворног система основног образовања одраслих и стицање минималне квалификације од пресудне важности. Министарство просвете, науке и технолошког развоја спроводи упис полазника програма функционалног основног образовања одраслих старијих од 17 година по истој процедури и у роковима одређеним за ванредне ученике, а млађих од 17 година по критеријумима за кандидате из осетљивих друштвених група. Образовање одраслих може да организује основна или средња школа која има решење о верификацији од Министарства просвете, науке и технолошког развоја; Влада усваја Годишњи план образовања одраслих и обезбеђује финансијске ресурсе за његову реализацију. Улогу андрагошког асистента уређују Закон о основама система образовања и васпитања, Закон о образовању одраслих и Правилник о условима у погледу простора, опреме, наставних средстава, степена и врсте образовања наставника и андрагошких асистената за остваривање наставног плана и програма основног образовања одраслих</w:t>
      </w:r>
      <w:r w:rsidRPr="001302F5">
        <w:rPr>
          <w:rFonts w:ascii="Times New Roman" w:eastAsiaTheme="minorHAnsi" w:hAnsi="Times New Roman"/>
          <w:vertAlign w:val="superscript"/>
        </w:rPr>
        <w:footnoteReference w:id="331"/>
      </w:r>
      <w:r w:rsidRPr="001302F5">
        <w:rPr>
          <w:rFonts w:ascii="Times New Roman" w:eastAsiaTheme="minorHAnsi" w:hAnsi="Times New Roman"/>
        </w:rPr>
        <w:t>.</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Функционално основно образовање одраслих, као и додатни програми обуке које реализује Национална служба за запошљавање, могу значајно да допринесу смањењу постојећег образовног јаза и да повећају шансе одраслих Рома и Ромкиња да се запосле, али обухват ових програма није довољан имајући у виду величину јаза (да би се стопа одраслих који немају основно образовање свела на ниво који постоји у општој популацији, било би потребно око 30 година ако би сваке године око 1.000 одраслих Рома и Ромкиња стекло основно образовање кроз програме функционалног основног образовања одраслих).</w:t>
      </w:r>
    </w:p>
    <w:p w:rsidR="001302F5" w:rsidRPr="00D52BCF" w:rsidRDefault="001302F5" w:rsidP="002B71BD">
      <w:pPr>
        <w:spacing w:after="160"/>
        <w:jc w:val="both"/>
        <w:rPr>
          <w:rFonts w:ascii="Times New Roman" w:eastAsiaTheme="minorHAnsi" w:hAnsi="Times New Roman"/>
          <w:b/>
          <w:i/>
        </w:rPr>
      </w:pPr>
      <w:r w:rsidRPr="00D52BCF">
        <w:rPr>
          <w:rFonts w:ascii="Times New Roman" w:eastAsiaTheme="minorHAnsi" w:hAnsi="Times New Roman"/>
          <w:b/>
          <w:i/>
        </w:rPr>
        <w:t>Мере из области социјалне заштите које подржавају образовање деце</w:t>
      </w:r>
    </w:p>
    <w:p w:rsidR="001302F5" w:rsidRPr="001302F5" w:rsidRDefault="001302F5" w:rsidP="002B71BD">
      <w:pPr>
        <w:spacing w:after="160"/>
        <w:jc w:val="both"/>
        <w:rPr>
          <w:rFonts w:ascii="Times New Roman" w:eastAsiaTheme="minorHAnsi" w:hAnsi="Times New Roman"/>
        </w:rPr>
      </w:pPr>
      <w:r w:rsidRPr="001302F5">
        <w:rPr>
          <w:rFonts w:ascii="Times New Roman" w:eastAsiaTheme="minorHAnsi" w:hAnsi="Times New Roman"/>
        </w:rPr>
        <w:t>Дечји додатак је намењен деци која живе у условима сиромаштва, а остварење права је условљено редовним школовањем деце и младих до 19 година старости. Право се остварује на нивоу јединице локалне самоуправе, а финансира из републичког буџета. Према поменутом MICS истраживању 60% ромске деце прима дечји додатак у односу на 27% деце у општој популацији (72% међу децом узраста 7-14 година и 29% међу децом узраста 15-18 година). Новчана социјална помоћ је намењена породицама без прихода или са недовољним приходима и има за циљ да обезбеди одржање минималног стандарда живота. Центар за социјални рад може да осмисли индивидуални план активације са корисницима који их обавезује да, између осталог, учествују у програмима за образовање одраслих, стручног оспособљавања и преквалификације, што је посебно важно за унапређење образовања одраслих Рома и Ромкиња.</w:t>
      </w:r>
    </w:p>
    <w:p w:rsidR="001302F5" w:rsidRPr="001302F5" w:rsidRDefault="001302F5" w:rsidP="002B71BD">
      <w:pPr>
        <w:spacing w:after="160"/>
        <w:jc w:val="both"/>
        <w:rPr>
          <w:rFonts w:ascii="Times New Roman" w:eastAsiaTheme="minorHAnsi" w:hAnsi="Times New Roman"/>
        </w:rPr>
      </w:pPr>
      <w:r w:rsidRPr="006441E9">
        <w:rPr>
          <w:rFonts w:ascii="Times New Roman" w:eastAsiaTheme="minorHAnsi" w:hAnsi="Times New Roman"/>
          <w:b/>
        </w:rPr>
        <w:t>Закон о финансијској подршци породици са децом</w:t>
      </w:r>
      <w:r w:rsidR="006441E9">
        <w:rPr>
          <w:rStyle w:val="FootnoteReference"/>
          <w:rFonts w:ascii="Times New Roman" w:eastAsiaTheme="minorHAnsi" w:hAnsi="Times New Roman"/>
        </w:rPr>
        <w:footnoteReference w:id="332"/>
      </w:r>
      <w:r w:rsidRPr="001302F5">
        <w:rPr>
          <w:rFonts w:ascii="Times New Roman" w:eastAsiaTheme="minorHAnsi" w:hAnsi="Times New Roman"/>
        </w:rPr>
        <w:t xml:space="preserve"> прописује регресирање трошкова за похађање предшколског васпитања и образовања деце из материјално угрожених породица, али веома мали број деце укључене у овај ниво образовања указује да постоје проблеми у вези са реализацијом те мере. Мере из мандата центара за социјални рад које се односе на превенцију раног напуштања образовања су: саветодавни рад, надзорна функција над родитељима и њиховим вршењем родитељских права и посебно кроз пружање подршке у остваривању приступа материјалним и нематеријалним облицима помоћи у школовању деце (нпр. обезбеђивање школског прибора) представљају важан инструмент који треба да делује превентивно на напуштање образовања.</w:t>
      </w:r>
    </w:p>
    <w:p w:rsidR="001302F5" w:rsidRPr="00EF1EEB" w:rsidRDefault="001302F5" w:rsidP="002B71BD">
      <w:pPr>
        <w:spacing w:after="160"/>
        <w:jc w:val="both"/>
        <w:rPr>
          <w:rFonts w:ascii="Times New Roman" w:eastAsiaTheme="minorHAnsi" w:hAnsi="Times New Roman"/>
        </w:rPr>
      </w:pPr>
      <w:r w:rsidRPr="001302F5">
        <w:rPr>
          <w:rFonts w:ascii="Times New Roman" w:eastAsiaTheme="minorHAnsi" w:hAnsi="Times New Roman"/>
        </w:rPr>
        <w:t>Анализе коришћења ових мера су указале на главне тешкоће у њиховој примени: проблеми у одређивању корисника различитих мера, због чега значајан број деце не остварује своја права, лоше администрирање на нивоу локалне самоуправе, неадекватно информисање због којег многи потенцијални корисници нису ни упознати са својим правима, аплицирање је повезано са одређеним трошковима и остваривање права је повезано са сложеним управним поступцима.</w:t>
      </w:r>
    </w:p>
    <w:p w:rsidR="00D52BCF" w:rsidRDefault="00D52BCF" w:rsidP="002B71BD">
      <w:pPr>
        <w:pStyle w:val="Default"/>
        <w:spacing w:line="276" w:lineRule="auto"/>
        <w:jc w:val="both"/>
        <w:rPr>
          <w:b/>
          <w:sz w:val="22"/>
          <w:szCs w:val="22"/>
          <w:lang w:val="sr-Cyrl-RS"/>
        </w:rPr>
      </w:pPr>
    </w:p>
    <w:p w:rsidR="000D60E2" w:rsidRPr="00367641" w:rsidRDefault="005A76C8" w:rsidP="002B71BD">
      <w:pPr>
        <w:pStyle w:val="Default"/>
        <w:spacing w:line="276" w:lineRule="auto"/>
        <w:jc w:val="both"/>
        <w:rPr>
          <w:b/>
          <w:i/>
          <w:sz w:val="22"/>
          <w:szCs w:val="22"/>
          <w:lang w:val="sr-Cyrl-RS"/>
        </w:rPr>
      </w:pPr>
      <w:r w:rsidRPr="00367641">
        <w:rPr>
          <w:b/>
          <w:i/>
          <w:sz w:val="22"/>
          <w:szCs w:val="22"/>
          <w:lang w:val="sr-Cyrl-RS"/>
        </w:rPr>
        <w:t>Образовање на језицима националних мањина</w:t>
      </w:r>
    </w:p>
    <w:p w:rsidR="005116C4" w:rsidRPr="00EF1EEB" w:rsidRDefault="00EF1EEB" w:rsidP="002B71BD">
      <w:pPr>
        <w:spacing w:after="0"/>
        <w:jc w:val="both"/>
        <w:rPr>
          <w:rFonts w:ascii="Times New Roman" w:hAnsi="Times New Roman"/>
        </w:rPr>
      </w:pPr>
      <w:r w:rsidRPr="00EF1EEB">
        <w:rPr>
          <w:rFonts w:ascii="Times New Roman" w:hAnsi="Times New Roman"/>
        </w:rPr>
        <w:t xml:space="preserve">У вишенационалним срединама, </w:t>
      </w:r>
      <w:r w:rsidRPr="006441E9">
        <w:rPr>
          <w:rFonts w:ascii="Times New Roman" w:hAnsi="Times New Roman"/>
          <w:b/>
        </w:rPr>
        <w:t>Закон о основама система образовања и васпитања</w:t>
      </w:r>
      <w:r w:rsidRPr="00EF1EEB">
        <w:rPr>
          <w:rFonts w:ascii="Times New Roman" w:hAnsi="Times New Roman"/>
          <w:vertAlign w:val="superscript"/>
        </w:rPr>
        <w:footnoteReference w:id="333"/>
      </w:r>
      <w:r w:rsidRPr="00EF1EEB">
        <w:rPr>
          <w:rFonts w:ascii="Times New Roman" w:hAnsi="Times New Roman"/>
        </w:rPr>
        <w:t xml:space="preserve"> предвиђа </w:t>
      </w:r>
      <w:r>
        <w:rPr>
          <w:rFonts w:ascii="Times New Roman" w:hAnsi="Times New Roman"/>
          <w:lang w:val="sr-Latn-RS"/>
        </w:rPr>
        <w:t xml:space="preserve"> </w:t>
      </w:r>
      <w:r>
        <w:rPr>
          <w:rFonts w:ascii="Times New Roman" w:hAnsi="Times New Roman"/>
        </w:rPr>
        <w:t xml:space="preserve">у члану 9, </w:t>
      </w:r>
      <w:r w:rsidRPr="00EF1EEB">
        <w:rPr>
          <w:rFonts w:ascii="Times New Roman" w:hAnsi="Times New Roman"/>
        </w:rPr>
        <w:t xml:space="preserve">могућност школовања на језику националне мањине или двојезично, у којем случају се српски језик учи као нематерњи. Равноправност употребе језика и писма спроводи се већ у фази припреме за упис у средњу школу, када се тестови за полагање матурског испита штампају и дистрибуирају у довољном броју примерака на језицима националних мањина у </w:t>
      </w:r>
      <w:r>
        <w:rPr>
          <w:rFonts w:ascii="Times New Roman" w:hAnsi="Times New Roman"/>
        </w:rPr>
        <w:t xml:space="preserve">национално мешовитим срединама. </w:t>
      </w:r>
      <w:r w:rsidR="005116C4" w:rsidRPr="00C526BE">
        <w:rPr>
          <w:rFonts w:ascii="Times New Roman" w:eastAsiaTheme="minorHAnsi" w:hAnsi="Times New Roman"/>
          <w:lang w:val="sr-Latn-RS"/>
        </w:rPr>
        <w:t xml:space="preserve">Деци која припадају националним мањинама, у основној </w:t>
      </w:r>
      <w:r>
        <w:rPr>
          <w:rFonts w:ascii="Times New Roman" w:eastAsiaTheme="minorHAnsi" w:hAnsi="Times New Roman"/>
        </w:rPr>
        <w:t>и/</w:t>
      </w:r>
      <w:r w:rsidR="005116C4" w:rsidRPr="00C526BE">
        <w:rPr>
          <w:rFonts w:ascii="Times New Roman" w:eastAsiaTheme="minorHAnsi" w:hAnsi="Times New Roman"/>
          <w:lang w:val="sr-Latn-RS"/>
        </w:rPr>
        <w:t xml:space="preserve">или средњој школи, омогућена </w:t>
      </w:r>
      <w:r w:rsidR="00C526BE" w:rsidRPr="00C526BE">
        <w:rPr>
          <w:rFonts w:ascii="Times New Roman" w:eastAsiaTheme="minorHAnsi" w:hAnsi="Times New Roman"/>
        </w:rPr>
        <w:t>је извођење и праћење наставе кроз</w:t>
      </w:r>
      <w:r w:rsidR="005116C4" w:rsidRPr="00C526BE">
        <w:rPr>
          <w:rFonts w:ascii="Times New Roman" w:eastAsiaTheme="minorHAnsi" w:hAnsi="Times New Roman"/>
          <w:lang w:val="sr-Latn-RS"/>
        </w:rPr>
        <w:t xml:space="preserve"> три модалитета у образовању: </w:t>
      </w:r>
    </w:p>
    <w:p w:rsidR="005116C4" w:rsidRPr="00C526BE" w:rsidRDefault="005116C4" w:rsidP="0087692C">
      <w:pPr>
        <w:pStyle w:val="ListParagraph"/>
        <w:numPr>
          <w:ilvl w:val="0"/>
          <w:numId w:val="11"/>
        </w:numPr>
        <w:spacing w:after="160"/>
        <w:jc w:val="both"/>
        <w:rPr>
          <w:rFonts w:ascii="Times New Roman" w:eastAsiaTheme="minorHAnsi" w:hAnsi="Times New Roman"/>
          <w:lang w:val="sr-Latn-RS"/>
        </w:rPr>
      </w:pPr>
      <w:r w:rsidRPr="00C526BE">
        <w:rPr>
          <w:rFonts w:ascii="Times New Roman" w:eastAsiaTheme="minorHAnsi" w:hAnsi="Times New Roman"/>
          <w:lang w:val="sr-Latn-RS"/>
        </w:rPr>
        <w:t xml:space="preserve">Настава на матерњем језику (изводи се на албанском, босанском, бугарском, мађарском, румунском, русинском, словачком и хрватском); </w:t>
      </w:r>
    </w:p>
    <w:p w:rsidR="005116C4" w:rsidRPr="00C526BE" w:rsidRDefault="00C526BE" w:rsidP="0087692C">
      <w:pPr>
        <w:pStyle w:val="ListParagraph"/>
        <w:numPr>
          <w:ilvl w:val="0"/>
          <w:numId w:val="11"/>
        </w:numPr>
        <w:spacing w:after="160"/>
        <w:jc w:val="both"/>
        <w:rPr>
          <w:rFonts w:ascii="Times New Roman" w:eastAsiaTheme="minorHAnsi" w:hAnsi="Times New Roman"/>
        </w:rPr>
      </w:pPr>
      <w:r>
        <w:rPr>
          <w:rFonts w:ascii="Times New Roman" w:eastAsiaTheme="minorHAnsi" w:hAnsi="Times New Roman"/>
          <w:lang w:val="sr-Latn-RS"/>
        </w:rPr>
        <w:t>Д</w:t>
      </w:r>
      <w:r w:rsidR="005116C4" w:rsidRPr="00C526BE">
        <w:rPr>
          <w:rFonts w:ascii="Times New Roman" w:eastAsiaTheme="minorHAnsi" w:hAnsi="Times New Roman"/>
          <w:lang w:val="sr-Latn-RS"/>
        </w:rPr>
        <w:t>војезична настава - на матерњем и српском језику (изводи се на албанском и српском, мађарском и српском, румунском и српском, словачком и срп</w:t>
      </w:r>
      <w:r>
        <w:rPr>
          <w:rFonts w:ascii="Times New Roman" w:eastAsiaTheme="minorHAnsi" w:hAnsi="Times New Roman"/>
          <w:lang w:val="sr-Latn-RS"/>
        </w:rPr>
        <w:t>ском и хрватском и српском);</w:t>
      </w:r>
    </w:p>
    <w:p w:rsidR="005116C4" w:rsidRPr="00C526BE" w:rsidRDefault="00C526BE" w:rsidP="0087692C">
      <w:pPr>
        <w:pStyle w:val="ListParagraph"/>
        <w:numPr>
          <w:ilvl w:val="0"/>
          <w:numId w:val="11"/>
        </w:numPr>
        <w:spacing w:after="160"/>
        <w:jc w:val="both"/>
        <w:rPr>
          <w:rFonts w:ascii="Times New Roman" w:eastAsiaTheme="minorHAnsi" w:hAnsi="Times New Roman"/>
          <w:lang w:val="sr-Latn-RS"/>
        </w:rPr>
      </w:pPr>
      <w:r w:rsidRPr="00C526BE">
        <w:rPr>
          <w:rFonts w:ascii="Times New Roman" w:eastAsiaTheme="minorHAnsi" w:hAnsi="Times New Roman"/>
          <w:lang w:val="sr-Latn-RS"/>
        </w:rPr>
        <w:t>Н</w:t>
      </w:r>
      <w:r w:rsidR="005116C4" w:rsidRPr="00C526BE">
        <w:rPr>
          <w:rFonts w:ascii="Times New Roman" w:eastAsiaTheme="minorHAnsi" w:hAnsi="Times New Roman"/>
          <w:lang w:val="sr-Latn-RS"/>
        </w:rPr>
        <w:t xml:space="preserve">астава на српском језику, уз изборни предмет </w:t>
      </w:r>
      <w:r w:rsidR="005A76C8">
        <w:rPr>
          <w:rFonts w:ascii="Times New Roman" w:eastAsiaTheme="minorHAnsi" w:hAnsi="Times New Roman"/>
        </w:rPr>
        <w:t>м</w:t>
      </w:r>
      <w:r w:rsidR="005116C4" w:rsidRPr="00C526BE">
        <w:rPr>
          <w:rFonts w:ascii="Times New Roman" w:eastAsiaTheme="minorHAnsi" w:hAnsi="Times New Roman"/>
          <w:lang w:val="sr-Latn-RS"/>
        </w:rPr>
        <w:t xml:space="preserve">атерњи језик са елементима националне културе. </w:t>
      </w:r>
    </w:p>
    <w:p w:rsidR="005C30BB" w:rsidRPr="00EF1349" w:rsidRDefault="005116C4" w:rsidP="002B71BD">
      <w:pPr>
        <w:spacing w:after="160"/>
        <w:jc w:val="both"/>
        <w:rPr>
          <w:rFonts w:asciiTheme="minorHAnsi" w:eastAsiaTheme="minorHAnsi" w:hAnsiTheme="minorHAnsi" w:cstheme="minorBidi"/>
          <w:color w:val="FF0000"/>
          <w:lang w:val="sr-Latn-RS"/>
        </w:rPr>
      </w:pPr>
      <w:r w:rsidRPr="00C526BE">
        <w:rPr>
          <w:rFonts w:ascii="Times New Roman" w:eastAsiaTheme="minorHAnsi" w:hAnsi="Times New Roman"/>
          <w:lang w:val="sr-Latn-RS"/>
        </w:rPr>
        <w:t>За потребе образовања националних мањина одобравају се уџбеници на језицима националних мањина, који по свом тиражу спадају у нискотиражне уџбенике. М</w:t>
      </w:r>
      <w:r w:rsidR="00C526BE">
        <w:rPr>
          <w:rFonts w:ascii="Times New Roman" w:eastAsiaTheme="minorHAnsi" w:hAnsi="Times New Roman"/>
        </w:rPr>
        <w:t xml:space="preserve">инистарство просвете, науке и технолошког развоја </w:t>
      </w:r>
      <w:r w:rsidRPr="00C526BE">
        <w:rPr>
          <w:rFonts w:ascii="Times New Roman" w:eastAsiaTheme="minorHAnsi" w:hAnsi="Times New Roman"/>
          <w:lang w:val="sr-Latn-RS"/>
        </w:rPr>
        <w:t xml:space="preserve">суфинансира издавачким кућама штампање ових уџбеника, како њихова цена не би била већа од високотиражних уџбеника. </w:t>
      </w:r>
      <w:r w:rsidRPr="006441E9">
        <w:rPr>
          <w:rFonts w:ascii="Times New Roman" w:eastAsiaTheme="minorHAnsi" w:hAnsi="Times New Roman"/>
          <w:lang w:val="sr-Latn-RS"/>
        </w:rPr>
        <w:t>Тренутно је одобрено 1.300 уџбеника за основну и средњу школу</w:t>
      </w:r>
      <w:r w:rsidR="00C526BE" w:rsidRPr="006441E9">
        <w:rPr>
          <w:rStyle w:val="FootnoteReference"/>
          <w:rFonts w:ascii="Times New Roman" w:eastAsiaTheme="minorHAnsi" w:hAnsi="Times New Roman"/>
          <w:lang w:val="sr-Latn-RS"/>
        </w:rPr>
        <w:footnoteReference w:id="334"/>
      </w:r>
      <w:r w:rsidR="006441E9">
        <w:rPr>
          <w:rFonts w:ascii="Times New Roman" w:eastAsiaTheme="minorHAnsi" w:hAnsi="Times New Roman"/>
          <w:lang w:val="sr-Latn-RS"/>
        </w:rPr>
        <w:t xml:space="preserve"> (у 2014.години)</w:t>
      </w:r>
      <w:r w:rsidRPr="005116C4">
        <w:rPr>
          <w:rFonts w:asciiTheme="minorHAnsi" w:eastAsiaTheme="minorHAnsi" w:hAnsiTheme="minorHAnsi" w:cstheme="minorBidi"/>
          <w:lang w:val="sr-Latn-RS"/>
        </w:rPr>
        <w:t xml:space="preserve"> </w:t>
      </w:r>
    </w:p>
    <w:p w:rsidR="00271A6B" w:rsidRPr="00271A6B" w:rsidRDefault="00271A6B" w:rsidP="002B71BD">
      <w:pPr>
        <w:jc w:val="both"/>
        <w:rPr>
          <w:rFonts w:ascii="Times New Roman" w:eastAsia="Times New Roman" w:hAnsi="Times New Roman"/>
          <w:lang w:val="sr-Cyrl-CS"/>
        </w:rPr>
      </w:pPr>
      <w:r w:rsidRPr="006441E9">
        <w:rPr>
          <w:rFonts w:ascii="Times New Roman" w:hAnsi="Times New Roman"/>
          <w:b/>
        </w:rPr>
        <w:t>Закон о основном образовању и васпитању</w:t>
      </w:r>
      <w:r w:rsidRPr="00271A6B">
        <w:rPr>
          <w:rStyle w:val="FootnoteReference"/>
          <w:rFonts w:ascii="Times New Roman" w:hAnsi="Times New Roman"/>
        </w:rPr>
        <w:footnoteReference w:id="335"/>
      </w:r>
      <w:r w:rsidRPr="00271A6B">
        <w:rPr>
          <w:rFonts w:ascii="Times New Roman" w:hAnsi="Times New Roman"/>
        </w:rPr>
        <w:t xml:space="preserve"> у</w:t>
      </w:r>
      <w:r w:rsidR="006441E9">
        <w:rPr>
          <w:rFonts w:ascii="Times New Roman" w:eastAsia="Times New Roman" w:hAnsi="Times New Roman"/>
          <w:lang w:val="sr-Cyrl-CS"/>
        </w:rPr>
        <w:t xml:space="preserve"> члану</w:t>
      </w:r>
      <w:r w:rsidRPr="00271A6B">
        <w:rPr>
          <w:rFonts w:ascii="Times New Roman" w:eastAsia="Times New Roman" w:hAnsi="Times New Roman"/>
          <w:lang w:val="sr-Cyrl-CS"/>
        </w:rPr>
        <w:t xml:space="preserve"> 12. закона, којим је регулисан језик остваривања образовно-васпитног рада, прописано је да се образовно-васпитни рад остварује се на српском језику. Истим чланом, у ст. 2., регулисано је да се за припаднике националне мањине образовно-васпитни рад остварује и на језику и писму националне мањине, односно двојезично, ако се приликом уписа у први разред за то определи најмање 15 ученика, с тим што је школа овлашћена да остварује образовно-васпитни рад на језику и писму националне мањине,односно двојезично и за мање од 15 ученика уписаних у први разред, уз сагласност министарства надлежног за послове образовања. Ову сагласност министарство даје по прибављеном мишљењу одговарајућег националног савета националне мањине у складу са законом којим се уређује надлежност националних савета националних мањина. Изричито је прописано да се мишљење сматра датим ако национални савет националне мањине не достави мишљење у року од 15 дана од дана пријема захтева. Утврђена је и законска дужност школе за ученика организује наставу српског језика ако се образовно-васпитни рад остварује на језику и писму националне мањине, као и да за ученика који је припадник националне мањине организује се настава језика националне мањине са елементима националне културе као изборни предмет, ако се образовно-васпитни рад остварује на српском језику. Закон прописује могућност да се образовно-васпитни рад изводи на страном језику, односно двојезично, уз сагласност Министарства, при чему се ученику организује настава српског језика ако се образовно-васпитни рад остварује на страном језику. Када је реч о образовно-васпитном раду за ученике који користе знаковни језик, односно посебно писмо или друга техничка решења, прописано је да се овај рад остварује у складу са законом, без ближих одређења. </w:t>
      </w:r>
    </w:p>
    <w:p w:rsidR="00271A6B" w:rsidRDefault="00271A6B" w:rsidP="002B71BD">
      <w:pPr>
        <w:pStyle w:val="Default"/>
        <w:spacing w:line="276" w:lineRule="auto"/>
        <w:rPr>
          <w:sz w:val="22"/>
          <w:szCs w:val="22"/>
        </w:rPr>
      </w:pPr>
    </w:p>
    <w:p w:rsidR="00D51A4B" w:rsidRDefault="00D51A4B" w:rsidP="002B71BD">
      <w:pPr>
        <w:pStyle w:val="Default"/>
        <w:spacing w:line="276" w:lineRule="auto"/>
        <w:rPr>
          <w:sz w:val="22"/>
          <w:szCs w:val="22"/>
        </w:rPr>
      </w:pPr>
      <w:r>
        <w:rPr>
          <w:b/>
          <w:bCs/>
          <w:sz w:val="22"/>
          <w:szCs w:val="22"/>
        </w:rPr>
        <w:t xml:space="preserve">Предшколско образовање </w:t>
      </w:r>
    </w:p>
    <w:p w:rsidR="00D51A4B" w:rsidRDefault="00D51A4B" w:rsidP="002B71BD">
      <w:pPr>
        <w:pStyle w:val="Default"/>
        <w:spacing w:line="276" w:lineRule="auto"/>
        <w:jc w:val="both"/>
        <w:rPr>
          <w:sz w:val="22"/>
          <w:szCs w:val="22"/>
        </w:rPr>
      </w:pPr>
      <w:r>
        <w:rPr>
          <w:sz w:val="22"/>
          <w:szCs w:val="22"/>
        </w:rPr>
        <w:t xml:space="preserve">За припаднике националне мањине васпитно-образовни рад остварује се на </w:t>
      </w:r>
      <w:r>
        <w:rPr>
          <w:b/>
          <w:bCs/>
          <w:sz w:val="22"/>
          <w:szCs w:val="22"/>
        </w:rPr>
        <w:t>матерњем језику</w:t>
      </w:r>
      <w:r>
        <w:rPr>
          <w:sz w:val="22"/>
          <w:szCs w:val="22"/>
        </w:rPr>
        <w:t xml:space="preserve">, а може и </w:t>
      </w:r>
      <w:r>
        <w:rPr>
          <w:b/>
          <w:bCs/>
          <w:sz w:val="22"/>
          <w:szCs w:val="22"/>
        </w:rPr>
        <w:t xml:space="preserve">двојезично </w:t>
      </w:r>
      <w:r>
        <w:rPr>
          <w:sz w:val="22"/>
          <w:szCs w:val="22"/>
        </w:rPr>
        <w:t>или на српском, ако се за то определи најмање 50% родитеља, односно старатеља деце.</w:t>
      </w:r>
    </w:p>
    <w:p w:rsidR="00604075" w:rsidRDefault="00604075" w:rsidP="002B71BD">
      <w:pPr>
        <w:pStyle w:val="Default"/>
        <w:spacing w:line="276" w:lineRule="auto"/>
        <w:jc w:val="both"/>
        <w:rPr>
          <w:sz w:val="22"/>
          <w:szCs w:val="22"/>
        </w:rPr>
      </w:pPr>
    </w:p>
    <w:tbl>
      <w:tblPr>
        <w:tblStyle w:val="TableGrid"/>
        <w:tblW w:w="0" w:type="auto"/>
        <w:tblLook w:val="04A0" w:firstRow="1" w:lastRow="0" w:firstColumn="1" w:lastColumn="0" w:noHBand="0" w:noVBand="1"/>
      </w:tblPr>
      <w:tblGrid>
        <w:gridCol w:w="1885"/>
        <w:gridCol w:w="1890"/>
        <w:gridCol w:w="1890"/>
        <w:gridCol w:w="1800"/>
        <w:gridCol w:w="1885"/>
      </w:tblGrid>
      <w:tr w:rsidR="00604075" w:rsidTr="009A6ACE">
        <w:tc>
          <w:tcPr>
            <w:tcW w:w="1885" w:type="dxa"/>
            <w:vMerge w:val="restart"/>
            <w:shd w:val="clear" w:color="auto" w:fill="9CC2E5" w:themeFill="accent1" w:themeFillTint="99"/>
          </w:tcPr>
          <w:p w:rsidR="00604075" w:rsidRPr="00AE787F" w:rsidRDefault="00604075" w:rsidP="002B71BD">
            <w:pPr>
              <w:pStyle w:val="Default"/>
              <w:spacing w:line="276" w:lineRule="auto"/>
              <w:jc w:val="center"/>
              <w:rPr>
                <w:b/>
                <w:sz w:val="20"/>
                <w:szCs w:val="20"/>
                <w:lang w:val="sr-Cyrl-RS"/>
              </w:rPr>
            </w:pPr>
            <w:r w:rsidRPr="00AE787F">
              <w:rPr>
                <w:b/>
                <w:sz w:val="20"/>
                <w:szCs w:val="20"/>
                <w:lang w:val="sr-Cyrl-RS"/>
              </w:rPr>
              <w:t>Језик</w:t>
            </w:r>
          </w:p>
        </w:tc>
        <w:tc>
          <w:tcPr>
            <w:tcW w:w="7465" w:type="dxa"/>
            <w:gridSpan w:val="4"/>
            <w:shd w:val="clear" w:color="auto" w:fill="9CC2E5" w:themeFill="accent1" w:themeFillTint="99"/>
          </w:tcPr>
          <w:p w:rsidR="00604075" w:rsidRPr="00AE787F" w:rsidRDefault="00604075" w:rsidP="002B71BD">
            <w:pPr>
              <w:pStyle w:val="Default"/>
              <w:spacing w:line="276" w:lineRule="auto"/>
              <w:jc w:val="center"/>
              <w:rPr>
                <w:b/>
                <w:sz w:val="20"/>
                <w:szCs w:val="20"/>
              </w:rPr>
            </w:pPr>
            <w:r w:rsidRPr="00AE787F">
              <w:rPr>
                <w:b/>
                <w:sz w:val="20"/>
                <w:szCs w:val="20"/>
                <w:lang w:val="sr-Cyrl-RS"/>
              </w:rPr>
              <w:t>На матерњем језику</w:t>
            </w:r>
          </w:p>
        </w:tc>
      </w:tr>
      <w:tr w:rsidR="00604075" w:rsidTr="009A6ACE">
        <w:tc>
          <w:tcPr>
            <w:tcW w:w="1885" w:type="dxa"/>
            <w:vMerge/>
            <w:shd w:val="clear" w:color="auto" w:fill="9CC2E5" w:themeFill="accent1" w:themeFillTint="99"/>
          </w:tcPr>
          <w:p w:rsidR="00604075" w:rsidRPr="00AE787F" w:rsidRDefault="00604075" w:rsidP="002B71BD">
            <w:pPr>
              <w:pStyle w:val="Default"/>
              <w:spacing w:line="276" w:lineRule="auto"/>
              <w:jc w:val="both"/>
              <w:rPr>
                <w:sz w:val="20"/>
                <w:szCs w:val="20"/>
              </w:rPr>
            </w:pPr>
          </w:p>
        </w:tc>
        <w:tc>
          <w:tcPr>
            <w:tcW w:w="1890" w:type="dxa"/>
            <w:shd w:val="clear" w:color="auto" w:fill="9CC2E5" w:themeFill="accent1" w:themeFillTint="99"/>
          </w:tcPr>
          <w:p w:rsidR="00604075" w:rsidRPr="00AE787F" w:rsidRDefault="00604075" w:rsidP="002B71BD">
            <w:pPr>
              <w:pStyle w:val="Default"/>
              <w:spacing w:line="276" w:lineRule="auto"/>
              <w:jc w:val="center"/>
              <w:rPr>
                <w:b/>
                <w:sz w:val="20"/>
                <w:szCs w:val="20"/>
                <w:lang w:val="sr-Cyrl-RS"/>
              </w:rPr>
            </w:pPr>
            <w:r w:rsidRPr="00AE787F">
              <w:rPr>
                <w:b/>
                <w:sz w:val="20"/>
                <w:szCs w:val="20"/>
                <w:lang w:val="sr-Cyrl-RS"/>
              </w:rPr>
              <w:t>2011./2012.</w:t>
            </w:r>
          </w:p>
        </w:tc>
        <w:tc>
          <w:tcPr>
            <w:tcW w:w="1890" w:type="dxa"/>
            <w:shd w:val="clear" w:color="auto" w:fill="9CC2E5" w:themeFill="accent1" w:themeFillTint="99"/>
          </w:tcPr>
          <w:p w:rsidR="00604075" w:rsidRPr="00AE787F" w:rsidRDefault="00604075" w:rsidP="002B71BD">
            <w:pPr>
              <w:pStyle w:val="Default"/>
              <w:spacing w:line="276" w:lineRule="auto"/>
              <w:jc w:val="center"/>
              <w:rPr>
                <w:b/>
                <w:sz w:val="20"/>
                <w:szCs w:val="20"/>
                <w:lang w:val="sr-Cyrl-RS"/>
              </w:rPr>
            </w:pPr>
            <w:r w:rsidRPr="00AE787F">
              <w:rPr>
                <w:b/>
                <w:sz w:val="20"/>
                <w:szCs w:val="20"/>
                <w:lang w:val="sr-Cyrl-RS"/>
              </w:rPr>
              <w:t>2012./2013.</w:t>
            </w:r>
          </w:p>
        </w:tc>
        <w:tc>
          <w:tcPr>
            <w:tcW w:w="1800" w:type="dxa"/>
            <w:shd w:val="clear" w:color="auto" w:fill="9CC2E5" w:themeFill="accent1" w:themeFillTint="99"/>
          </w:tcPr>
          <w:p w:rsidR="00604075" w:rsidRPr="00AE787F" w:rsidRDefault="00604075" w:rsidP="002B71BD">
            <w:pPr>
              <w:pStyle w:val="Default"/>
              <w:spacing w:line="276" w:lineRule="auto"/>
              <w:jc w:val="center"/>
              <w:rPr>
                <w:b/>
                <w:sz w:val="20"/>
                <w:szCs w:val="20"/>
                <w:lang w:val="sr-Cyrl-RS"/>
              </w:rPr>
            </w:pPr>
            <w:r w:rsidRPr="00AE787F">
              <w:rPr>
                <w:b/>
                <w:sz w:val="20"/>
                <w:szCs w:val="20"/>
                <w:lang w:val="sr-Cyrl-RS"/>
              </w:rPr>
              <w:t>2013./2014.</w:t>
            </w:r>
          </w:p>
        </w:tc>
        <w:tc>
          <w:tcPr>
            <w:tcW w:w="1885" w:type="dxa"/>
            <w:shd w:val="clear" w:color="auto" w:fill="9CC2E5" w:themeFill="accent1" w:themeFillTint="99"/>
          </w:tcPr>
          <w:p w:rsidR="00604075" w:rsidRPr="00AE787F" w:rsidRDefault="00604075" w:rsidP="002B71BD">
            <w:pPr>
              <w:pStyle w:val="Default"/>
              <w:spacing w:line="276" w:lineRule="auto"/>
              <w:jc w:val="center"/>
              <w:rPr>
                <w:b/>
                <w:sz w:val="20"/>
                <w:szCs w:val="20"/>
              </w:rPr>
            </w:pPr>
            <w:r w:rsidRPr="00AE787F">
              <w:rPr>
                <w:b/>
                <w:sz w:val="20"/>
                <w:szCs w:val="20"/>
                <w:lang w:val="sr-Cyrl-RS"/>
              </w:rPr>
              <w:t>2014/2015</w:t>
            </w:r>
          </w:p>
        </w:tc>
      </w:tr>
      <w:tr w:rsidR="00604075" w:rsidTr="009A6ACE">
        <w:tc>
          <w:tcPr>
            <w:tcW w:w="1885" w:type="dxa"/>
          </w:tcPr>
          <w:p w:rsidR="00604075" w:rsidRPr="00AE787F" w:rsidRDefault="00604075" w:rsidP="002B71BD">
            <w:pPr>
              <w:pStyle w:val="Default"/>
              <w:spacing w:line="276" w:lineRule="auto"/>
              <w:jc w:val="both"/>
              <w:rPr>
                <w:sz w:val="20"/>
                <w:szCs w:val="20"/>
                <w:lang w:val="sr-Cyrl-RS"/>
              </w:rPr>
            </w:pPr>
            <w:r w:rsidRPr="00AE787F">
              <w:rPr>
                <w:sz w:val="20"/>
                <w:szCs w:val="20"/>
                <w:lang w:val="sr-Cyrl-RS"/>
              </w:rPr>
              <w:t>Албански</w:t>
            </w:r>
          </w:p>
        </w:tc>
        <w:tc>
          <w:tcPr>
            <w:tcW w:w="1890" w:type="dxa"/>
          </w:tcPr>
          <w:p w:rsidR="00604075" w:rsidRPr="00AE787F" w:rsidRDefault="005A76C8" w:rsidP="002B71BD">
            <w:pPr>
              <w:pStyle w:val="Default"/>
              <w:spacing w:line="276" w:lineRule="auto"/>
              <w:jc w:val="center"/>
              <w:rPr>
                <w:sz w:val="20"/>
                <w:szCs w:val="20"/>
                <w:lang w:val="sr-Cyrl-RS"/>
              </w:rPr>
            </w:pPr>
            <w:r w:rsidRPr="00AE787F">
              <w:rPr>
                <w:sz w:val="20"/>
                <w:szCs w:val="20"/>
                <w:lang w:val="sr-Cyrl-RS"/>
              </w:rPr>
              <w:t>843</w:t>
            </w:r>
          </w:p>
        </w:tc>
        <w:tc>
          <w:tcPr>
            <w:tcW w:w="1890" w:type="dxa"/>
          </w:tcPr>
          <w:p w:rsidR="00604075" w:rsidRPr="00AE787F" w:rsidRDefault="005A76C8" w:rsidP="002B71BD">
            <w:pPr>
              <w:pStyle w:val="Default"/>
              <w:spacing w:line="276" w:lineRule="auto"/>
              <w:jc w:val="center"/>
              <w:rPr>
                <w:sz w:val="20"/>
                <w:szCs w:val="20"/>
                <w:lang w:val="sr-Cyrl-RS"/>
              </w:rPr>
            </w:pPr>
            <w:r w:rsidRPr="00AE787F">
              <w:rPr>
                <w:sz w:val="20"/>
                <w:szCs w:val="20"/>
                <w:lang w:val="sr-Cyrl-RS"/>
              </w:rPr>
              <w:t>586</w:t>
            </w:r>
          </w:p>
        </w:tc>
        <w:tc>
          <w:tcPr>
            <w:tcW w:w="1800" w:type="dxa"/>
          </w:tcPr>
          <w:p w:rsidR="00604075" w:rsidRPr="00AE787F" w:rsidRDefault="00604075" w:rsidP="002B71BD">
            <w:pPr>
              <w:pStyle w:val="Default"/>
              <w:spacing w:line="276" w:lineRule="auto"/>
              <w:jc w:val="both"/>
              <w:rPr>
                <w:sz w:val="20"/>
                <w:szCs w:val="20"/>
              </w:rPr>
            </w:pPr>
          </w:p>
        </w:tc>
        <w:tc>
          <w:tcPr>
            <w:tcW w:w="1885" w:type="dxa"/>
          </w:tcPr>
          <w:p w:rsidR="00604075" w:rsidRPr="00AE787F" w:rsidRDefault="00604075" w:rsidP="002B71BD">
            <w:pPr>
              <w:pStyle w:val="Default"/>
              <w:spacing w:line="276" w:lineRule="auto"/>
              <w:jc w:val="both"/>
              <w:rPr>
                <w:sz w:val="20"/>
                <w:szCs w:val="20"/>
              </w:rPr>
            </w:pPr>
          </w:p>
        </w:tc>
      </w:tr>
      <w:tr w:rsidR="00604075" w:rsidTr="009A6ACE">
        <w:tc>
          <w:tcPr>
            <w:tcW w:w="1885" w:type="dxa"/>
          </w:tcPr>
          <w:p w:rsidR="00604075" w:rsidRPr="00AE787F" w:rsidRDefault="00604075" w:rsidP="002B71BD">
            <w:pPr>
              <w:pStyle w:val="Default"/>
              <w:spacing w:line="276" w:lineRule="auto"/>
              <w:jc w:val="both"/>
              <w:rPr>
                <w:sz w:val="20"/>
                <w:szCs w:val="20"/>
                <w:lang w:val="sr-Cyrl-RS"/>
              </w:rPr>
            </w:pPr>
            <w:r w:rsidRPr="00AE787F">
              <w:rPr>
                <w:sz w:val="20"/>
                <w:szCs w:val="20"/>
                <w:lang w:val="sr-Cyrl-RS"/>
              </w:rPr>
              <w:t xml:space="preserve">Мађарски </w:t>
            </w:r>
          </w:p>
        </w:tc>
        <w:tc>
          <w:tcPr>
            <w:tcW w:w="1890" w:type="dxa"/>
          </w:tcPr>
          <w:p w:rsidR="00604075" w:rsidRPr="00AE787F" w:rsidRDefault="005A76C8" w:rsidP="002B71BD">
            <w:pPr>
              <w:pStyle w:val="Default"/>
              <w:spacing w:line="276" w:lineRule="auto"/>
              <w:jc w:val="center"/>
              <w:rPr>
                <w:sz w:val="20"/>
                <w:szCs w:val="20"/>
                <w:lang w:val="sr-Cyrl-RS"/>
              </w:rPr>
            </w:pPr>
            <w:r w:rsidRPr="00AE787F">
              <w:rPr>
                <w:sz w:val="20"/>
                <w:szCs w:val="20"/>
                <w:lang w:val="sr-Cyrl-RS"/>
              </w:rPr>
              <w:t>4.447</w:t>
            </w:r>
          </w:p>
        </w:tc>
        <w:tc>
          <w:tcPr>
            <w:tcW w:w="1890" w:type="dxa"/>
          </w:tcPr>
          <w:p w:rsidR="00604075" w:rsidRPr="00AE787F" w:rsidRDefault="005A76C8" w:rsidP="002B71BD">
            <w:pPr>
              <w:pStyle w:val="Default"/>
              <w:spacing w:line="276" w:lineRule="auto"/>
              <w:jc w:val="center"/>
              <w:rPr>
                <w:sz w:val="20"/>
                <w:szCs w:val="20"/>
                <w:lang w:val="sr-Cyrl-RS"/>
              </w:rPr>
            </w:pPr>
            <w:r w:rsidRPr="00AE787F">
              <w:rPr>
                <w:sz w:val="20"/>
                <w:szCs w:val="20"/>
                <w:lang w:val="sr-Cyrl-RS"/>
              </w:rPr>
              <w:t>4.331</w:t>
            </w:r>
          </w:p>
        </w:tc>
        <w:tc>
          <w:tcPr>
            <w:tcW w:w="1800" w:type="dxa"/>
          </w:tcPr>
          <w:p w:rsidR="00604075" w:rsidRPr="00AE787F" w:rsidRDefault="00604075" w:rsidP="002B71BD">
            <w:pPr>
              <w:pStyle w:val="Default"/>
              <w:spacing w:line="276" w:lineRule="auto"/>
              <w:jc w:val="both"/>
              <w:rPr>
                <w:sz w:val="20"/>
                <w:szCs w:val="20"/>
              </w:rPr>
            </w:pPr>
          </w:p>
        </w:tc>
        <w:tc>
          <w:tcPr>
            <w:tcW w:w="1885" w:type="dxa"/>
          </w:tcPr>
          <w:p w:rsidR="00604075" w:rsidRPr="00AE787F" w:rsidRDefault="00604075" w:rsidP="002B71BD">
            <w:pPr>
              <w:pStyle w:val="Default"/>
              <w:spacing w:line="276" w:lineRule="auto"/>
              <w:jc w:val="both"/>
              <w:rPr>
                <w:sz w:val="20"/>
                <w:szCs w:val="20"/>
              </w:rPr>
            </w:pPr>
          </w:p>
        </w:tc>
      </w:tr>
      <w:tr w:rsidR="00604075" w:rsidTr="009A6ACE">
        <w:tc>
          <w:tcPr>
            <w:tcW w:w="1885" w:type="dxa"/>
          </w:tcPr>
          <w:p w:rsidR="00604075" w:rsidRPr="00AE787F" w:rsidRDefault="00604075" w:rsidP="002B71BD">
            <w:pPr>
              <w:pStyle w:val="Default"/>
              <w:spacing w:line="276" w:lineRule="auto"/>
              <w:jc w:val="both"/>
              <w:rPr>
                <w:sz w:val="20"/>
                <w:szCs w:val="20"/>
                <w:lang w:val="sr-Cyrl-RS"/>
              </w:rPr>
            </w:pPr>
            <w:r w:rsidRPr="00AE787F">
              <w:rPr>
                <w:sz w:val="20"/>
                <w:szCs w:val="20"/>
                <w:lang w:val="sr-Cyrl-RS"/>
              </w:rPr>
              <w:t>Румунски</w:t>
            </w:r>
          </w:p>
        </w:tc>
        <w:tc>
          <w:tcPr>
            <w:tcW w:w="1890" w:type="dxa"/>
          </w:tcPr>
          <w:p w:rsidR="00604075" w:rsidRPr="00AE787F" w:rsidRDefault="005A76C8" w:rsidP="002B71BD">
            <w:pPr>
              <w:pStyle w:val="Default"/>
              <w:spacing w:line="276" w:lineRule="auto"/>
              <w:jc w:val="center"/>
              <w:rPr>
                <w:sz w:val="20"/>
                <w:szCs w:val="20"/>
                <w:lang w:val="sr-Cyrl-RS"/>
              </w:rPr>
            </w:pPr>
            <w:r w:rsidRPr="00AE787F">
              <w:rPr>
                <w:sz w:val="20"/>
                <w:szCs w:val="20"/>
                <w:lang w:val="sr-Cyrl-RS"/>
              </w:rPr>
              <w:t>138</w:t>
            </w:r>
          </w:p>
        </w:tc>
        <w:tc>
          <w:tcPr>
            <w:tcW w:w="1890" w:type="dxa"/>
          </w:tcPr>
          <w:p w:rsidR="00604075" w:rsidRPr="00AE787F" w:rsidRDefault="005A76C8" w:rsidP="002B71BD">
            <w:pPr>
              <w:pStyle w:val="Default"/>
              <w:spacing w:line="276" w:lineRule="auto"/>
              <w:jc w:val="center"/>
              <w:rPr>
                <w:sz w:val="20"/>
                <w:szCs w:val="20"/>
                <w:lang w:val="sr-Cyrl-RS"/>
              </w:rPr>
            </w:pPr>
            <w:r w:rsidRPr="00AE787F">
              <w:rPr>
                <w:sz w:val="20"/>
                <w:szCs w:val="20"/>
                <w:lang w:val="sr-Cyrl-RS"/>
              </w:rPr>
              <w:t>131</w:t>
            </w:r>
          </w:p>
        </w:tc>
        <w:tc>
          <w:tcPr>
            <w:tcW w:w="1800" w:type="dxa"/>
          </w:tcPr>
          <w:p w:rsidR="00604075" w:rsidRPr="00AE787F" w:rsidRDefault="00604075" w:rsidP="002B71BD">
            <w:pPr>
              <w:pStyle w:val="Default"/>
              <w:spacing w:line="276" w:lineRule="auto"/>
              <w:jc w:val="both"/>
              <w:rPr>
                <w:sz w:val="20"/>
                <w:szCs w:val="20"/>
              </w:rPr>
            </w:pPr>
          </w:p>
        </w:tc>
        <w:tc>
          <w:tcPr>
            <w:tcW w:w="1885" w:type="dxa"/>
          </w:tcPr>
          <w:p w:rsidR="00604075" w:rsidRPr="00AE787F" w:rsidRDefault="00604075" w:rsidP="002B71BD">
            <w:pPr>
              <w:pStyle w:val="Default"/>
              <w:spacing w:line="276" w:lineRule="auto"/>
              <w:jc w:val="both"/>
              <w:rPr>
                <w:sz w:val="20"/>
                <w:szCs w:val="20"/>
              </w:rPr>
            </w:pPr>
          </w:p>
        </w:tc>
      </w:tr>
      <w:tr w:rsidR="00604075" w:rsidTr="009A6ACE">
        <w:trPr>
          <w:trHeight w:val="161"/>
        </w:trPr>
        <w:tc>
          <w:tcPr>
            <w:tcW w:w="1885" w:type="dxa"/>
          </w:tcPr>
          <w:p w:rsidR="00604075" w:rsidRPr="00AE787F" w:rsidRDefault="005A76C8" w:rsidP="002B71BD">
            <w:pPr>
              <w:pStyle w:val="Default"/>
              <w:spacing w:line="276" w:lineRule="auto"/>
              <w:jc w:val="both"/>
              <w:rPr>
                <w:sz w:val="20"/>
                <w:szCs w:val="20"/>
                <w:lang w:val="sr-Cyrl-RS"/>
              </w:rPr>
            </w:pPr>
            <w:r w:rsidRPr="00AE787F">
              <w:rPr>
                <w:sz w:val="20"/>
                <w:szCs w:val="20"/>
                <w:lang w:val="sr-Cyrl-RS"/>
              </w:rPr>
              <w:t>Русин</w:t>
            </w:r>
            <w:r w:rsidR="00604075" w:rsidRPr="00AE787F">
              <w:rPr>
                <w:sz w:val="20"/>
                <w:szCs w:val="20"/>
                <w:lang w:val="sr-Cyrl-RS"/>
              </w:rPr>
              <w:t>с</w:t>
            </w:r>
            <w:r w:rsidRPr="00AE787F">
              <w:rPr>
                <w:sz w:val="20"/>
                <w:szCs w:val="20"/>
                <w:lang w:val="sr-Cyrl-RS"/>
              </w:rPr>
              <w:t>к</w:t>
            </w:r>
            <w:r w:rsidR="00604075" w:rsidRPr="00AE787F">
              <w:rPr>
                <w:sz w:val="20"/>
                <w:szCs w:val="20"/>
                <w:lang w:val="sr-Cyrl-RS"/>
              </w:rPr>
              <w:t>и</w:t>
            </w:r>
          </w:p>
        </w:tc>
        <w:tc>
          <w:tcPr>
            <w:tcW w:w="1890" w:type="dxa"/>
          </w:tcPr>
          <w:p w:rsidR="00604075" w:rsidRPr="00AE787F" w:rsidRDefault="005A76C8" w:rsidP="002B71BD">
            <w:pPr>
              <w:pStyle w:val="Default"/>
              <w:spacing w:line="276" w:lineRule="auto"/>
              <w:jc w:val="center"/>
              <w:rPr>
                <w:sz w:val="20"/>
                <w:szCs w:val="20"/>
                <w:lang w:val="sr-Cyrl-RS"/>
              </w:rPr>
            </w:pPr>
            <w:r w:rsidRPr="00AE787F">
              <w:rPr>
                <w:sz w:val="20"/>
                <w:szCs w:val="20"/>
                <w:lang w:val="sr-Cyrl-RS"/>
              </w:rPr>
              <w:t>154</w:t>
            </w:r>
          </w:p>
        </w:tc>
        <w:tc>
          <w:tcPr>
            <w:tcW w:w="1890" w:type="dxa"/>
          </w:tcPr>
          <w:p w:rsidR="00604075" w:rsidRPr="00AE787F" w:rsidRDefault="005A76C8" w:rsidP="002B71BD">
            <w:pPr>
              <w:pStyle w:val="Default"/>
              <w:spacing w:line="276" w:lineRule="auto"/>
              <w:jc w:val="center"/>
              <w:rPr>
                <w:sz w:val="20"/>
                <w:szCs w:val="20"/>
                <w:lang w:val="sr-Cyrl-RS"/>
              </w:rPr>
            </w:pPr>
            <w:r w:rsidRPr="00AE787F">
              <w:rPr>
                <w:sz w:val="20"/>
                <w:szCs w:val="20"/>
                <w:lang w:val="sr-Cyrl-RS"/>
              </w:rPr>
              <w:t>148</w:t>
            </w:r>
          </w:p>
        </w:tc>
        <w:tc>
          <w:tcPr>
            <w:tcW w:w="1800" w:type="dxa"/>
          </w:tcPr>
          <w:p w:rsidR="00604075" w:rsidRPr="00AE787F" w:rsidRDefault="00604075" w:rsidP="002B71BD">
            <w:pPr>
              <w:pStyle w:val="Default"/>
              <w:spacing w:line="276" w:lineRule="auto"/>
              <w:jc w:val="both"/>
              <w:rPr>
                <w:sz w:val="20"/>
                <w:szCs w:val="20"/>
              </w:rPr>
            </w:pPr>
          </w:p>
        </w:tc>
        <w:tc>
          <w:tcPr>
            <w:tcW w:w="1885" w:type="dxa"/>
          </w:tcPr>
          <w:p w:rsidR="00604075" w:rsidRPr="00AE787F" w:rsidRDefault="00604075" w:rsidP="002B71BD">
            <w:pPr>
              <w:pStyle w:val="Default"/>
              <w:spacing w:line="276" w:lineRule="auto"/>
              <w:jc w:val="both"/>
              <w:rPr>
                <w:sz w:val="20"/>
                <w:szCs w:val="20"/>
              </w:rPr>
            </w:pPr>
          </w:p>
        </w:tc>
      </w:tr>
      <w:tr w:rsidR="00604075" w:rsidTr="009A6ACE">
        <w:tc>
          <w:tcPr>
            <w:tcW w:w="1885" w:type="dxa"/>
          </w:tcPr>
          <w:p w:rsidR="00604075" w:rsidRPr="00AE787F" w:rsidRDefault="00604075" w:rsidP="002B71BD">
            <w:pPr>
              <w:pStyle w:val="Default"/>
              <w:spacing w:line="276" w:lineRule="auto"/>
              <w:jc w:val="both"/>
              <w:rPr>
                <w:sz w:val="20"/>
                <w:szCs w:val="20"/>
                <w:lang w:val="sr-Cyrl-RS"/>
              </w:rPr>
            </w:pPr>
            <w:r w:rsidRPr="00AE787F">
              <w:rPr>
                <w:sz w:val="20"/>
                <w:szCs w:val="20"/>
                <w:lang w:val="sr-Cyrl-RS"/>
              </w:rPr>
              <w:t>Словачки</w:t>
            </w:r>
          </w:p>
        </w:tc>
        <w:tc>
          <w:tcPr>
            <w:tcW w:w="1890" w:type="dxa"/>
          </w:tcPr>
          <w:p w:rsidR="00604075" w:rsidRPr="00AE787F" w:rsidRDefault="005A76C8" w:rsidP="002B71BD">
            <w:pPr>
              <w:pStyle w:val="Default"/>
              <w:spacing w:line="276" w:lineRule="auto"/>
              <w:jc w:val="center"/>
              <w:rPr>
                <w:sz w:val="20"/>
                <w:szCs w:val="20"/>
                <w:lang w:val="sr-Cyrl-RS"/>
              </w:rPr>
            </w:pPr>
            <w:r w:rsidRPr="00AE787F">
              <w:rPr>
                <w:sz w:val="20"/>
                <w:szCs w:val="20"/>
                <w:lang w:val="sr-Cyrl-RS"/>
              </w:rPr>
              <w:t>996</w:t>
            </w:r>
          </w:p>
        </w:tc>
        <w:tc>
          <w:tcPr>
            <w:tcW w:w="1890" w:type="dxa"/>
          </w:tcPr>
          <w:p w:rsidR="00604075" w:rsidRPr="00AE787F" w:rsidRDefault="005A76C8" w:rsidP="002B71BD">
            <w:pPr>
              <w:pStyle w:val="Default"/>
              <w:spacing w:line="276" w:lineRule="auto"/>
              <w:jc w:val="center"/>
              <w:rPr>
                <w:sz w:val="20"/>
                <w:szCs w:val="20"/>
                <w:lang w:val="sr-Cyrl-RS"/>
              </w:rPr>
            </w:pPr>
            <w:r w:rsidRPr="00AE787F">
              <w:rPr>
                <w:sz w:val="20"/>
                <w:szCs w:val="20"/>
                <w:lang w:val="sr-Cyrl-RS"/>
              </w:rPr>
              <w:t>987</w:t>
            </w:r>
          </w:p>
        </w:tc>
        <w:tc>
          <w:tcPr>
            <w:tcW w:w="1800" w:type="dxa"/>
          </w:tcPr>
          <w:p w:rsidR="00604075" w:rsidRPr="00AE787F" w:rsidRDefault="00604075" w:rsidP="002B71BD">
            <w:pPr>
              <w:pStyle w:val="Default"/>
              <w:spacing w:line="276" w:lineRule="auto"/>
              <w:jc w:val="both"/>
              <w:rPr>
                <w:sz w:val="20"/>
                <w:szCs w:val="20"/>
              </w:rPr>
            </w:pPr>
          </w:p>
        </w:tc>
        <w:tc>
          <w:tcPr>
            <w:tcW w:w="1885" w:type="dxa"/>
          </w:tcPr>
          <w:p w:rsidR="00604075" w:rsidRPr="00AE787F" w:rsidRDefault="00604075" w:rsidP="002B71BD">
            <w:pPr>
              <w:pStyle w:val="Default"/>
              <w:spacing w:line="276" w:lineRule="auto"/>
              <w:jc w:val="both"/>
              <w:rPr>
                <w:sz w:val="20"/>
                <w:szCs w:val="20"/>
              </w:rPr>
            </w:pPr>
          </w:p>
        </w:tc>
      </w:tr>
      <w:tr w:rsidR="00604075" w:rsidTr="009A6ACE">
        <w:tc>
          <w:tcPr>
            <w:tcW w:w="1885" w:type="dxa"/>
          </w:tcPr>
          <w:p w:rsidR="00604075" w:rsidRPr="00AE787F" w:rsidRDefault="00604075" w:rsidP="002B71BD">
            <w:pPr>
              <w:pStyle w:val="Default"/>
              <w:spacing w:line="276" w:lineRule="auto"/>
              <w:jc w:val="both"/>
              <w:rPr>
                <w:sz w:val="20"/>
                <w:szCs w:val="20"/>
                <w:lang w:val="sr-Cyrl-RS"/>
              </w:rPr>
            </w:pPr>
            <w:r w:rsidRPr="00AE787F">
              <w:rPr>
                <w:sz w:val="20"/>
                <w:szCs w:val="20"/>
                <w:lang w:val="sr-Cyrl-RS"/>
              </w:rPr>
              <w:t>Хрватски</w:t>
            </w:r>
          </w:p>
        </w:tc>
        <w:tc>
          <w:tcPr>
            <w:tcW w:w="1890" w:type="dxa"/>
          </w:tcPr>
          <w:p w:rsidR="00604075" w:rsidRPr="00AE787F" w:rsidRDefault="005A76C8" w:rsidP="002B71BD">
            <w:pPr>
              <w:pStyle w:val="Default"/>
              <w:spacing w:line="276" w:lineRule="auto"/>
              <w:jc w:val="center"/>
              <w:rPr>
                <w:sz w:val="20"/>
                <w:szCs w:val="20"/>
                <w:lang w:val="sr-Cyrl-RS"/>
              </w:rPr>
            </w:pPr>
            <w:r w:rsidRPr="00AE787F">
              <w:rPr>
                <w:sz w:val="20"/>
                <w:szCs w:val="20"/>
                <w:lang w:val="sr-Cyrl-RS"/>
              </w:rPr>
              <w:t>85</w:t>
            </w:r>
          </w:p>
        </w:tc>
        <w:tc>
          <w:tcPr>
            <w:tcW w:w="1890" w:type="dxa"/>
          </w:tcPr>
          <w:p w:rsidR="00604075" w:rsidRPr="00AE787F" w:rsidRDefault="005A76C8" w:rsidP="002B71BD">
            <w:pPr>
              <w:pStyle w:val="Default"/>
              <w:spacing w:line="276" w:lineRule="auto"/>
              <w:jc w:val="center"/>
              <w:rPr>
                <w:sz w:val="20"/>
                <w:szCs w:val="20"/>
                <w:lang w:val="sr-Cyrl-RS"/>
              </w:rPr>
            </w:pPr>
            <w:r w:rsidRPr="00AE787F">
              <w:rPr>
                <w:sz w:val="20"/>
                <w:szCs w:val="20"/>
                <w:lang w:val="sr-Cyrl-RS"/>
              </w:rPr>
              <w:t>100</w:t>
            </w:r>
          </w:p>
        </w:tc>
        <w:tc>
          <w:tcPr>
            <w:tcW w:w="1800" w:type="dxa"/>
          </w:tcPr>
          <w:p w:rsidR="00604075" w:rsidRPr="00AE787F" w:rsidRDefault="00604075" w:rsidP="002B71BD">
            <w:pPr>
              <w:pStyle w:val="Default"/>
              <w:spacing w:line="276" w:lineRule="auto"/>
              <w:jc w:val="both"/>
              <w:rPr>
                <w:sz w:val="20"/>
                <w:szCs w:val="20"/>
              </w:rPr>
            </w:pPr>
          </w:p>
        </w:tc>
        <w:tc>
          <w:tcPr>
            <w:tcW w:w="1885" w:type="dxa"/>
          </w:tcPr>
          <w:p w:rsidR="00604075" w:rsidRPr="00AE787F" w:rsidRDefault="00604075" w:rsidP="002B71BD">
            <w:pPr>
              <w:pStyle w:val="Default"/>
              <w:spacing w:line="276" w:lineRule="auto"/>
              <w:jc w:val="both"/>
              <w:rPr>
                <w:sz w:val="20"/>
                <w:szCs w:val="20"/>
              </w:rPr>
            </w:pPr>
          </w:p>
        </w:tc>
      </w:tr>
      <w:tr w:rsidR="00604075" w:rsidTr="009A6ACE">
        <w:tc>
          <w:tcPr>
            <w:tcW w:w="1885" w:type="dxa"/>
          </w:tcPr>
          <w:p w:rsidR="00604075" w:rsidRPr="00AE787F" w:rsidRDefault="00604075" w:rsidP="002B71BD">
            <w:pPr>
              <w:pStyle w:val="Default"/>
              <w:spacing w:line="276" w:lineRule="auto"/>
              <w:jc w:val="both"/>
              <w:rPr>
                <w:sz w:val="20"/>
                <w:szCs w:val="20"/>
                <w:lang w:val="sr-Cyrl-RS"/>
              </w:rPr>
            </w:pPr>
            <w:r w:rsidRPr="00AE787F">
              <w:rPr>
                <w:sz w:val="20"/>
                <w:szCs w:val="20"/>
                <w:lang w:val="sr-Cyrl-RS"/>
              </w:rPr>
              <w:t>УКУПНО</w:t>
            </w:r>
          </w:p>
        </w:tc>
        <w:tc>
          <w:tcPr>
            <w:tcW w:w="1890" w:type="dxa"/>
          </w:tcPr>
          <w:p w:rsidR="00604075" w:rsidRPr="00AE787F" w:rsidRDefault="005A76C8" w:rsidP="002B71BD">
            <w:pPr>
              <w:pStyle w:val="Default"/>
              <w:spacing w:line="276" w:lineRule="auto"/>
              <w:jc w:val="center"/>
              <w:rPr>
                <w:sz w:val="20"/>
                <w:szCs w:val="20"/>
                <w:lang w:val="sr-Cyrl-RS"/>
              </w:rPr>
            </w:pPr>
            <w:r w:rsidRPr="00AE787F">
              <w:rPr>
                <w:sz w:val="20"/>
                <w:szCs w:val="20"/>
                <w:lang w:val="sr-Cyrl-RS"/>
              </w:rPr>
              <w:t>6.663</w:t>
            </w:r>
          </w:p>
        </w:tc>
        <w:tc>
          <w:tcPr>
            <w:tcW w:w="1890" w:type="dxa"/>
          </w:tcPr>
          <w:p w:rsidR="00604075" w:rsidRPr="00AE787F" w:rsidRDefault="005A76C8" w:rsidP="002B71BD">
            <w:pPr>
              <w:pStyle w:val="Default"/>
              <w:spacing w:line="276" w:lineRule="auto"/>
              <w:jc w:val="center"/>
              <w:rPr>
                <w:sz w:val="20"/>
                <w:szCs w:val="20"/>
                <w:lang w:val="sr-Cyrl-RS"/>
              </w:rPr>
            </w:pPr>
            <w:r w:rsidRPr="00AE787F">
              <w:rPr>
                <w:sz w:val="20"/>
                <w:szCs w:val="20"/>
                <w:lang w:val="sr-Cyrl-RS"/>
              </w:rPr>
              <w:t>6.283</w:t>
            </w:r>
          </w:p>
        </w:tc>
        <w:tc>
          <w:tcPr>
            <w:tcW w:w="1800" w:type="dxa"/>
          </w:tcPr>
          <w:p w:rsidR="00604075" w:rsidRPr="00AE787F" w:rsidRDefault="00604075" w:rsidP="002B71BD">
            <w:pPr>
              <w:pStyle w:val="Default"/>
              <w:spacing w:line="276" w:lineRule="auto"/>
              <w:jc w:val="both"/>
              <w:rPr>
                <w:sz w:val="20"/>
                <w:szCs w:val="20"/>
              </w:rPr>
            </w:pPr>
          </w:p>
        </w:tc>
        <w:tc>
          <w:tcPr>
            <w:tcW w:w="1885" w:type="dxa"/>
          </w:tcPr>
          <w:p w:rsidR="00604075" w:rsidRPr="00AE787F" w:rsidRDefault="00604075" w:rsidP="002B71BD">
            <w:pPr>
              <w:pStyle w:val="Default"/>
              <w:spacing w:line="276" w:lineRule="auto"/>
              <w:jc w:val="both"/>
              <w:rPr>
                <w:sz w:val="20"/>
                <w:szCs w:val="20"/>
              </w:rPr>
            </w:pPr>
          </w:p>
        </w:tc>
      </w:tr>
    </w:tbl>
    <w:p w:rsidR="00604075" w:rsidRDefault="00604075" w:rsidP="002B71BD">
      <w:pPr>
        <w:pStyle w:val="Default"/>
        <w:spacing w:line="276" w:lineRule="auto"/>
        <w:jc w:val="both"/>
        <w:rPr>
          <w:sz w:val="22"/>
          <w:szCs w:val="22"/>
        </w:rPr>
      </w:pPr>
    </w:p>
    <w:p w:rsidR="00604075" w:rsidRDefault="00604075" w:rsidP="002B71BD">
      <w:pPr>
        <w:pStyle w:val="Default"/>
        <w:spacing w:line="276" w:lineRule="auto"/>
        <w:jc w:val="both"/>
        <w:rPr>
          <w:sz w:val="22"/>
          <w:szCs w:val="22"/>
        </w:rPr>
      </w:pPr>
    </w:p>
    <w:tbl>
      <w:tblPr>
        <w:tblStyle w:val="TableGrid"/>
        <w:tblW w:w="0" w:type="auto"/>
        <w:tblLook w:val="04A0" w:firstRow="1" w:lastRow="0" w:firstColumn="1" w:lastColumn="0" w:noHBand="0" w:noVBand="1"/>
      </w:tblPr>
      <w:tblGrid>
        <w:gridCol w:w="1885"/>
        <w:gridCol w:w="1890"/>
        <w:gridCol w:w="1890"/>
        <w:gridCol w:w="1800"/>
        <w:gridCol w:w="1885"/>
      </w:tblGrid>
      <w:tr w:rsidR="00604075" w:rsidTr="009A6ACE">
        <w:tc>
          <w:tcPr>
            <w:tcW w:w="1885" w:type="dxa"/>
            <w:vMerge w:val="restart"/>
            <w:shd w:val="clear" w:color="auto" w:fill="9CC2E5" w:themeFill="accent1" w:themeFillTint="99"/>
          </w:tcPr>
          <w:p w:rsidR="00604075" w:rsidRPr="00AE787F" w:rsidRDefault="00604075" w:rsidP="002B71BD">
            <w:pPr>
              <w:pStyle w:val="Default"/>
              <w:spacing w:line="276" w:lineRule="auto"/>
              <w:jc w:val="center"/>
              <w:rPr>
                <w:b/>
                <w:sz w:val="20"/>
                <w:szCs w:val="20"/>
                <w:lang w:val="sr-Cyrl-RS"/>
              </w:rPr>
            </w:pPr>
            <w:r w:rsidRPr="00AE787F">
              <w:rPr>
                <w:b/>
                <w:sz w:val="20"/>
                <w:szCs w:val="20"/>
                <w:lang w:val="sr-Cyrl-RS"/>
              </w:rPr>
              <w:t>Језик</w:t>
            </w:r>
          </w:p>
        </w:tc>
        <w:tc>
          <w:tcPr>
            <w:tcW w:w="7465" w:type="dxa"/>
            <w:gridSpan w:val="4"/>
            <w:shd w:val="clear" w:color="auto" w:fill="9CC2E5" w:themeFill="accent1" w:themeFillTint="99"/>
          </w:tcPr>
          <w:p w:rsidR="00604075" w:rsidRPr="00AE787F" w:rsidRDefault="00604075" w:rsidP="002B71BD">
            <w:pPr>
              <w:pStyle w:val="Default"/>
              <w:spacing w:line="276" w:lineRule="auto"/>
              <w:jc w:val="center"/>
              <w:rPr>
                <w:b/>
                <w:sz w:val="20"/>
                <w:szCs w:val="20"/>
              </w:rPr>
            </w:pPr>
            <w:r w:rsidRPr="00AE787F">
              <w:rPr>
                <w:b/>
                <w:sz w:val="20"/>
                <w:szCs w:val="20"/>
                <w:lang w:val="sr-Cyrl-RS"/>
              </w:rPr>
              <w:t>Двојезично (на српском језику и на једном од језика националних мањина)</w:t>
            </w:r>
          </w:p>
        </w:tc>
      </w:tr>
      <w:tr w:rsidR="00604075" w:rsidTr="009A6ACE">
        <w:tc>
          <w:tcPr>
            <w:tcW w:w="1885" w:type="dxa"/>
            <w:vMerge/>
            <w:shd w:val="clear" w:color="auto" w:fill="9CC2E5" w:themeFill="accent1" w:themeFillTint="99"/>
          </w:tcPr>
          <w:p w:rsidR="00604075" w:rsidRPr="00AE787F" w:rsidRDefault="00604075" w:rsidP="002B71BD">
            <w:pPr>
              <w:pStyle w:val="Default"/>
              <w:spacing w:line="276" w:lineRule="auto"/>
              <w:jc w:val="both"/>
              <w:rPr>
                <w:sz w:val="20"/>
                <w:szCs w:val="20"/>
              </w:rPr>
            </w:pPr>
          </w:p>
        </w:tc>
        <w:tc>
          <w:tcPr>
            <w:tcW w:w="1890" w:type="dxa"/>
            <w:shd w:val="clear" w:color="auto" w:fill="9CC2E5" w:themeFill="accent1" w:themeFillTint="99"/>
          </w:tcPr>
          <w:p w:rsidR="00604075" w:rsidRPr="00AE787F" w:rsidRDefault="00604075" w:rsidP="002B71BD">
            <w:pPr>
              <w:pStyle w:val="Default"/>
              <w:spacing w:line="276" w:lineRule="auto"/>
              <w:jc w:val="center"/>
              <w:rPr>
                <w:b/>
                <w:sz w:val="20"/>
                <w:szCs w:val="20"/>
                <w:lang w:val="sr-Cyrl-RS"/>
              </w:rPr>
            </w:pPr>
            <w:r w:rsidRPr="00AE787F">
              <w:rPr>
                <w:b/>
                <w:sz w:val="20"/>
                <w:szCs w:val="20"/>
                <w:lang w:val="sr-Cyrl-RS"/>
              </w:rPr>
              <w:t>2011./2012.</w:t>
            </w:r>
          </w:p>
        </w:tc>
        <w:tc>
          <w:tcPr>
            <w:tcW w:w="1890" w:type="dxa"/>
            <w:shd w:val="clear" w:color="auto" w:fill="9CC2E5" w:themeFill="accent1" w:themeFillTint="99"/>
          </w:tcPr>
          <w:p w:rsidR="00604075" w:rsidRPr="00AE787F" w:rsidRDefault="00604075" w:rsidP="002B71BD">
            <w:pPr>
              <w:pStyle w:val="Default"/>
              <w:spacing w:line="276" w:lineRule="auto"/>
              <w:jc w:val="center"/>
              <w:rPr>
                <w:b/>
                <w:sz w:val="20"/>
                <w:szCs w:val="20"/>
                <w:lang w:val="sr-Cyrl-RS"/>
              </w:rPr>
            </w:pPr>
            <w:r w:rsidRPr="00AE787F">
              <w:rPr>
                <w:b/>
                <w:sz w:val="20"/>
                <w:szCs w:val="20"/>
                <w:lang w:val="sr-Cyrl-RS"/>
              </w:rPr>
              <w:t>2012./2013.</w:t>
            </w:r>
          </w:p>
        </w:tc>
        <w:tc>
          <w:tcPr>
            <w:tcW w:w="1800" w:type="dxa"/>
            <w:shd w:val="clear" w:color="auto" w:fill="9CC2E5" w:themeFill="accent1" w:themeFillTint="99"/>
          </w:tcPr>
          <w:p w:rsidR="00604075" w:rsidRPr="00AE787F" w:rsidRDefault="00604075" w:rsidP="002B71BD">
            <w:pPr>
              <w:pStyle w:val="Default"/>
              <w:spacing w:line="276" w:lineRule="auto"/>
              <w:jc w:val="center"/>
              <w:rPr>
                <w:b/>
                <w:sz w:val="20"/>
                <w:szCs w:val="20"/>
                <w:lang w:val="sr-Cyrl-RS"/>
              </w:rPr>
            </w:pPr>
            <w:r w:rsidRPr="00AE787F">
              <w:rPr>
                <w:b/>
                <w:sz w:val="20"/>
                <w:szCs w:val="20"/>
                <w:lang w:val="sr-Cyrl-RS"/>
              </w:rPr>
              <w:t>2013./2014.</w:t>
            </w:r>
          </w:p>
        </w:tc>
        <w:tc>
          <w:tcPr>
            <w:tcW w:w="1885" w:type="dxa"/>
            <w:shd w:val="clear" w:color="auto" w:fill="9CC2E5" w:themeFill="accent1" w:themeFillTint="99"/>
          </w:tcPr>
          <w:p w:rsidR="00604075" w:rsidRPr="00AE787F" w:rsidRDefault="00604075" w:rsidP="002B71BD">
            <w:pPr>
              <w:pStyle w:val="Default"/>
              <w:spacing w:line="276" w:lineRule="auto"/>
              <w:jc w:val="center"/>
              <w:rPr>
                <w:b/>
                <w:sz w:val="20"/>
                <w:szCs w:val="20"/>
              </w:rPr>
            </w:pPr>
            <w:r w:rsidRPr="00AE787F">
              <w:rPr>
                <w:b/>
                <w:sz w:val="20"/>
                <w:szCs w:val="20"/>
                <w:lang w:val="sr-Cyrl-RS"/>
              </w:rPr>
              <w:t>2014/2015</w:t>
            </w:r>
          </w:p>
        </w:tc>
      </w:tr>
      <w:tr w:rsidR="00604075" w:rsidTr="009A6ACE">
        <w:tc>
          <w:tcPr>
            <w:tcW w:w="1885" w:type="dxa"/>
          </w:tcPr>
          <w:p w:rsidR="00604075" w:rsidRPr="00AE787F" w:rsidRDefault="00604075" w:rsidP="002B71BD">
            <w:pPr>
              <w:pStyle w:val="Default"/>
              <w:spacing w:line="276" w:lineRule="auto"/>
              <w:jc w:val="both"/>
              <w:rPr>
                <w:sz w:val="20"/>
                <w:szCs w:val="20"/>
                <w:lang w:val="sr-Cyrl-RS"/>
              </w:rPr>
            </w:pPr>
            <w:r w:rsidRPr="00AE787F">
              <w:rPr>
                <w:sz w:val="20"/>
                <w:szCs w:val="20"/>
                <w:lang w:val="sr-Cyrl-RS"/>
              </w:rPr>
              <w:t>Албански</w:t>
            </w:r>
          </w:p>
        </w:tc>
        <w:tc>
          <w:tcPr>
            <w:tcW w:w="1890" w:type="dxa"/>
          </w:tcPr>
          <w:p w:rsidR="00604075" w:rsidRPr="00AE787F" w:rsidRDefault="005A76C8" w:rsidP="002B71BD">
            <w:pPr>
              <w:pStyle w:val="Default"/>
              <w:spacing w:line="276" w:lineRule="auto"/>
              <w:jc w:val="center"/>
              <w:rPr>
                <w:sz w:val="20"/>
                <w:szCs w:val="20"/>
                <w:lang w:val="sr-Cyrl-RS"/>
              </w:rPr>
            </w:pPr>
            <w:r w:rsidRPr="00AE787F">
              <w:rPr>
                <w:sz w:val="20"/>
                <w:szCs w:val="20"/>
                <w:lang w:val="sr-Cyrl-RS"/>
              </w:rPr>
              <w:t>35</w:t>
            </w:r>
          </w:p>
        </w:tc>
        <w:tc>
          <w:tcPr>
            <w:tcW w:w="1890" w:type="dxa"/>
          </w:tcPr>
          <w:p w:rsidR="00604075" w:rsidRPr="00AE787F" w:rsidRDefault="005A76C8" w:rsidP="002B71BD">
            <w:pPr>
              <w:pStyle w:val="Default"/>
              <w:spacing w:line="276" w:lineRule="auto"/>
              <w:jc w:val="center"/>
              <w:rPr>
                <w:sz w:val="20"/>
                <w:szCs w:val="20"/>
                <w:lang w:val="sr-Cyrl-RS"/>
              </w:rPr>
            </w:pPr>
            <w:r w:rsidRPr="00AE787F">
              <w:rPr>
                <w:sz w:val="20"/>
                <w:szCs w:val="20"/>
                <w:lang w:val="sr-Cyrl-RS"/>
              </w:rPr>
              <w:t>-</w:t>
            </w:r>
          </w:p>
        </w:tc>
        <w:tc>
          <w:tcPr>
            <w:tcW w:w="1800" w:type="dxa"/>
          </w:tcPr>
          <w:p w:rsidR="00604075" w:rsidRPr="00AE787F" w:rsidRDefault="00604075" w:rsidP="002B71BD">
            <w:pPr>
              <w:pStyle w:val="Default"/>
              <w:spacing w:line="276" w:lineRule="auto"/>
              <w:jc w:val="both"/>
              <w:rPr>
                <w:sz w:val="20"/>
                <w:szCs w:val="20"/>
              </w:rPr>
            </w:pPr>
          </w:p>
        </w:tc>
        <w:tc>
          <w:tcPr>
            <w:tcW w:w="1885" w:type="dxa"/>
          </w:tcPr>
          <w:p w:rsidR="00604075" w:rsidRPr="00AE787F" w:rsidRDefault="00604075" w:rsidP="002B71BD">
            <w:pPr>
              <w:pStyle w:val="Default"/>
              <w:spacing w:line="276" w:lineRule="auto"/>
              <w:jc w:val="both"/>
              <w:rPr>
                <w:sz w:val="20"/>
                <w:szCs w:val="20"/>
              </w:rPr>
            </w:pPr>
          </w:p>
        </w:tc>
      </w:tr>
      <w:tr w:rsidR="00604075" w:rsidTr="009A6ACE">
        <w:tc>
          <w:tcPr>
            <w:tcW w:w="1885" w:type="dxa"/>
          </w:tcPr>
          <w:p w:rsidR="00604075" w:rsidRPr="00AE787F" w:rsidRDefault="00355A5A" w:rsidP="002B71BD">
            <w:pPr>
              <w:pStyle w:val="Default"/>
              <w:spacing w:line="276" w:lineRule="auto"/>
              <w:jc w:val="both"/>
              <w:rPr>
                <w:sz w:val="20"/>
                <w:szCs w:val="20"/>
                <w:lang w:val="sr-Cyrl-RS"/>
              </w:rPr>
            </w:pPr>
            <w:r w:rsidRPr="00AE787F">
              <w:rPr>
                <w:sz w:val="20"/>
                <w:szCs w:val="20"/>
                <w:lang w:val="sr-Cyrl-RS"/>
              </w:rPr>
              <w:t>Босански</w:t>
            </w:r>
          </w:p>
        </w:tc>
        <w:tc>
          <w:tcPr>
            <w:tcW w:w="1890" w:type="dxa"/>
          </w:tcPr>
          <w:p w:rsidR="00604075" w:rsidRPr="00AE787F" w:rsidRDefault="00355A5A" w:rsidP="002B71BD">
            <w:pPr>
              <w:pStyle w:val="Default"/>
              <w:spacing w:line="276" w:lineRule="auto"/>
              <w:jc w:val="center"/>
              <w:rPr>
                <w:sz w:val="20"/>
                <w:szCs w:val="20"/>
                <w:lang w:val="sr-Cyrl-RS"/>
              </w:rPr>
            </w:pPr>
            <w:r w:rsidRPr="00AE787F">
              <w:rPr>
                <w:sz w:val="20"/>
                <w:szCs w:val="20"/>
                <w:lang w:val="sr-Cyrl-RS"/>
              </w:rPr>
              <w:t>2.420</w:t>
            </w:r>
          </w:p>
        </w:tc>
        <w:tc>
          <w:tcPr>
            <w:tcW w:w="1890" w:type="dxa"/>
          </w:tcPr>
          <w:p w:rsidR="00604075" w:rsidRPr="00AE787F" w:rsidRDefault="00355A5A" w:rsidP="002B71BD">
            <w:pPr>
              <w:pStyle w:val="Default"/>
              <w:spacing w:line="276" w:lineRule="auto"/>
              <w:jc w:val="center"/>
              <w:rPr>
                <w:sz w:val="20"/>
                <w:szCs w:val="20"/>
                <w:lang w:val="sr-Cyrl-RS"/>
              </w:rPr>
            </w:pPr>
            <w:r w:rsidRPr="00AE787F">
              <w:rPr>
                <w:sz w:val="20"/>
                <w:szCs w:val="20"/>
                <w:lang w:val="sr-Cyrl-RS"/>
              </w:rPr>
              <w:t>2.536</w:t>
            </w:r>
          </w:p>
        </w:tc>
        <w:tc>
          <w:tcPr>
            <w:tcW w:w="1800" w:type="dxa"/>
          </w:tcPr>
          <w:p w:rsidR="00604075" w:rsidRPr="00AE787F" w:rsidRDefault="00604075" w:rsidP="002B71BD">
            <w:pPr>
              <w:pStyle w:val="Default"/>
              <w:spacing w:line="276" w:lineRule="auto"/>
              <w:jc w:val="both"/>
              <w:rPr>
                <w:sz w:val="20"/>
                <w:szCs w:val="20"/>
              </w:rPr>
            </w:pPr>
          </w:p>
        </w:tc>
        <w:tc>
          <w:tcPr>
            <w:tcW w:w="1885" w:type="dxa"/>
          </w:tcPr>
          <w:p w:rsidR="00604075" w:rsidRPr="00AE787F" w:rsidRDefault="00604075" w:rsidP="002B71BD">
            <w:pPr>
              <w:pStyle w:val="Default"/>
              <w:spacing w:line="276" w:lineRule="auto"/>
              <w:jc w:val="both"/>
              <w:rPr>
                <w:sz w:val="20"/>
                <w:szCs w:val="20"/>
              </w:rPr>
            </w:pPr>
          </w:p>
        </w:tc>
      </w:tr>
      <w:tr w:rsidR="00604075" w:rsidTr="009A6ACE">
        <w:tc>
          <w:tcPr>
            <w:tcW w:w="1885" w:type="dxa"/>
          </w:tcPr>
          <w:p w:rsidR="00604075" w:rsidRPr="00AE787F" w:rsidRDefault="005A76C8" w:rsidP="002B71BD">
            <w:pPr>
              <w:pStyle w:val="Default"/>
              <w:spacing w:line="276" w:lineRule="auto"/>
              <w:jc w:val="both"/>
              <w:rPr>
                <w:sz w:val="20"/>
                <w:szCs w:val="20"/>
                <w:lang w:val="sr-Cyrl-RS"/>
              </w:rPr>
            </w:pPr>
            <w:r w:rsidRPr="00AE787F">
              <w:rPr>
                <w:sz w:val="20"/>
                <w:szCs w:val="20"/>
                <w:lang w:val="sr-Cyrl-RS"/>
              </w:rPr>
              <w:t xml:space="preserve">Бугарски </w:t>
            </w:r>
          </w:p>
        </w:tc>
        <w:tc>
          <w:tcPr>
            <w:tcW w:w="1890" w:type="dxa"/>
          </w:tcPr>
          <w:p w:rsidR="00604075" w:rsidRPr="00AE787F" w:rsidRDefault="00355A5A" w:rsidP="002B71BD">
            <w:pPr>
              <w:pStyle w:val="Default"/>
              <w:spacing w:line="276" w:lineRule="auto"/>
              <w:jc w:val="center"/>
              <w:rPr>
                <w:sz w:val="20"/>
                <w:szCs w:val="20"/>
                <w:lang w:val="sr-Cyrl-RS"/>
              </w:rPr>
            </w:pPr>
            <w:r w:rsidRPr="00AE787F">
              <w:rPr>
                <w:sz w:val="20"/>
                <w:szCs w:val="20"/>
                <w:lang w:val="sr-Cyrl-RS"/>
              </w:rPr>
              <w:t>222</w:t>
            </w:r>
          </w:p>
        </w:tc>
        <w:tc>
          <w:tcPr>
            <w:tcW w:w="1890" w:type="dxa"/>
          </w:tcPr>
          <w:p w:rsidR="00604075" w:rsidRPr="00AE787F" w:rsidRDefault="00355A5A" w:rsidP="002B71BD">
            <w:pPr>
              <w:pStyle w:val="Default"/>
              <w:spacing w:line="276" w:lineRule="auto"/>
              <w:jc w:val="center"/>
              <w:rPr>
                <w:sz w:val="20"/>
                <w:szCs w:val="20"/>
                <w:lang w:val="sr-Cyrl-RS"/>
              </w:rPr>
            </w:pPr>
            <w:r w:rsidRPr="00AE787F">
              <w:rPr>
                <w:sz w:val="20"/>
                <w:szCs w:val="20"/>
                <w:lang w:val="sr-Cyrl-RS"/>
              </w:rPr>
              <w:t>220</w:t>
            </w:r>
          </w:p>
        </w:tc>
        <w:tc>
          <w:tcPr>
            <w:tcW w:w="1800" w:type="dxa"/>
          </w:tcPr>
          <w:p w:rsidR="00604075" w:rsidRPr="00AE787F" w:rsidRDefault="00604075" w:rsidP="002B71BD">
            <w:pPr>
              <w:pStyle w:val="Default"/>
              <w:spacing w:line="276" w:lineRule="auto"/>
              <w:jc w:val="both"/>
              <w:rPr>
                <w:sz w:val="20"/>
                <w:szCs w:val="20"/>
              </w:rPr>
            </w:pPr>
          </w:p>
        </w:tc>
        <w:tc>
          <w:tcPr>
            <w:tcW w:w="1885" w:type="dxa"/>
          </w:tcPr>
          <w:p w:rsidR="00604075" w:rsidRPr="00AE787F" w:rsidRDefault="00604075" w:rsidP="002B71BD">
            <w:pPr>
              <w:pStyle w:val="Default"/>
              <w:spacing w:line="276" w:lineRule="auto"/>
              <w:jc w:val="both"/>
              <w:rPr>
                <w:sz w:val="20"/>
                <w:szCs w:val="20"/>
              </w:rPr>
            </w:pPr>
          </w:p>
        </w:tc>
      </w:tr>
      <w:tr w:rsidR="00604075" w:rsidTr="009A6ACE">
        <w:tc>
          <w:tcPr>
            <w:tcW w:w="1885" w:type="dxa"/>
          </w:tcPr>
          <w:p w:rsidR="00604075" w:rsidRPr="00AE787F" w:rsidRDefault="00355A5A" w:rsidP="002B71BD">
            <w:pPr>
              <w:pStyle w:val="Default"/>
              <w:spacing w:line="276" w:lineRule="auto"/>
              <w:jc w:val="both"/>
              <w:rPr>
                <w:sz w:val="20"/>
                <w:szCs w:val="20"/>
                <w:lang w:val="sr-Cyrl-RS"/>
              </w:rPr>
            </w:pPr>
            <w:r w:rsidRPr="00AE787F">
              <w:rPr>
                <w:sz w:val="20"/>
                <w:szCs w:val="20"/>
                <w:lang w:val="sr-Cyrl-RS"/>
              </w:rPr>
              <w:t xml:space="preserve">Мађарски </w:t>
            </w:r>
          </w:p>
        </w:tc>
        <w:tc>
          <w:tcPr>
            <w:tcW w:w="1890" w:type="dxa"/>
          </w:tcPr>
          <w:p w:rsidR="00604075" w:rsidRPr="00AE787F" w:rsidRDefault="00355A5A" w:rsidP="002B71BD">
            <w:pPr>
              <w:pStyle w:val="Default"/>
              <w:spacing w:line="276" w:lineRule="auto"/>
              <w:jc w:val="center"/>
              <w:rPr>
                <w:sz w:val="20"/>
                <w:szCs w:val="20"/>
                <w:lang w:val="sr-Cyrl-RS"/>
              </w:rPr>
            </w:pPr>
            <w:r w:rsidRPr="00AE787F">
              <w:rPr>
                <w:sz w:val="20"/>
                <w:szCs w:val="20"/>
                <w:lang w:val="sr-Cyrl-RS"/>
              </w:rPr>
              <w:t>998</w:t>
            </w:r>
          </w:p>
        </w:tc>
        <w:tc>
          <w:tcPr>
            <w:tcW w:w="1890" w:type="dxa"/>
          </w:tcPr>
          <w:p w:rsidR="00604075" w:rsidRPr="00AE787F" w:rsidRDefault="00355A5A" w:rsidP="002B71BD">
            <w:pPr>
              <w:pStyle w:val="Default"/>
              <w:spacing w:line="276" w:lineRule="auto"/>
              <w:jc w:val="center"/>
              <w:rPr>
                <w:sz w:val="20"/>
                <w:szCs w:val="20"/>
                <w:lang w:val="sr-Cyrl-RS"/>
              </w:rPr>
            </w:pPr>
            <w:r w:rsidRPr="00AE787F">
              <w:rPr>
                <w:sz w:val="20"/>
                <w:szCs w:val="20"/>
                <w:lang w:val="sr-Cyrl-RS"/>
              </w:rPr>
              <w:t>887</w:t>
            </w:r>
          </w:p>
        </w:tc>
        <w:tc>
          <w:tcPr>
            <w:tcW w:w="1800" w:type="dxa"/>
          </w:tcPr>
          <w:p w:rsidR="00604075" w:rsidRPr="00AE787F" w:rsidRDefault="00604075" w:rsidP="002B71BD">
            <w:pPr>
              <w:pStyle w:val="Default"/>
              <w:spacing w:line="276" w:lineRule="auto"/>
              <w:jc w:val="both"/>
              <w:rPr>
                <w:sz w:val="20"/>
                <w:szCs w:val="20"/>
              </w:rPr>
            </w:pPr>
          </w:p>
        </w:tc>
        <w:tc>
          <w:tcPr>
            <w:tcW w:w="1885" w:type="dxa"/>
          </w:tcPr>
          <w:p w:rsidR="00604075" w:rsidRPr="00AE787F" w:rsidRDefault="00604075" w:rsidP="002B71BD">
            <w:pPr>
              <w:pStyle w:val="Default"/>
              <w:spacing w:line="276" w:lineRule="auto"/>
              <w:jc w:val="both"/>
              <w:rPr>
                <w:sz w:val="20"/>
                <w:szCs w:val="20"/>
              </w:rPr>
            </w:pPr>
          </w:p>
        </w:tc>
      </w:tr>
      <w:tr w:rsidR="00604075" w:rsidTr="009A6ACE">
        <w:trPr>
          <w:trHeight w:val="161"/>
        </w:trPr>
        <w:tc>
          <w:tcPr>
            <w:tcW w:w="1885" w:type="dxa"/>
          </w:tcPr>
          <w:p w:rsidR="00604075" w:rsidRPr="00AE787F" w:rsidRDefault="00355A5A" w:rsidP="002B71BD">
            <w:pPr>
              <w:pStyle w:val="Default"/>
              <w:spacing w:line="276" w:lineRule="auto"/>
              <w:jc w:val="both"/>
              <w:rPr>
                <w:sz w:val="20"/>
                <w:szCs w:val="20"/>
                <w:lang w:val="sr-Cyrl-RS"/>
              </w:rPr>
            </w:pPr>
            <w:r w:rsidRPr="00AE787F">
              <w:rPr>
                <w:sz w:val="20"/>
                <w:szCs w:val="20"/>
                <w:lang w:val="sr-Cyrl-RS"/>
              </w:rPr>
              <w:t>Немачки</w:t>
            </w:r>
          </w:p>
        </w:tc>
        <w:tc>
          <w:tcPr>
            <w:tcW w:w="1890" w:type="dxa"/>
          </w:tcPr>
          <w:p w:rsidR="00604075" w:rsidRPr="00AE787F" w:rsidRDefault="00355A5A" w:rsidP="002B71BD">
            <w:pPr>
              <w:pStyle w:val="Default"/>
              <w:spacing w:line="276" w:lineRule="auto"/>
              <w:jc w:val="center"/>
              <w:rPr>
                <w:sz w:val="20"/>
                <w:szCs w:val="20"/>
                <w:lang w:val="sr-Cyrl-RS"/>
              </w:rPr>
            </w:pPr>
            <w:r w:rsidRPr="00AE787F">
              <w:rPr>
                <w:sz w:val="20"/>
                <w:szCs w:val="20"/>
                <w:lang w:val="sr-Cyrl-RS"/>
              </w:rPr>
              <w:t>23</w:t>
            </w:r>
          </w:p>
        </w:tc>
        <w:tc>
          <w:tcPr>
            <w:tcW w:w="1890" w:type="dxa"/>
          </w:tcPr>
          <w:p w:rsidR="00604075" w:rsidRPr="00AE787F" w:rsidRDefault="00355A5A" w:rsidP="002B71BD">
            <w:pPr>
              <w:pStyle w:val="Default"/>
              <w:spacing w:line="276" w:lineRule="auto"/>
              <w:jc w:val="center"/>
              <w:rPr>
                <w:sz w:val="20"/>
                <w:szCs w:val="20"/>
                <w:lang w:val="sr-Cyrl-RS"/>
              </w:rPr>
            </w:pPr>
            <w:r w:rsidRPr="00AE787F">
              <w:rPr>
                <w:sz w:val="20"/>
                <w:szCs w:val="20"/>
                <w:lang w:val="sr-Cyrl-RS"/>
              </w:rPr>
              <w:t>136</w:t>
            </w:r>
          </w:p>
        </w:tc>
        <w:tc>
          <w:tcPr>
            <w:tcW w:w="1800" w:type="dxa"/>
          </w:tcPr>
          <w:p w:rsidR="00604075" w:rsidRPr="00AE787F" w:rsidRDefault="00604075" w:rsidP="002B71BD">
            <w:pPr>
              <w:pStyle w:val="Default"/>
              <w:spacing w:line="276" w:lineRule="auto"/>
              <w:jc w:val="both"/>
              <w:rPr>
                <w:sz w:val="20"/>
                <w:szCs w:val="20"/>
              </w:rPr>
            </w:pPr>
          </w:p>
        </w:tc>
        <w:tc>
          <w:tcPr>
            <w:tcW w:w="1885" w:type="dxa"/>
          </w:tcPr>
          <w:p w:rsidR="00604075" w:rsidRPr="00AE787F" w:rsidRDefault="00604075" w:rsidP="002B71BD">
            <w:pPr>
              <w:pStyle w:val="Default"/>
              <w:spacing w:line="276" w:lineRule="auto"/>
              <w:jc w:val="both"/>
              <w:rPr>
                <w:sz w:val="20"/>
                <w:szCs w:val="20"/>
              </w:rPr>
            </w:pPr>
          </w:p>
        </w:tc>
      </w:tr>
      <w:tr w:rsidR="00604075" w:rsidTr="009A6ACE">
        <w:tc>
          <w:tcPr>
            <w:tcW w:w="1885" w:type="dxa"/>
          </w:tcPr>
          <w:p w:rsidR="00604075" w:rsidRPr="00AE787F" w:rsidRDefault="00355A5A" w:rsidP="002B71BD">
            <w:pPr>
              <w:pStyle w:val="Default"/>
              <w:spacing w:line="276" w:lineRule="auto"/>
              <w:jc w:val="both"/>
              <w:rPr>
                <w:sz w:val="20"/>
                <w:szCs w:val="20"/>
                <w:lang w:val="sr-Cyrl-RS"/>
              </w:rPr>
            </w:pPr>
            <w:r w:rsidRPr="00AE787F">
              <w:rPr>
                <w:sz w:val="20"/>
                <w:szCs w:val="20"/>
                <w:lang w:val="sr-Cyrl-RS"/>
              </w:rPr>
              <w:t>Ромски</w:t>
            </w:r>
          </w:p>
        </w:tc>
        <w:tc>
          <w:tcPr>
            <w:tcW w:w="1890" w:type="dxa"/>
          </w:tcPr>
          <w:p w:rsidR="00604075" w:rsidRPr="00AE787F" w:rsidRDefault="00355A5A" w:rsidP="002B71BD">
            <w:pPr>
              <w:pStyle w:val="Default"/>
              <w:spacing w:line="276" w:lineRule="auto"/>
              <w:jc w:val="center"/>
              <w:rPr>
                <w:sz w:val="20"/>
                <w:szCs w:val="20"/>
                <w:lang w:val="sr-Cyrl-RS"/>
              </w:rPr>
            </w:pPr>
            <w:r w:rsidRPr="00AE787F">
              <w:rPr>
                <w:sz w:val="20"/>
                <w:szCs w:val="20"/>
                <w:lang w:val="sr-Cyrl-RS"/>
              </w:rPr>
              <w:t>205</w:t>
            </w:r>
          </w:p>
        </w:tc>
        <w:tc>
          <w:tcPr>
            <w:tcW w:w="1890" w:type="dxa"/>
          </w:tcPr>
          <w:p w:rsidR="00604075" w:rsidRPr="00AE787F" w:rsidRDefault="00355A5A" w:rsidP="002B71BD">
            <w:pPr>
              <w:pStyle w:val="Default"/>
              <w:spacing w:line="276" w:lineRule="auto"/>
              <w:jc w:val="center"/>
              <w:rPr>
                <w:sz w:val="20"/>
                <w:szCs w:val="20"/>
                <w:lang w:val="sr-Cyrl-RS"/>
              </w:rPr>
            </w:pPr>
            <w:r w:rsidRPr="00AE787F">
              <w:rPr>
                <w:sz w:val="20"/>
                <w:szCs w:val="20"/>
                <w:lang w:val="sr-Cyrl-RS"/>
              </w:rPr>
              <w:t>55</w:t>
            </w:r>
          </w:p>
        </w:tc>
        <w:tc>
          <w:tcPr>
            <w:tcW w:w="1800" w:type="dxa"/>
          </w:tcPr>
          <w:p w:rsidR="00604075" w:rsidRPr="00AE787F" w:rsidRDefault="00604075" w:rsidP="002B71BD">
            <w:pPr>
              <w:pStyle w:val="Default"/>
              <w:spacing w:line="276" w:lineRule="auto"/>
              <w:jc w:val="both"/>
              <w:rPr>
                <w:sz w:val="20"/>
                <w:szCs w:val="20"/>
              </w:rPr>
            </w:pPr>
          </w:p>
        </w:tc>
        <w:tc>
          <w:tcPr>
            <w:tcW w:w="1885" w:type="dxa"/>
          </w:tcPr>
          <w:p w:rsidR="00604075" w:rsidRPr="00AE787F" w:rsidRDefault="00604075" w:rsidP="002B71BD">
            <w:pPr>
              <w:pStyle w:val="Default"/>
              <w:spacing w:line="276" w:lineRule="auto"/>
              <w:jc w:val="both"/>
              <w:rPr>
                <w:sz w:val="20"/>
                <w:szCs w:val="20"/>
              </w:rPr>
            </w:pPr>
          </w:p>
        </w:tc>
      </w:tr>
      <w:tr w:rsidR="00604075" w:rsidTr="009A6ACE">
        <w:tc>
          <w:tcPr>
            <w:tcW w:w="1885" w:type="dxa"/>
          </w:tcPr>
          <w:p w:rsidR="00604075" w:rsidRPr="00AE787F" w:rsidRDefault="00355A5A" w:rsidP="002B71BD">
            <w:pPr>
              <w:pStyle w:val="Default"/>
              <w:spacing w:line="276" w:lineRule="auto"/>
              <w:jc w:val="both"/>
              <w:rPr>
                <w:sz w:val="20"/>
                <w:szCs w:val="20"/>
                <w:lang w:val="sr-Cyrl-RS"/>
              </w:rPr>
            </w:pPr>
            <w:r w:rsidRPr="00AE787F">
              <w:rPr>
                <w:sz w:val="20"/>
                <w:szCs w:val="20"/>
                <w:lang w:val="sr-Cyrl-RS"/>
              </w:rPr>
              <w:t>Румунски</w:t>
            </w:r>
          </w:p>
        </w:tc>
        <w:tc>
          <w:tcPr>
            <w:tcW w:w="1890" w:type="dxa"/>
          </w:tcPr>
          <w:p w:rsidR="00604075" w:rsidRPr="00AE787F" w:rsidRDefault="00355A5A" w:rsidP="002B71BD">
            <w:pPr>
              <w:pStyle w:val="Default"/>
              <w:spacing w:line="276" w:lineRule="auto"/>
              <w:jc w:val="center"/>
              <w:rPr>
                <w:sz w:val="20"/>
                <w:szCs w:val="20"/>
                <w:lang w:val="sr-Cyrl-RS"/>
              </w:rPr>
            </w:pPr>
            <w:r w:rsidRPr="00AE787F">
              <w:rPr>
                <w:sz w:val="20"/>
                <w:szCs w:val="20"/>
                <w:lang w:val="sr-Cyrl-RS"/>
              </w:rPr>
              <w:t>106</w:t>
            </w:r>
          </w:p>
        </w:tc>
        <w:tc>
          <w:tcPr>
            <w:tcW w:w="1890" w:type="dxa"/>
          </w:tcPr>
          <w:p w:rsidR="00604075" w:rsidRPr="00AE787F" w:rsidRDefault="00355A5A" w:rsidP="002B71BD">
            <w:pPr>
              <w:pStyle w:val="Default"/>
              <w:spacing w:line="276" w:lineRule="auto"/>
              <w:jc w:val="center"/>
              <w:rPr>
                <w:sz w:val="20"/>
                <w:szCs w:val="20"/>
                <w:lang w:val="sr-Cyrl-RS"/>
              </w:rPr>
            </w:pPr>
            <w:r w:rsidRPr="00AE787F">
              <w:rPr>
                <w:sz w:val="20"/>
                <w:szCs w:val="20"/>
                <w:lang w:val="sr-Cyrl-RS"/>
              </w:rPr>
              <w:t>116</w:t>
            </w:r>
          </w:p>
        </w:tc>
        <w:tc>
          <w:tcPr>
            <w:tcW w:w="1800" w:type="dxa"/>
          </w:tcPr>
          <w:p w:rsidR="00604075" w:rsidRPr="00AE787F" w:rsidRDefault="00604075" w:rsidP="002B71BD">
            <w:pPr>
              <w:pStyle w:val="Default"/>
              <w:spacing w:line="276" w:lineRule="auto"/>
              <w:jc w:val="both"/>
              <w:rPr>
                <w:sz w:val="20"/>
                <w:szCs w:val="20"/>
              </w:rPr>
            </w:pPr>
          </w:p>
        </w:tc>
        <w:tc>
          <w:tcPr>
            <w:tcW w:w="1885" w:type="dxa"/>
          </w:tcPr>
          <w:p w:rsidR="00604075" w:rsidRPr="00AE787F" w:rsidRDefault="00604075" w:rsidP="002B71BD">
            <w:pPr>
              <w:pStyle w:val="Default"/>
              <w:spacing w:line="276" w:lineRule="auto"/>
              <w:jc w:val="both"/>
              <w:rPr>
                <w:sz w:val="20"/>
                <w:szCs w:val="20"/>
              </w:rPr>
            </w:pPr>
          </w:p>
        </w:tc>
      </w:tr>
      <w:tr w:rsidR="00355A5A" w:rsidTr="009A6ACE">
        <w:tc>
          <w:tcPr>
            <w:tcW w:w="1885" w:type="dxa"/>
          </w:tcPr>
          <w:p w:rsidR="00355A5A" w:rsidRPr="00AE787F" w:rsidRDefault="00355A5A" w:rsidP="002B71BD">
            <w:pPr>
              <w:pStyle w:val="Default"/>
              <w:spacing w:line="276" w:lineRule="auto"/>
              <w:jc w:val="both"/>
              <w:rPr>
                <w:sz w:val="20"/>
                <w:szCs w:val="20"/>
                <w:lang w:val="sr-Cyrl-RS"/>
              </w:rPr>
            </w:pPr>
            <w:r w:rsidRPr="00AE787F">
              <w:rPr>
                <w:sz w:val="20"/>
                <w:szCs w:val="20"/>
                <w:lang w:val="sr-Cyrl-RS"/>
              </w:rPr>
              <w:t>Словачки</w:t>
            </w:r>
          </w:p>
        </w:tc>
        <w:tc>
          <w:tcPr>
            <w:tcW w:w="1890" w:type="dxa"/>
          </w:tcPr>
          <w:p w:rsidR="00355A5A" w:rsidRPr="00AE787F" w:rsidRDefault="00355A5A" w:rsidP="002B71BD">
            <w:pPr>
              <w:pStyle w:val="Default"/>
              <w:spacing w:line="276" w:lineRule="auto"/>
              <w:jc w:val="center"/>
              <w:rPr>
                <w:sz w:val="20"/>
                <w:szCs w:val="20"/>
                <w:lang w:val="sr-Cyrl-RS"/>
              </w:rPr>
            </w:pPr>
            <w:r w:rsidRPr="00AE787F">
              <w:rPr>
                <w:sz w:val="20"/>
                <w:szCs w:val="20"/>
                <w:lang w:val="sr-Cyrl-RS"/>
              </w:rPr>
              <w:t>85</w:t>
            </w:r>
          </w:p>
        </w:tc>
        <w:tc>
          <w:tcPr>
            <w:tcW w:w="1890" w:type="dxa"/>
          </w:tcPr>
          <w:p w:rsidR="00355A5A" w:rsidRPr="00AE787F" w:rsidRDefault="00355A5A" w:rsidP="002B71BD">
            <w:pPr>
              <w:pStyle w:val="Default"/>
              <w:spacing w:line="276" w:lineRule="auto"/>
              <w:jc w:val="center"/>
              <w:rPr>
                <w:sz w:val="20"/>
                <w:szCs w:val="20"/>
                <w:lang w:val="sr-Cyrl-RS"/>
              </w:rPr>
            </w:pPr>
            <w:r w:rsidRPr="00AE787F">
              <w:rPr>
                <w:sz w:val="20"/>
                <w:szCs w:val="20"/>
                <w:lang w:val="sr-Cyrl-RS"/>
              </w:rPr>
              <w:t>87</w:t>
            </w:r>
          </w:p>
        </w:tc>
        <w:tc>
          <w:tcPr>
            <w:tcW w:w="1800" w:type="dxa"/>
          </w:tcPr>
          <w:p w:rsidR="00355A5A" w:rsidRPr="00AE787F" w:rsidRDefault="00355A5A" w:rsidP="002B71BD">
            <w:pPr>
              <w:pStyle w:val="Default"/>
              <w:spacing w:line="276" w:lineRule="auto"/>
              <w:jc w:val="both"/>
              <w:rPr>
                <w:sz w:val="20"/>
                <w:szCs w:val="20"/>
              </w:rPr>
            </w:pPr>
          </w:p>
        </w:tc>
        <w:tc>
          <w:tcPr>
            <w:tcW w:w="1885" w:type="dxa"/>
          </w:tcPr>
          <w:p w:rsidR="00355A5A" w:rsidRPr="00AE787F" w:rsidRDefault="00355A5A" w:rsidP="002B71BD">
            <w:pPr>
              <w:pStyle w:val="Default"/>
              <w:spacing w:line="276" w:lineRule="auto"/>
              <w:jc w:val="both"/>
              <w:rPr>
                <w:sz w:val="20"/>
                <w:szCs w:val="20"/>
              </w:rPr>
            </w:pPr>
          </w:p>
        </w:tc>
      </w:tr>
      <w:tr w:rsidR="00355A5A" w:rsidTr="009A6ACE">
        <w:tc>
          <w:tcPr>
            <w:tcW w:w="1885" w:type="dxa"/>
          </w:tcPr>
          <w:p w:rsidR="00355A5A" w:rsidRPr="00AE787F" w:rsidRDefault="00355A5A" w:rsidP="002B71BD">
            <w:pPr>
              <w:pStyle w:val="Default"/>
              <w:spacing w:line="276" w:lineRule="auto"/>
              <w:jc w:val="both"/>
              <w:rPr>
                <w:sz w:val="20"/>
                <w:szCs w:val="20"/>
                <w:lang w:val="sr-Cyrl-RS"/>
              </w:rPr>
            </w:pPr>
            <w:r w:rsidRPr="00AE787F">
              <w:rPr>
                <w:sz w:val="20"/>
                <w:szCs w:val="20"/>
                <w:lang w:val="sr-Cyrl-RS"/>
              </w:rPr>
              <w:t>Хрватски</w:t>
            </w:r>
          </w:p>
        </w:tc>
        <w:tc>
          <w:tcPr>
            <w:tcW w:w="1890" w:type="dxa"/>
          </w:tcPr>
          <w:p w:rsidR="00355A5A" w:rsidRPr="00AE787F" w:rsidRDefault="00355A5A" w:rsidP="002B71BD">
            <w:pPr>
              <w:pStyle w:val="Default"/>
              <w:spacing w:line="276" w:lineRule="auto"/>
              <w:jc w:val="center"/>
              <w:rPr>
                <w:sz w:val="20"/>
                <w:szCs w:val="20"/>
                <w:lang w:val="sr-Cyrl-RS"/>
              </w:rPr>
            </w:pPr>
            <w:r w:rsidRPr="00AE787F">
              <w:rPr>
                <w:sz w:val="20"/>
                <w:szCs w:val="20"/>
                <w:lang w:val="sr-Cyrl-RS"/>
              </w:rPr>
              <w:t>-</w:t>
            </w:r>
          </w:p>
        </w:tc>
        <w:tc>
          <w:tcPr>
            <w:tcW w:w="1890" w:type="dxa"/>
          </w:tcPr>
          <w:p w:rsidR="00355A5A" w:rsidRPr="00AE787F" w:rsidRDefault="00355A5A" w:rsidP="002B71BD">
            <w:pPr>
              <w:pStyle w:val="Default"/>
              <w:spacing w:line="276" w:lineRule="auto"/>
              <w:jc w:val="center"/>
              <w:rPr>
                <w:sz w:val="20"/>
                <w:szCs w:val="20"/>
                <w:lang w:val="sr-Cyrl-RS"/>
              </w:rPr>
            </w:pPr>
            <w:r w:rsidRPr="00AE787F">
              <w:rPr>
                <w:sz w:val="20"/>
                <w:szCs w:val="20"/>
                <w:lang w:val="sr-Cyrl-RS"/>
              </w:rPr>
              <w:t>-</w:t>
            </w:r>
          </w:p>
        </w:tc>
        <w:tc>
          <w:tcPr>
            <w:tcW w:w="1800" w:type="dxa"/>
          </w:tcPr>
          <w:p w:rsidR="00355A5A" w:rsidRPr="00AE787F" w:rsidRDefault="00355A5A" w:rsidP="002B71BD">
            <w:pPr>
              <w:pStyle w:val="Default"/>
              <w:spacing w:line="276" w:lineRule="auto"/>
              <w:jc w:val="both"/>
              <w:rPr>
                <w:sz w:val="20"/>
                <w:szCs w:val="20"/>
              </w:rPr>
            </w:pPr>
          </w:p>
        </w:tc>
        <w:tc>
          <w:tcPr>
            <w:tcW w:w="1885" w:type="dxa"/>
          </w:tcPr>
          <w:p w:rsidR="00355A5A" w:rsidRPr="00AE787F" w:rsidRDefault="00355A5A" w:rsidP="002B71BD">
            <w:pPr>
              <w:pStyle w:val="Default"/>
              <w:spacing w:line="276" w:lineRule="auto"/>
              <w:jc w:val="both"/>
              <w:rPr>
                <w:sz w:val="20"/>
                <w:szCs w:val="20"/>
              </w:rPr>
            </w:pPr>
          </w:p>
        </w:tc>
      </w:tr>
      <w:tr w:rsidR="00604075" w:rsidTr="009A6ACE">
        <w:tc>
          <w:tcPr>
            <w:tcW w:w="1885" w:type="dxa"/>
          </w:tcPr>
          <w:p w:rsidR="00604075" w:rsidRPr="00AE787F" w:rsidRDefault="00604075" w:rsidP="002B71BD">
            <w:pPr>
              <w:pStyle w:val="Default"/>
              <w:spacing w:line="276" w:lineRule="auto"/>
              <w:jc w:val="both"/>
              <w:rPr>
                <w:sz w:val="20"/>
                <w:szCs w:val="20"/>
                <w:lang w:val="sr-Cyrl-RS"/>
              </w:rPr>
            </w:pPr>
            <w:r w:rsidRPr="00AE787F">
              <w:rPr>
                <w:sz w:val="20"/>
                <w:szCs w:val="20"/>
                <w:lang w:val="sr-Cyrl-RS"/>
              </w:rPr>
              <w:t>УКУПНО</w:t>
            </w:r>
          </w:p>
        </w:tc>
        <w:tc>
          <w:tcPr>
            <w:tcW w:w="1890" w:type="dxa"/>
          </w:tcPr>
          <w:p w:rsidR="00604075" w:rsidRPr="00AE787F" w:rsidRDefault="00355A5A" w:rsidP="002B71BD">
            <w:pPr>
              <w:pStyle w:val="Default"/>
              <w:spacing w:line="276" w:lineRule="auto"/>
              <w:jc w:val="center"/>
              <w:rPr>
                <w:sz w:val="20"/>
                <w:szCs w:val="20"/>
                <w:lang w:val="sr-Cyrl-RS"/>
              </w:rPr>
            </w:pPr>
            <w:r w:rsidRPr="00AE787F">
              <w:rPr>
                <w:sz w:val="20"/>
                <w:szCs w:val="20"/>
                <w:lang w:val="sr-Cyrl-RS"/>
              </w:rPr>
              <w:t>4.094</w:t>
            </w:r>
          </w:p>
        </w:tc>
        <w:tc>
          <w:tcPr>
            <w:tcW w:w="1890" w:type="dxa"/>
          </w:tcPr>
          <w:p w:rsidR="00604075" w:rsidRPr="00AE787F" w:rsidRDefault="00355A5A" w:rsidP="002B71BD">
            <w:pPr>
              <w:pStyle w:val="Default"/>
              <w:spacing w:line="276" w:lineRule="auto"/>
              <w:jc w:val="center"/>
              <w:rPr>
                <w:sz w:val="20"/>
                <w:szCs w:val="20"/>
                <w:lang w:val="sr-Cyrl-RS"/>
              </w:rPr>
            </w:pPr>
            <w:r w:rsidRPr="00AE787F">
              <w:rPr>
                <w:sz w:val="20"/>
                <w:szCs w:val="20"/>
                <w:lang w:val="sr-Cyrl-RS"/>
              </w:rPr>
              <w:t>4.037</w:t>
            </w:r>
          </w:p>
        </w:tc>
        <w:tc>
          <w:tcPr>
            <w:tcW w:w="1800" w:type="dxa"/>
          </w:tcPr>
          <w:p w:rsidR="00604075" w:rsidRPr="00AE787F" w:rsidRDefault="00604075" w:rsidP="002B71BD">
            <w:pPr>
              <w:pStyle w:val="Default"/>
              <w:spacing w:line="276" w:lineRule="auto"/>
              <w:jc w:val="both"/>
              <w:rPr>
                <w:sz w:val="20"/>
                <w:szCs w:val="20"/>
              </w:rPr>
            </w:pPr>
          </w:p>
        </w:tc>
        <w:tc>
          <w:tcPr>
            <w:tcW w:w="1885" w:type="dxa"/>
          </w:tcPr>
          <w:p w:rsidR="00604075" w:rsidRPr="00AE787F" w:rsidRDefault="00604075" w:rsidP="002B71BD">
            <w:pPr>
              <w:pStyle w:val="Default"/>
              <w:spacing w:line="276" w:lineRule="auto"/>
              <w:jc w:val="both"/>
              <w:rPr>
                <w:sz w:val="20"/>
                <w:szCs w:val="20"/>
              </w:rPr>
            </w:pPr>
          </w:p>
        </w:tc>
      </w:tr>
    </w:tbl>
    <w:p w:rsidR="00D51A4B" w:rsidRDefault="00D51A4B" w:rsidP="002B71BD">
      <w:pPr>
        <w:pStyle w:val="Default"/>
        <w:spacing w:line="276" w:lineRule="auto"/>
        <w:jc w:val="both"/>
        <w:rPr>
          <w:sz w:val="22"/>
          <w:szCs w:val="22"/>
        </w:rPr>
      </w:pPr>
    </w:p>
    <w:p w:rsidR="00D51A4B" w:rsidRPr="00D51A4B" w:rsidRDefault="00D51A4B" w:rsidP="002B71BD">
      <w:pPr>
        <w:pStyle w:val="Default"/>
        <w:spacing w:line="276" w:lineRule="auto"/>
        <w:jc w:val="both"/>
        <w:rPr>
          <w:b/>
          <w:sz w:val="22"/>
          <w:szCs w:val="22"/>
          <w:lang w:val="sr-Cyrl-RS"/>
        </w:rPr>
      </w:pPr>
      <w:r w:rsidRPr="00D51A4B">
        <w:rPr>
          <w:b/>
          <w:sz w:val="22"/>
          <w:szCs w:val="22"/>
          <w:lang w:val="sr-Cyrl-RS"/>
        </w:rPr>
        <w:t>Основно образовање</w:t>
      </w:r>
    </w:p>
    <w:tbl>
      <w:tblPr>
        <w:tblStyle w:val="TableGrid"/>
        <w:tblW w:w="0" w:type="auto"/>
        <w:tblLook w:val="04A0" w:firstRow="1" w:lastRow="0" w:firstColumn="1" w:lastColumn="0" w:noHBand="0" w:noVBand="1"/>
      </w:tblPr>
      <w:tblGrid>
        <w:gridCol w:w="1885"/>
        <w:gridCol w:w="1890"/>
        <w:gridCol w:w="1890"/>
        <w:gridCol w:w="1800"/>
        <w:gridCol w:w="1885"/>
      </w:tblGrid>
      <w:tr w:rsidR="00604075" w:rsidTr="009A6ACE">
        <w:tc>
          <w:tcPr>
            <w:tcW w:w="1885" w:type="dxa"/>
            <w:vMerge w:val="restart"/>
            <w:shd w:val="clear" w:color="auto" w:fill="9CC2E5" w:themeFill="accent1" w:themeFillTint="99"/>
          </w:tcPr>
          <w:p w:rsidR="00604075" w:rsidRPr="00AE787F" w:rsidRDefault="00604075" w:rsidP="002B71BD">
            <w:pPr>
              <w:pStyle w:val="Default"/>
              <w:spacing w:line="276" w:lineRule="auto"/>
              <w:jc w:val="center"/>
              <w:rPr>
                <w:b/>
                <w:sz w:val="20"/>
                <w:szCs w:val="20"/>
                <w:lang w:val="sr-Cyrl-RS"/>
              </w:rPr>
            </w:pPr>
            <w:r w:rsidRPr="00AE787F">
              <w:rPr>
                <w:b/>
                <w:sz w:val="20"/>
                <w:szCs w:val="20"/>
                <w:lang w:val="sr-Cyrl-RS"/>
              </w:rPr>
              <w:t>Језик</w:t>
            </w:r>
          </w:p>
        </w:tc>
        <w:tc>
          <w:tcPr>
            <w:tcW w:w="7465" w:type="dxa"/>
            <w:gridSpan w:val="4"/>
            <w:shd w:val="clear" w:color="auto" w:fill="9CC2E5" w:themeFill="accent1" w:themeFillTint="99"/>
          </w:tcPr>
          <w:p w:rsidR="00604075" w:rsidRPr="00AE787F" w:rsidRDefault="00604075" w:rsidP="002B71BD">
            <w:pPr>
              <w:pStyle w:val="Default"/>
              <w:spacing w:line="276" w:lineRule="auto"/>
              <w:jc w:val="center"/>
              <w:rPr>
                <w:b/>
                <w:sz w:val="20"/>
                <w:szCs w:val="20"/>
              </w:rPr>
            </w:pPr>
            <w:r w:rsidRPr="00AE787F">
              <w:rPr>
                <w:b/>
                <w:sz w:val="20"/>
                <w:szCs w:val="20"/>
                <w:lang w:val="sr-Cyrl-RS"/>
              </w:rPr>
              <w:t>Образовно-васпитни рад на језику и писму националне мањине</w:t>
            </w:r>
          </w:p>
        </w:tc>
      </w:tr>
      <w:tr w:rsidR="00604075" w:rsidTr="009A6ACE">
        <w:tc>
          <w:tcPr>
            <w:tcW w:w="1885" w:type="dxa"/>
            <w:vMerge/>
            <w:shd w:val="clear" w:color="auto" w:fill="9CC2E5" w:themeFill="accent1" w:themeFillTint="99"/>
          </w:tcPr>
          <w:p w:rsidR="00604075" w:rsidRPr="00AE787F" w:rsidRDefault="00604075" w:rsidP="002B71BD">
            <w:pPr>
              <w:pStyle w:val="Default"/>
              <w:spacing w:line="276" w:lineRule="auto"/>
              <w:jc w:val="both"/>
              <w:rPr>
                <w:sz w:val="20"/>
                <w:szCs w:val="20"/>
              </w:rPr>
            </w:pPr>
          </w:p>
        </w:tc>
        <w:tc>
          <w:tcPr>
            <w:tcW w:w="1890" w:type="dxa"/>
            <w:shd w:val="clear" w:color="auto" w:fill="9CC2E5" w:themeFill="accent1" w:themeFillTint="99"/>
          </w:tcPr>
          <w:p w:rsidR="00604075" w:rsidRPr="00AE787F" w:rsidRDefault="00604075" w:rsidP="002B71BD">
            <w:pPr>
              <w:pStyle w:val="Default"/>
              <w:spacing w:line="276" w:lineRule="auto"/>
              <w:jc w:val="center"/>
              <w:rPr>
                <w:b/>
                <w:sz w:val="20"/>
                <w:szCs w:val="20"/>
                <w:lang w:val="sr-Cyrl-RS"/>
              </w:rPr>
            </w:pPr>
            <w:r w:rsidRPr="00AE787F">
              <w:rPr>
                <w:b/>
                <w:sz w:val="20"/>
                <w:szCs w:val="20"/>
                <w:lang w:val="sr-Cyrl-RS"/>
              </w:rPr>
              <w:t>2011./2012.</w:t>
            </w:r>
          </w:p>
        </w:tc>
        <w:tc>
          <w:tcPr>
            <w:tcW w:w="1890" w:type="dxa"/>
            <w:shd w:val="clear" w:color="auto" w:fill="9CC2E5" w:themeFill="accent1" w:themeFillTint="99"/>
          </w:tcPr>
          <w:p w:rsidR="00604075" w:rsidRPr="00AE787F" w:rsidRDefault="00604075" w:rsidP="002B71BD">
            <w:pPr>
              <w:pStyle w:val="Default"/>
              <w:spacing w:line="276" w:lineRule="auto"/>
              <w:jc w:val="center"/>
              <w:rPr>
                <w:b/>
                <w:sz w:val="20"/>
                <w:szCs w:val="20"/>
                <w:lang w:val="sr-Cyrl-RS"/>
              </w:rPr>
            </w:pPr>
            <w:r w:rsidRPr="00AE787F">
              <w:rPr>
                <w:b/>
                <w:sz w:val="20"/>
                <w:szCs w:val="20"/>
                <w:lang w:val="sr-Cyrl-RS"/>
              </w:rPr>
              <w:t>2012./2013.</w:t>
            </w:r>
          </w:p>
        </w:tc>
        <w:tc>
          <w:tcPr>
            <w:tcW w:w="1800" w:type="dxa"/>
            <w:shd w:val="clear" w:color="auto" w:fill="9CC2E5" w:themeFill="accent1" w:themeFillTint="99"/>
          </w:tcPr>
          <w:p w:rsidR="00604075" w:rsidRPr="00AE787F" w:rsidRDefault="00604075" w:rsidP="002B71BD">
            <w:pPr>
              <w:pStyle w:val="Default"/>
              <w:spacing w:line="276" w:lineRule="auto"/>
              <w:jc w:val="center"/>
              <w:rPr>
                <w:b/>
                <w:sz w:val="20"/>
                <w:szCs w:val="20"/>
                <w:lang w:val="sr-Cyrl-RS"/>
              </w:rPr>
            </w:pPr>
            <w:r w:rsidRPr="00AE787F">
              <w:rPr>
                <w:b/>
                <w:sz w:val="20"/>
                <w:szCs w:val="20"/>
                <w:lang w:val="sr-Cyrl-RS"/>
              </w:rPr>
              <w:t>2013./2014.</w:t>
            </w:r>
          </w:p>
        </w:tc>
        <w:tc>
          <w:tcPr>
            <w:tcW w:w="1885" w:type="dxa"/>
            <w:shd w:val="clear" w:color="auto" w:fill="9CC2E5" w:themeFill="accent1" w:themeFillTint="99"/>
          </w:tcPr>
          <w:p w:rsidR="00604075" w:rsidRPr="00AE787F" w:rsidRDefault="00604075" w:rsidP="002B71BD">
            <w:pPr>
              <w:pStyle w:val="Default"/>
              <w:spacing w:line="276" w:lineRule="auto"/>
              <w:jc w:val="center"/>
              <w:rPr>
                <w:b/>
                <w:sz w:val="20"/>
                <w:szCs w:val="20"/>
              </w:rPr>
            </w:pPr>
            <w:r w:rsidRPr="00AE787F">
              <w:rPr>
                <w:b/>
                <w:sz w:val="20"/>
                <w:szCs w:val="20"/>
                <w:lang w:val="sr-Cyrl-RS"/>
              </w:rPr>
              <w:t>2014/2015</w:t>
            </w:r>
          </w:p>
        </w:tc>
      </w:tr>
      <w:tr w:rsidR="00604075" w:rsidTr="009A6ACE">
        <w:tc>
          <w:tcPr>
            <w:tcW w:w="1885" w:type="dxa"/>
          </w:tcPr>
          <w:p w:rsidR="00604075" w:rsidRPr="00AE787F" w:rsidRDefault="00604075" w:rsidP="002B71BD">
            <w:pPr>
              <w:pStyle w:val="Default"/>
              <w:spacing w:line="276" w:lineRule="auto"/>
              <w:jc w:val="both"/>
              <w:rPr>
                <w:sz w:val="20"/>
                <w:szCs w:val="20"/>
                <w:lang w:val="sr-Cyrl-RS"/>
              </w:rPr>
            </w:pPr>
            <w:r w:rsidRPr="00AE787F">
              <w:rPr>
                <w:sz w:val="20"/>
                <w:szCs w:val="20"/>
                <w:lang w:val="sr-Cyrl-RS"/>
              </w:rPr>
              <w:t>Албански</w:t>
            </w:r>
          </w:p>
        </w:tc>
        <w:tc>
          <w:tcPr>
            <w:tcW w:w="1890" w:type="dxa"/>
          </w:tcPr>
          <w:p w:rsidR="00604075" w:rsidRPr="00AE787F" w:rsidRDefault="00587FF7" w:rsidP="002B71BD">
            <w:pPr>
              <w:pStyle w:val="Default"/>
              <w:spacing w:line="276" w:lineRule="auto"/>
              <w:jc w:val="center"/>
              <w:rPr>
                <w:sz w:val="20"/>
                <w:szCs w:val="20"/>
                <w:lang w:val="sr-Cyrl-RS"/>
              </w:rPr>
            </w:pPr>
            <w:r w:rsidRPr="00AE787F">
              <w:rPr>
                <w:sz w:val="20"/>
                <w:szCs w:val="20"/>
                <w:lang w:val="sr-Cyrl-RS"/>
              </w:rPr>
              <w:t>8.327</w:t>
            </w:r>
          </w:p>
        </w:tc>
        <w:tc>
          <w:tcPr>
            <w:tcW w:w="1890" w:type="dxa"/>
          </w:tcPr>
          <w:p w:rsidR="00604075" w:rsidRPr="00AE787F" w:rsidRDefault="00587FF7" w:rsidP="002B71BD">
            <w:pPr>
              <w:pStyle w:val="Default"/>
              <w:spacing w:line="276" w:lineRule="auto"/>
              <w:jc w:val="center"/>
              <w:rPr>
                <w:sz w:val="20"/>
                <w:szCs w:val="20"/>
                <w:lang w:val="sr-Cyrl-RS"/>
              </w:rPr>
            </w:pPr>
            <w:r w:rsidRPr="00AE787F">
              <w:rPr>
                <w:sz w:val="20"/>
                <w:szCs w:val="20"/>
                <w:lang w:val="sr-Cyrl-RS"/>
              </w:rPr>
              <w:t>7.337</w:t>
            </w:r>
          </w:p>
        </w:tc>
        <w:tc>
          <w:tcPr>
            <w:tcW w:w="1800" w:type="dxa"/>
          </w:tcPr>
          <w:p w:rsidR="00604075" w:rsidRPr="00AE787F" w:rsidRDefault="00604075" w:rsidP="002B71BD">
            <w:pPr>
              <w:pStyle w:val="Default"/>
              <w:spacing w:line="276" w:lineRule="auto"/>
              <w:jc w:val="both"/>
              <w:rPr>
                <w:sz w:val="20"/>
                <w:szCs w:val="20"/>
              </w:rPr>
            </w:pPr>
          </w:p>
        </w:tc>
        <w:tc>
          <w:tcPr>
            <w:tcW w:w="1885" w:type="dxa"/>
          </w:tcPr>
          <w:p w:rsidR="00604075" w:rsidRPr="00AE787F" w:rsidRDefault="00604075" w:rsidP="002B71BD">
            <w:pPr>
              <w:pStyle w:val="Default"/>
              <w:spacing w:line="276" w:lineRule="auto"/>
              <w:jc w:val="both"/>
              <w:rPr>
                <w:sz w:val="20"/>
                <w:szCs w:val="20"/>
              </w:rPr>
            </w:pPr>
          </w:p>
        </w:tc>
      </w:tr>
      <w:tr w:rsidR="00604075" w:rsidTr="009A6ACE">
        <w:tc>
          <w:tcPr>
            <w:tcW w:w="1885" w:type="dxa"/>
          </w:tcPr>
          <w:p w:rsidR="00604075" w:rsidRPr="00AE787F" w:rsidRDefault="00604075" w:rsidP="002B71BD">
            <w:pPr>
              <w:pStyle w:val="Default"/>
              <w:spacing w:line="276" w:lineRule="auto"/>
              <w:jc w:val="both"/>
              <w:rPr>
                <w:sz w:val="20"/>
                <w:szCs w:val="20"/>
                <w:lang w:val="sr-Cyrl-RS"/>
              </w:rPr>
            </w:pPr>
            <w:r w:rsidRPr="00AE787F">
              <w:rPr>
                <w:sz w:val="20"/>
                <w:szCs w:val="20"/>
                <w:lang w:val="sr-Cyrl-RS"/>
              </w:rPr>
              <w:t>Бугарски</w:t>
            </w:r>
          </w:p>
        </w:tc>
        <w:tc>
          <w:tcPr>
            <w:tcW w:w="1890" w:type="dxa"/>
          </w:tcPr>
          <w:p w:rsidR="00604075" w:rsidRPr="00AE787F" w:rsidRDefault="00587FF7" w:rsidP="002B71BD">
            <w:pPr>
              <w:pStyle w:val="Default"/>
              <w:spacing w:line="276" w:lineRule="auto"/>
              <w:jc w:val="center"/>
              <w:rPr>
                <w:sz w:val="20"/>
                <w:szCs w:val="20"/>
                <w:lang w:val="sr-Cyrl-RS"/>
              </w:rPr>
            </w:pPr>
            <w:r w:rsidRPr="00AE787F">
              <w:rPr>
                <w:sz w:val="20"/>
                <w:szCs w:val="20"/>
                <w:lang w:val="sr-Cyrl-RS"/>
              </w:rPr>
              <w:t>98</w:t>
            </w:r>
          </w:p>
        </w:tc>
        <w:tc>
          <w:tcPr>
            <w:tcW w:w="1890" w:type="dxa"/>
          </w:tcPr>
          <w:p w:rsidR="00604075" w:rsidRPr="00AE787F" w:rsidRDefault="00587FF7" w:rsidP="002B71BD">
            <w:pPr>
              <w:pStyle w:val="Default"/>
              <w:spacing w:line="276" w:lineRule="auto"/>
              <w:jc w:val="center"/>
              <w:rPr>
                <w:sz w:val="20"/>
                <w:szCs w:val="20"/>
                <w:lang w:val="sr-Cyrl-RS"/>
              </w:rPr>
            </w:pPr>
            <w:r w:rsidRPr="00AE787F">
              <w:rPr>
                <w:sz w:val="20"/>
                <w:szCs w:val="20"/>
                <w:lang w:val="sr-Cyrl-RS"/>
              </w:rPr>
              <w:t>90</w:t>
            </w:r>
          </w:p>
        </w:tc>
        <w:tc>
          <w:tcPr>
            <w:tcW w:w="1800" w:type="dxa"/>
          </w:tcPr>
          <w:p w:rsidR="00604075" w:rsidRPr="00AE787F" w:rsidRDefault="00604075" w:rsidP="002B71BD">
            <w:pPr>
              <w:pStyle w:val="Default"/>
              <w:spacing w:line="276" w:lineRule="auto"/>
              <w:jc w:val="both"/>
              <w:rPr>
                <w:sz w:val="20"/>
                <w:szCs w:val="20"/>
              </w:rPr>
            </w:pPr>
          </w:p>
        </w:tc>
        <w:tc>
          <w:tcPr>
            <w:tcW w:w="1885" w:type="dxa"/>
          </w:tcPr>
          <w:p w:rsidR="00604075" w:rsidRPr="00AE787F" w:rsidRDefault="00604075" w:rsidP="002B71BD">
            <w:pPr>
              <w:pStyle w:val="Default"/>
              <w:spacing w:line="276" w:lineRule="auto"/>
              <w:jc w:val="both"/>
              <w:rPr>
                <w:sz w:val="20"/>
                <w:szCs w:val="20"/>
              </w:rPr>
            </w:pPr>
          </w:p>
        </w:tc>
      </w:tr>
      <w:tr w:rsidR="00604075" w:rsidTr="009A6ACE">
        <w:tc>
          <w:tcPr>
            <w:tcW w:w="1885" w:type="dxa"/>
          </w:tcPr>
          <w:p w:rsidR="00604075" w:rsidRPr="00AE787F" w:rsidRDefault="00604075" w:rsidP="002B71BD">
            <w:pPr>
              <w:pStyle w:val="Default"/>
              <w:spacing w:line="276" w:lineRule="auto"/>
              <w:jc w:val="both"/>
              <w:rPr>
                <w:sz w:val="20"/>
                <w:szCs w:val="20"/>
                <w:lang w:val="sr-Cyrl-RS"/>
              </w:rPr>
            </w:pPr>
            <w:r w:rsidRPr="00AE787F">
              <w:rPr>
                <w:sz w:val="20"/>
                <w:szCs w:val="20"/>
                <w:lang w:val="sr-Cyrl-RS"/>
              </w:rPr>
              <w:t xml:space="preserve">Мађарски </w:t>
            </w:r>
          </w:p>
        </w:tc>
        <w:tc>
          <w:tcPr>
            <w:tcW w:w="1890" w:type="dxa"/>
          </w:tcPr>
          <w:p w:rsidR="00604075" w:rsidRPr="00AE787F" w:rsidRDefault="00587FF7" w:rsidP="002B71BD">
            <w:pPr>
              <w:pStyle w:val="Default"/>
              <w:spacing w:line="276" w:lineRule="auto"/>
              <w:jc w:val="center"/>
              <w:rPr>
                <w:sz w:val="20"/>
                <w:szCs w:val="20"/>
                <w:lang w:val="sr-Cyrl-RS"/>
              </w:rPr>
            </w:pPr>
            <w:r w:rsidRPr="00AE787F">
              <w:rPr>
                <w:sz w:val="20"/>
                <w:szCs w:val="20"/>
                <w:lang w:val="sr-Cyrl-RS"/>
              </w:rPr>
              <w:t>15.350</w:t>
            </w:r>
          </w:p>
        </w:tc>
        <w:tc>
          <w:tcPr>
            <w:tcW w:w="1890" w:type="dxa"/>
          </w:tcPr>
          <w:p w:rsidR="00604075" w:rsidRPr="00AE787F" w:rsidRDefault="00587FF7" w:rsidP="002B71BD">
            <w:pPr>
              <w:pStyle w:val="Default"/>
              <w:spacing w:line="276" w:lineRule="auto"/>
              <w:jc w:val="center"/>
              <w:rPr>
                <w:sz w:val="20"/>
                <w:szCs w:val="20"/>
                <w:lang w:val="sr-Cyrl-RS"/>
              </w:rPr>
            </w:pPr>
            <w:r w:rsidRPr="00AE787F">
              <w:rPr>
                <w:sz w:val="20"/>
                <w:szCs w:val="20"/>
                <w:lang w:val="sr-Cyrl-RS"/>
              </w:rPr>
              <w:t>15.216</w:t>
            </w:r>
          </w:p>
        </w:tc>
        <w:tc>
          <w:tcPr>
            <w:tcW w:w="1800" w:type="dxa"/>
          </w:tcPr>
          <w:p w:rsidR="00604075" w:rsidRPr="00AE787F" w:rsidRDefault="00604075" w:rsidP="002B71BD">
            <w:pPr>
              <w:pStyle w:val="Default"/>
              <w:spacing w:line="276" w:lineRule="auto"/>
              <w:jc w:val="both"/>
              <w:rPr>
                <w:sz w:val="20"/>
                <w:szCs w:val="20"/>
              </w:rPr>
            </w:pPr>
          </w:p>
        </w:tc>
        <w:tc>
          <w:tcPr>
            <w:tcW w:w="1885" w:type="dxa"/>
          </w:tcPr>
          <w:p w:rsidR="00604075" w:rsidRPr="00AE787F" w:rsidRDefault="00604075" w:rsidP="002B71BD">
            <w:pPr>
              <w:pStyle w:val="Default"/>
              <w:spacing w:line="276" w:lineRule="auto"/>
              <w:jc w:val="both"/>
              <w:rPr>
                <w:sz w:val="20"/>
                <w:szCs w:val="20"/>
              </w:rPr>
            </w:pPr>
          </w:p>
        </w:tc>
      </w:tr>
      <w:tr w:rsidR="00604075" w:rsidTr="009A6ACE">
        <w:tc>
          <w:tcPr>
            <w:tcW w:w="1885" w:type="dxa"/>
          </w:tcPr>
          <w:p w:rsidR="00604075" w:rsidRPr="00AE787F" w:rsidRDefault="00604075" w:rsidP="002B71BD">
            <w:pPr>
              <w:pStyle w:val="Default"/>
              <w:spacing w:line="276" w:lineRule="auto"/>
              <w:jc w:val="both"/>
              <w:rPr>
                <w:sz w:val="20"/>
                <w:szCs w:val="20"/>
                <w:lang w:val="sr-Cyrl-RS"/>
              </w:rPr>
            </w:pPr>
            <w:r w:rsidRPr="00AE787F">
              <w:rPr>
                <w:sz w:val="20"/>
                <w:szCs w:val="20"/>
                <w:lang w:val="sr-Cyrl-RS"/>
              </w:rPr>
              <w:t>Румунски</w:t>
            </w:r>
          </w:p>
        </w:tc>
        <w:tc>
          <w:tcPr>
            <w:tcW w:w="1890" w:type="dxa"/>
          </w:tcPr>
          <w:p w:rsidR="00604075" w:rsidRPr="00AE787F" w:rsidRDefault="00587FF7" w:rsidP="002B71BD">
            <w:pPr>
              <w:pStyle w:val="Default"/>
              <w:spacing w:line="276" w:lineRule="auto"/>
              <w:jc w:val="center"/>
              <w:rPr>
                <w:sz w:val="20"/>
                <w:szCs w:val="20"/>
                <w:lang w:val="sr-Cyrl-RS"/>
              </w:rPr>
            </w:pPr>
            <w:r w:rsidRPr="00AE787F">
              <w:rPr>
                <w:sz w:val="20"/>
                <w:szCs w:val="20"/>
                <w:lang w:val="sr-Cyrl-RS"/>
              </w:rPr>
              <w:t>1.126</w:t>
            </w:r>
          </w:p>
        </w:tc>
        <w:tc>
          <w:tcPr>
            <w:tcW w:w="1890" w:type="dxa"/>
          </w:tcPr>
          <w:p w:rsidR="00604075" w:rsidRPr="00AE787F" w:rsidRDefault="00587FF7" w:rsidP="002B71BD">
            <w:pPr>
              <w:pStyle w:val="Default"/>
              <w:spacing w:line="276" w:lineRule="auto"/>
              <w:jc w:val="center"/>
              <w:rPr>
                <w:sz w:val="20"/>
                <w:szCs w:val="20"/>
                <w:lang w:val="sr-Cyrl-RS"/>
              </w:rPr>
            </w:pPr>
            <w:r w:rsidRPr="00AE787F">
              <w:rPr>
                <w:sz w:val="20"/>
                <w:szCs w:val="20"/>
                <w:lang w:val="sr-Cyrl-RS"/>
              </w:rPr>
              <w:t>1.079</w:t>
            </w:r>
          </w:p>
        </w:tc>
        <w:tc>
          <w:tcPr>
            <w:tcW w:w="1800" w:type="dxa"/>
          </w:tcPr>
          <w:p w:rsidR="00604075" w:rsidRPr="00AE787F" w:rsidRDefault="00604075" w:rsidP="002B71BD">
            <w:pPr>
              <w:pStyle w:val="Default"/>
              <w:spacing w:line="276" w:lineRule="auto"/>
              <w:jc w:val="both"/>
              <w:rPr>
                <w:sz w:val="20"/>
                <w:szCs w:val="20"/>
              </w:rPr>
            </w:pPr>
          </w:p>
        </w:tc>
        <w:tc>
          <w:tcPr>
            <w:tcW w:w="1885" w:type="dxa"/>
          </w:tcPr>
          <w:p w:rsidR="00604075" w:rsidRPr="00AE787F" w:rsidRDefault="00604075" w:rsidP="002B71BD">
            <w:pPr>
              <w:pStyle w:val="Default"/>
              <w:spacing w:line="276" w:lineRule="auto"/>
              <w:jc w:val="both"/>
              <w:rPr>
                <w:sz w:val="20"/>
                <w:szCs w:val="20"/>
              </w:rPr>
            </w:pPr>
          </w:p>
        </w:tc>
      </w:tr>
      <w:tr w:rsidR="00604075" w:rsidTr="009A6ACE">
        <w:trPr>
          <w:trHeight w:val="161"/>
        </w:trPr>
        <w:tc>
          <w:tcPr>
            <w:tcW w:w="1885" w:type="dxa"/>
          </w:tcPr>
          <w:p w:rsidR="00604075" w:rsidRPr="00AE787F" w:rsidRDefault="00587FF7" w:rsidP="002B71BD">
            <w:pPr>
              <w:pStyle w:val="Default"/>
              <w:spacing w:line="276" w:lineRule="auto"/>
              <w:jc w:val="both"/>
              <w:rPr>
                <w:sz w:val="20"/>
                <w:szCs w:val="20"/>
                <w:lang w:val="sr-Cyrl-RS"/>
              </w:rPr>
            </w:pPr>
            <w:r w:rsidRPr="00AE787F">
              <w:rPr>
                <w:sz w:val="20"/>
                <w:szCs w:val="20"/>
                <w:lang w:val="sr-Cyrl-RS"/>
              </w:rPr>
              <w:t>Русинск</w:t>
            </w:r>
            <w:r w:rsidR="00604075" w:rsidRPr="00AE787F">
              <w:rPr>
                <w:sz w:val="20"/>
                <w:szCs w:val="20"/>
                <w:lang w:val="sr-Cyrl-RS"/>
              </w:rPr>
              <w:t>и</w:t>
            </w:r>
          </w:p>
        </w:tc>
        <w:tc>
          <w:tcPr>
            <w:tcW w:w="1890" w:type="dxa"/>
          </w:tcPr>
          <w:p w:rsidR="00604075" w:rsidRPr="00AE787F" w:rsidRDefault="00587FF7" w:rsidP="002B71BD">
            <w:pPr>
              <w:pStyle w:val="Default"/>
              <w:spacing w:line="276" w:lineRule="auto"/>
              <w:jc w:val="center"/>
              <w:rPr>
                <w:sz w:val="20"/>
                <w:szCs w:val="20"/>
                <w:lang w:val="sr-Cyrl-RS"/>
              </w:rPr>
            </w:pPr>
            <w:r w:rsidRPr="00AE787F">
              <w:rPr>
                <w:sz w:val="20"/>
                <w:szCs w:val="20"/>
                <w:lang w:val="sr-Cyrl-RS"/>
              </w:rPr>
              <w:t>487</w:t>
            </w:r>
          </w:p>
        </w:tc>
        <w:tc>
          <w:tcPr>
            <w:tcW w:w="1890" w:type="dxa"/>
          </w:tcPr>
          <w:p w:rsidR="00604075" w:rsidRPr="00AE787F" w:rsidRDefault="00587FF7" w:rsidP="002B71BD">
            <w:pPr>
              <w:pStyle w:val="Default"/>
              <w:spacing w:line="276" w:lineRule="auto"/>
              <w:jc w:val="center"/>
              <w:rPr>
                <w:sz w:val="20"/>
                <w:szCs w:val="20"/>
                <w:lang w:val="sr-Cyrl-RS"/>
              </w:rPr>
            </w:pPr>
            <w:r w:rsidRPr="00AE787F">
              <w:rPr>
                <w:sz w:val="20"/>
                <w:szCs w:val="20"/>
                <w:lang w:val="sr-Cyrl-RS"/>
              </w:rPr>
              <w:t>479</w:t>
            </w:r>
          </w:p>
        </w:tc>
        <w:tc>
          <w:tcPr>
            <w:tcW w:w="1800" w:type="dxa"/>
          </w:tcPr>
          <w:p w:rsidR="00604075" w:rsidRPr="00AE787F" w:rsidRDefault="00604075" w:rsidP="002B71BD">
            <w:pPr>
              <w:pStyle w:val="Default"/>
              <w:spacing w:line="276" w:lineRule="auto"/>
              <w:jc w:val="both"/>
              <w:rPr>
                <w:sz w:val="20"/>
                <w:szCs w:val="20"/>
              </w:rPr>
            </w:pPr>
          </w:p>
        </w:tc>
        <w:tc>
          <w:tcPr>
            <w:tcW w:w="1885" w:type="dxa"/>
          </w:tcPr>
          <w:p w:rsidR="00604075" w:rsidRPr="00AE787F" w:rsidRDefault="00604075" w:rsidP="002B71BD">
            <w:pPr>
              <w:pStyle w:val="Default"/>
              <w:spacing w:line="276" w:lineRule="auto"/>
              <w:jc w:val="both"/>
              <w:rPr>
                <w:sz w:val="20"/>
                <w:szCs w:val="20"/>
              </w:rPr>
            </w:pPr>
          </w:p>
        </w:tc>
      </w:tr>
      <w:tr w:rsidR="00604075" w:rsidTr="009A6ACE">
        <w:tc>
          <w:tcPr>
            <w:tcW w:w="1885" w:type="dxa"/>
          </w:tcPr>
          <w:p w:rsidR="00604075" w:rsidRPr="00AE787F" w:rsidRDefault="00604075" w:rsidP="002B71BD">
            <w:pPr>
              <w:pStyle w:val="Default"/>
              <w:spacing w:line="276" w:lineRule="auto"/>
              <w:jc w:val="both"/>
              <w:rPr>
                <w:sz w:val="20"/>
                <w:szCs w:val="20"/>
                <w:lang w:val="sr-Cyrl-RS"/>
              </w:rPr>
            </w:pPr>
            <w:r w:rsidRPr="00AE787F">
              <w:rPr>
                <w:sz w:val="20"/>
                <w:szCs w:val="20"/>
                <w:lang w:val="sr-Cyrl-RS"/>
              </w:rPr>
              <w:t>Словачки</w:t>
            </w:r>
          </w:p>
        </w:tc>
        <w:tc>
          <w:tcPr>
            <w:tcW w:w="1890" w:type="dxa"/>
          </w:tcPr>
          <w:p w:rsidR="00604075" w:rsidRPr="00AE787F" w:rsidRDefault="00587FF7" w:rsidP="002B71BD">
            <w:pPr>
              <w:pStyle w:val="Default"/>
              <w:spacing w:line="276" w:lineRule="auto"/>
              <w:jc w:val="center"/>
              <w:rPr>
                <w:sz w:val="20"/>
                <w:szCs w:val="20"/>
                <w:lang w:val="sr-Cyrl-RS"/>
              </w:rPr>
            </w:pPr>
            <w:r w:rsidRPr="00AE787F">
              <w:rPr>
                <w:sz w:val="20"/>
                <w:szCs w:val="20"/>
                <w:lang w:val="sr-Cyrl-RS"/>
              </w:rPr>
              <w:t>3.183</w:t>
            </w:r>
          </w:p>
        </w:tc>
        <w:tc>
          <w:tcPr>
            <w:tcW w:w="1890" w:type="dxa"/>
          </w:tcPr>
          <w:p w:rsidR="00604075" w:rsidRPr="00AE787F" w:rsidRDefault="00587FF7" w:rsidP="002B71BD">
            <w:pPr>
              <w:pStyle w:val="Default"/>
              <w:spacing w:line="276" w:lineRule="auto"/>
              <w:jc w:val="center"/>
              <w:rPr>
                <w:sz w:val="20"/>
                <w:szCs w:val="20"/>
                <w:lang w:val="sr-Cyrl-RS"/>
              </w:rPr>
            </w:pPr>
            <w:r w:rsidRPr="00AE787F">
              <w:rPr>
                <w:sz w:val="20"/>
                <w:szCs w:val="20"/>
                <w:lang w:val="sr-Cyrl-RS"/>
              </w:rPr>
              <w:t>3.034</w:t>
            </w:r>
          </w:p>
        </w:tc>
        <w:tc>
          <w:tcPr>
            <w:tcW w:w="1800" w:type="dxa"/>
          </w:tcPr>
          <w:p w:rsidR="00604075" w:rsidRPr="00AE787F" w:rsidRDefault="00604075" w:rsidP="002B71BD">
            <w:pPr>
              <w:pStyle w:val="Default"/>
              <w:spacing w:line="276" w:lineRule="auto"/>
              <w:jc w:val="both"/>
              <w:rPr>
                <w:sz w:val="20"/>
                <w:szCs w:val="20"/>
              </w:rPr>
            </w:pPr>
          </w:p>
        </w:tc>
        <w:tc>
          <w:tcPr>
            <w:tcW w:w="1885" w:type="dxa"/>
          </w:tcPr>
          <w:p w:rsidR="00604075" w:rsidRPr="00AE787F" w:rsidRDefault="00604075" w:rsidP="002B71BD">
            <w:pPr>
              <w:pStyle w:val="Default"/>
              <w:spacing w:line="276" w:lineRule="auto"/>
              <w:jc w:val="both"/>
              <w:rPr>
                <w:sz w:val="20"/>
                <w:szCs w:val="20"/>
              </w:rPr>
            </w:pPr>
          </w:p>
        </w:tc>
      </w:tr>
      <w:tr w:rsidR="00604075" w:rsidTr="009A6ACE">
        <w:tc>
          <w:tcPr>
            <w:tcW w:w="1885" w:type="dxa"/>
          </w:tcPr>
          <w:p w:rsidR="00604075" w:rsidRPr="00B66F8D" w:rsidRDefault="00604075" w:rsidP="002B71BD">
            <w:pPr>
              <w:pStyle w:val="Default"/>
              <w:spacing w:line="276" w:lineRule="auto"/>
              <w:jc w:val="both"/>
              <w:rPr>
                <w:sz w:val="22"/>
                <w:szCs w:val="22"/>
                <w:lang w:val="sr-Cyrl-RS"/>
              </w:rPr>
            </w:pPr>
            <w:r>
              <w:rPr>
                <w:sz w:val="22"/>
                <w:szCs w:val="22"/>
                <w:lang w:val="sr-Cyrl-RS"/>
              </w:rPr>
              <w:t>Хрватски</w:t>
            </w:r>
          </w:p>
        </w:tc>
        <w:tc>
          <w:tcPr>
            <w:tcW w:w="1890" w:type="dxa"/>
          </w:tcPr>
          <w:p w:rsidR="00604075" w:rsidRPr="00587FF7" w:rsidRDefault="00587FF7" w:rsidP="002B71BD">
            <w:pPr>
              <w:pStyle w:val="Default"/>
              <w:spacing w:line="276" w:lineRule="auto"/>
              <w:jc w:val="center"/>
              <w:rPr>
                <w:sz w:val="22"/>
                <w:szCs w:val="22"/>
                <w:lang w:val="sr-Cyrl-RS"/>
              </w:rPr>
            </w:pPr>
            <w:r>
              <w:rPr>
                <w:sz w:val="22"/>
                <w:szCs w:val="22"/>
                <w:lang w:val="sr-Cyrl-RS"/>
              </w:rPr>
              <w:t>296</w:t>
            </w:r>
          </w:p>
        </w:tc>
        <w:tc>
          <w:tcPr>
            <w:tcW w:w="1890" w:type="dxa"/>
          </w:tcPr>
          <w:p w:rsidR="00604075" w:rsidRPr="00587FF7" w:rsidRDefault="00587FF7" w:rsidP="002B71BD">
            <w:pPr>
              <w:pStyle w:val="Default"/>
              <w:spacing w:line="276" w:lineRule="auto"/>
              <w:jc w:val="center"/>
              <w:rPr>
                <w:sz w:val="22"/>
                <w:szCs w:val="22"/>
                <w:lang w:val="sr-Cyrl-RS"/>
              </w:rPr>
            </w:pPr>
            <w:r>
              <w:rPr>
                <w:sz w:val="22"/>
                <w:szCs w:val="22"/>
                <w:lang w:val="sr-Cyrl-RS"/>
              </w:rPr>
              <w:t>296</w:t>
            </w:r>
          </w:p>
        </w:tc>
        <w:tc>
          <w:tcPr>
            <w:tcW w:w="1800" w:type="dxa"/>
          </w:tcPr>
          <w:p w:rsidR="00604075" w:rsidRDefault="00604075" w:rsidP="002B71BD">
            <w:pPr>
              <w:pStyle w:val="Default"/>
              <w:spacing w:line="276" w:lineRule="auto"/>
              <w:jc w:val="both"/>
              <w:rPr>
                <w:sz w:val="22"/>
                <w:szCs w:val="22"/>
              </w:rPr>
            </w:pPr>
          </w:p>
        </w:tc>
        <w:tc>
          <w:tcPr>
            <w:tcW w:w="1885" w:type="dxa"/>
          </w:tcPr>
          <w:p w:rsidR="00604075" w:rsidRDefault="00604075" w:rsidP="002B71BD">
            <w:pPr>
              <w:pStyle w:val="Default"/>
              <w:spacing w:line="276" w:lineRule="auto"/>
              <w:jc w:val="both"/>
              <w:rPr>
                <w:sz w:val="22"/>
                <w:szCs w:val="22"/>
              </w:rPr>
            </w:pPr>
          </w:p>
        </w:tc>
      </w:tr>
      <w:tr w:rsidR="00604075" w:rsidTr="009A6ACE">
        <w:tc>
          <w:tcPr>
            <w:tcW w:w="1885" w:type="dxa"/>
          </w:tcPr>
          <w:p w:rsidR="00604075" w:rsidRPr="00B66F8D" w:rsidRDefault="00604075" w:rsidP="002B71BD">
            <w:pPr>
              <w:pStyle w:val="Default"/>
              <w:spacing w:line="276" w:lineRule="auto"/>
              <w:jc w:val="both"/>
              <w:rPr>
                <w:sz w:val="22"/>
                <w:szCs w:val="22"/>
                <w:lang w:val="sr-Cyrl-RS"/>
              </w:rPr>
            </w:pPr>
            <w:r>
              <w:rPr>
                <w:sz w:val="22"/>
                <w:szCs w:val="22"/>
                <w:lang w:val="sr-Cyrl-RS"/>
              </w:rPr>
              <w:t>УКУПНО</w:t>
            </w:r>
          </w:p>
        </w:tc>
        <w:tc>
          <w:tcPr>
            <w:tcW w:w="1890" w:type="dxa"/>
          </w:tcPr>
          <w:p w:rsidR="00604075" w:rsidRPr="00587FF7" w:rsidRDefault="00587FF7" w:rsidP="002B71BD">
            <w:pPr>
              <w:pStyle w:val="Default"/>
              <w:spacing w:line="276" w:lineRule="auto"/>
              <w:jc w:val="center"/>
              <w:rPr>
                <w:sz w:val="22"/>
                <w:szCs w:val="22"/>
                <w:lang w:val="sr-Cyrl-RS"/>
              </w:rPr>
            </w:pPr>
            <w:r>
              <w:rPr>
                <w:sz w:val="22"/>
                <w:szCs w:val="22"/>
                <w:lang w:val="sr-Cyrl-RS"/>
              </w:rPr>
              <w:t>28.867</w:t>
            </w:r>
          </w:p>
        </w:tc>
        <w:tc>
          <w:tcPr>
            <w:tcW w:w="1890" w:type="dxa"/>
          </w:tcPr>
          <w:p w:rsidR="00604075" w:rsidRPr="00587FF7" w:rsidRDefault="00587FF7" w:rsidP="002B71BD">
            <w:pPr>
              <w:pStyle w:val="Default"/>
              <w:spacing w:line="276" w:lineRule="auto"/>
              <w:jc w:val="center"/>
              <w:rPr>
                <w:sz w:val="22"/>
                <w:szCs w:val="22"/>
                <w:lang w:val="sr-Cyrl-RS"/>
              </w:rPr>
            </w:pPr>
            <w:r>
              <w:rPr>
                <w:sz w:val="22"/>
                <w:szCs w:val="22"/>
                <w:lang w:val="sr-Cyrl-RS"/>
              </w:rPr>
              <w:t>27.531</w:t>
            </w:r>
          </w:p>
        </w:tc>
        <w:tc>
          <w:tcPr>
            <w:tcW w:w="1800" w:type="dxa"/>
          </w:tcPr>
          <w:p w:rsidR="00604075" w:rsidRDefault="00604075" w:rsidP="002B71BD">
            <w:pPr>
              <w:pStyle w:val="Default"/>
              <w:spacing w:line="276" w:lineRule="auto"/>
              <w:jc w:val="both"/>
              <w:rPr>
                <w:sz w:val="22"/>
                <w:szCs w:val="22"/>
              </w:rPr>
            </w:pPr>
          </w:p>
        </w:tc>
        <w:tc>
          <w:tcPr>
            <w:tcW w:w="1885" w:type="dxa"/>
          </w:tcPr>
          <w:p w:rsidR="00604075" w:rsidRDefault="00604075" w:rsidP="002B71BD">
            <w:pPr>
              <w:pStyle w:val="Default"/>
              <w:spacing w:line="276" w:lineRule="auto"/>
              <w:jc w:val="both"/>
              <w:rPr>
                <w:sz w:val="22"/>
                <w:szCs w:val="22"/>
              </w:rPr>
            </w:pPr>
          </w:p>
        </w:tc>
      </w:tr>
    </w:tbl>
    <w:p w:rsidR="00D51A4B" w:rsidRPr="000F6728" w:rsidRDefault="00D51A4B" w:rsidP="002B71BD">
      <w:pPr>
        <w:pStyle w:val="Default"/>
        <w:spacing w:line="276" w:lineRule="auto"/>
        <w:jc w:val="both"/>
        <w:rPr>
          <w:sz w:val="20"/>
          <w:szCs w:val="20"/>
        </w:rPr>
      </w:pPr>
      <w:r w:rsidRPr="000F6728">
        <w:rPr>
          <w:sz w:val="20"/>
          <w:szCs w:val="20"/>
        </w:rPr>
        <w:t>Напомена: У школској 2013</w:t>
      </w:r>
      <w:r w:rsidR="00604075" w:rsidRPr="000F6728">
        <w:rPr>
          <w:sz w:val="20"/>
          <w:szCs w:val="20"/>
          <w:lang w:val="sr-Cyrl-RS"/>
        </w:rPr>
        <w:t>.</w:t>
      </w:r>
      <w:r w:rsidRPr="000F6728">
        <w:rPr>
          <w:sz w:val="20"/>
          <w:szCs w:val="20"/>
        </w:rPr>
        <w:t xml:space="preserve">/2014. години отпочела је </w:t>
      </w:r>
      <w:r w:rsidRPr="000F6728">
        <w:rPr>
          <w:bCs/>
          <w:sz w:val="20"/>
          <w:szCs w:val="20"/>
        </w:rPr>
        <w:t xml:space="preserve">целокупна настава на босанском језику, </w:t>
      </w:r>
      <w:r w:rsidRPr="000F6728">
        <w:rPr>
          <w:sz w:val="20"/>
          <w:szCs w:val="20"/>
        </w:rPr>
        <w:t>док је у школској 2014</w:t>
      </w:r>
      <w:r w:rsidR="00604075" w:rsidRPr="000F6728">
        <w:rPr>
          <w:sz w:val="20"/>
          <w:szCs w:val="20"/>
          <w:lang w:val="sr-Cyrl-RS"/>
        </w:rPr>
        <w:t>.</w:t>
      </w:r>
      <w:r w:rsidRPr="000F6728">
        <w:rPr>
          <w:sz w:val="20"/>
          <w:szCs w:val="20"/>
        </w:rPr>
        <w:t xml:space="preserve">/2015. години уведена и </w:t>
      </w:r>
      <w:r w:rsidRPr="000F6728">
        <w:rPr>
          <w:bCs/>
          <w:sz w:val="20"/>
          <w:szCs w:val="20"/>
        </w:rPr>
        <w:t xml:space="preserve">двојезична настава на босанском и српском језику </w:t>
      </w:r>
      <w:r w:rsidRPr="000F6728">
        <w:rPr>
          <w:sz w:val="20"/>
          <w:szCs w:val="20"/>
        </w:rPr>
        <w:t>у основним школама у Рашкој области.</w:t>
      </w:r>
    </w:p>
    <w:p w:rsidR="00DE6006" w:rsidRDefault="00DE6006" w:rsidP="002B71BD">
      <w:pPr>
        <w:pStyle w:val="Default"/>
        <w:spacing w:line="276" w:lineRule="auto"/>
        <w:jc w:val="both"/>
        <w:rPr>
          <w:b/>
          <w:sz w:val="22"/>
          <w:szCs w:val="22"/>
          <w:lang w:val="sr-Cyrl-RS"/>
        </w:rPr>
      </w:pPr>
    </w:p>
    <w:p w:rsidR="00D51A4B" w:rsidRPr="00604075" w:rsidRDefault="00D51A4B" w:rsidP="002B71BD">
      <w:pPr>
        <w:pStyle w:val="Default"/>
        <w:spacing w:line="276" w:lineRule="auto"/>
        <w:jc w:val="both"/>
        <w:rPr>
          <w:b/>
          <w:sz w:val="22"/>
          <w:szCs w:val="22"/>
          <w:lang w:val="sr-Cyrl-RS"/>
        </w:rPr>
      </w:pPr>
      <w:r>
        <w:rPr>
          <w:b/>
          <w:sz w:val="22"/>
          <w:szCs w:val="22"/>
          <w:lang w:val="sr-Cyrl-RS"/>
        </w:rPr>
        <w:t>Средње об</w:t>
      </w:r>
      <w:r w:rsidRPr="00D51A4B">
        <w:rPr>
          <w:b/>
          <w:sz w:val="22"/>
          <w:szCs w:val="22"/>
          <w:lang w:val="sr-Cyrl-RS"/>
        </w:rPr>
        <w:t>р</w:t>
      </w:r>
      <w:r>
        <w:rPr>
          <w:b/>
          <w:sz w:val="22"/>
          <w:szCs w:val="22"/>
          <w:lang w:val="sr-Cyrl-RS"/>
        </w:rPr>
        <w:t>а</w:t>
      </w:r>
      <w:r w:rsidRPr="00D51A4B">
        <w:rPr>
          <w:b/>
          <w:sz w:val="22"/>
          <w:szCs w:val="22"/>
          <w:lang w:val="sr-Cyrl-RS"/>
        </w:rPr>
        <w:t>зовање</w:t>
      </w:r>
    </w:p>
    <w:tbl>
      <w:tblPr>
        <w:tblStyle w:val="TableGrid"/>
        <w:tblW w:w="0" w:type="auto"/>
        <w:tblLook w:val="04A0" w:firstRow="1" w:lastRow="0" w:firstColumn="1" w:lastColumn="0" w:noHBand="0" w:noVBand="1"/>
      </w:tblPr>
      <w:tblGrid>
        <w:gridCol w:w="1885"/>
        <w:gridCol w:w="1890"/>
        <w:gridCol w:w="1890"/>
        <w:gridCol w:w="1800"/>
        <w:gridCol w:w="1885"/>
      </w:tblGrid>
      <w:tr w:rsidR="00B66F8D" w:rsidTr="00ED245B">
        <w:tc>
          <w:tcPr>
            <w:tcW w:w="1885" w:type="dxa"/>
            <w:vMerge w:val="restart"/>
            <w:shd w:val="clear" w:color="auto" w:fill="9CC2E5" w:themeFill="accent1" w:themeFillTint="99"/>
          </w:tcPr>
          <w:p w:rsidR="00B66F8D" w:rsidRPr="00AE787F" w:rsidRDefault="00B66F8D" w:rsidP="002B71BD">
            <w:pPr>
              <w:pStyle w:val="Default"/>
              <w:spacing w:line="276" w:lineRule="auto"/>
              <w:jc w:val="center"/>
              <w:rPr>
                <w:b/>
                <w:sz w:val="20"/>
                <w:szCs w:val="20"/>
                <w:lang w:val="sr-Cyrl-RS"/>
              </w:rPr>
            </w:pPr>
            <w:r w:rsidRPr="00AE787F">
              <w:rPr>
                <w:b/>
                <w:sz w:val="20"/>
                <w:szCs w:val="20"/>
                <w:lang w:val="sr-Cyrl-RS"/>
              </w:rPr>
              <w:t>Језик</w:t>
            </w:r>
          </w:p>
        </w:tc>
        <w:tc>
          <w:tcPr>
            <w:tcW w:w="7465" w:type="dxa"/>
            <w:gridSpan w:val="4"/>
            <w:shd w:val="clear" w:color="auto" w:fill="9CC2E5" w:themeFill="accent1" w:themeFillTint="99"/>
          </w:tcPr>
          <w:p w:rsidR="00B66F8D" w:rsidRPr="00AE787F" w:rsidRDefault="00B66F8D" w:rsidP="002B71BD">
            <w:pPr>
              <w:pStyle w:val="Default"/>
              <w:spacing w:line="276" w:lineRule="auto"/>
              <w:jc w:val="center"/>
              <w:rPr>
                <w:b/>
                <w:sz w:val="20"/>
                <w:szCs w:val="20"/>
              </w:rPr>
            </w:pPr>
            <w:r w:rsidRPr="00AE787F">
              <w:rPr>
                <w:b/>
                <w:sz w:val="20"/>
                <w:szCs w:val="20"/>
                <w:lang w:val="sr-Cyrl-RS"/>
              </w:rPr>
              <w:t>Образовно-васпитни рад на језику и писму националне мањине</w:t>
            </w:r>
          </w:p>
        </w:tc>
      </w:tr>
      <w:tr w:rsidR="00B66F8D" w:rsidTr="00ED245B">
        <w:tc>
          <w:tcPr>
            <w:tcW w:w="1885" w:type="dxa"/>
            <w:vMerge/>
            <w:shd w:val="clear" w:color="auto" w:fill="9CC2E5" w:themeFill="accent1" w:themeFillTint="99"/>
          </w:tcPr>
          <w:p w:rsidR="00B66F8D" w:rsidRPr="00AE787F" w:rsidRDefault="00B66F8D" w:rsidP="002B71BD">
            <w:pPr>
              <w:pStyle w:val="Default"/>
              <w:spacing w:line="276" w:lineRule="auto"/>
              <w:jc w:val="both"/>
              <w:rPr>
                <w:sz w:val="20"/>
                <w:szCs w:val="20"/>
              </w:rPr>
            </w:pPr>
          </w:p>
        </w:tc>
        <w:tc>
          <w:tcPr>
            <w:tcW w:w="1890" w:type="dxa"/>
            <w:shd w:val="clear" w:color="auto" w:fill="9CC2E5" w:themeFill="accent1" w:themeFillTint="99"/>
          </w:tcPr>
          <w:p w:rsidR="00B66F8D" w:rsidRPr="00AE787F" w:rsidRDefault="00B66F8D" w:rsidP="002B71BD">
            <w:pPr>
              <w:pStyle w:val="Default"/>
              <w:spacing w:line="276" w:lineRule="auto"/>
              <w:jc w:val="center"/>
              <w:rPr>
                <w:b/>
                <w:sz w:val="20"/>
                <w:szCs w:val="20"/>
                <w:lang w:val="sr-Cyrl-RS"/>
              </w:rPr>
            </w:pPr>
            <w:r w:rsidRPr="00AE787F">
              <w:rPr>
                <w:b/>
                <w:sz w:val="20"/>
                <w:szCs w:val="20"/>
                <w:lang w:val="sr-Cyrl-RS"/>
              </w:rPr>
              <w:t>2011./2012.</w:t>
            </w:r>
          </w:p>
        </w:tc>
        <w:tc>
          <w:tcPr>
            <w:tcW w:w="1890" w:type="dxa"/>
            <w:shd w:val="clear" w:color="auto" w:fill="9CC2E5" w:themeFill="accent1" w:themeFillTint="99"/>
          </w:tcPr>
          <w:p w:rsidR="00B66F8D" w:rsidRPr="00AE787F" w:rsidRDefault="00B66F8D" w:rsidP="002B71BD">
            <w:pPr>
              <w:pStyle w:val="Default"/>
              <w:spacing w:line="276" w:lineRule="auto"/>
              <w:jc w:val="center"/>
              <w:rPr>
                <w:b/>
                <w:sz w:val="20"/>
                <w:szCs w:val="20"/>
                <w:lang w:val="sr-Cyrl-RS"/>
              </w:rPr>
            </w:pPr>
            <w:r w:rsidRPr="00AE787F">
              <w:rPr>
                <w:b/>
                <w:sz w:val="20"/>
                <w:szCs w:val="20"/>
                <w:lang w:val="sr-Cyrl-RS"/>
              </w:rPr>
              <w:t>2012./2013.</w:t>
            </w:r>
          </w:p>
        </w:tc>
        <w:tc>
          <w:tcPr>
            <w:tcW w:w="1800" w:type="dxa"/>
            <w:shd w:val="clear" w:color="auto" w:fill="9CC2E5" w:themeFill="accent1" w:themeFillTint="99"/>
          </w:tcPr>
          <w:p w:rsidR="00B66F8D" w:rsidRPr="00AE787F" w:rsidRDefault="00B66F8D" w:rsidP="002B71BD">
            <w:pPr>
              <w:pStyle w:val="Default"/>
              <w:spacing w:line="276" w:lineRule="auto"/>
              <w:jc w:val="center"/>
              <w:rPr>
                <w:b/>
                <w:sz w:val="20"/>
                <w:szCs w:val="20"/>
                <w:lang w:val="sr-Cyrl-RS"/>
              </w:rPr>
            </w:pPr>
            <w:r w:rsidRPr="00AE787F">
              <w:rPr>
                <w:b/>
                <w:sz w:val="20"/>
                <w:szCs w:val="20"/>
                <w:lang w:val="sr-Cyrl-RS"/>
              </w:rPr>
              <w:t>2013./2014.</w:t>
            </w:r>
          </w:p>
        </w:tc>
        <w:tc>
          <w:tcPr>
            <w:tcW w:w="1885" w:type="dxa"/>
            <w:shd w:val="clear" w:color="auto" w:fill="9CC2E5" w:themeFill="accent1" w:themeFillTint="99"/>
          </w:tcPr>
          <w:p w:rsidR="00B66F8D" w:rsidRPr="00AE787F" w:rsidRDefault="00B66F8D" w:rsidP="002B71BD">
            <w:pPr>
              <w:pStyle w:val="Default"/>
              <w:spacing w:line="276" w:lineRule="auto"/>
              <w:jc w:val="center"/>
              <w:rPr>
                <w:b/>
                <w:sz w:val="20"/>
                <w:szCs w:val="20"/>
              </w:rPr>
            </w:pPr>
            <w:r w:rsidRPr="00AE787F">
              <w:rPr>
                <w:b/>
                <w:sz w:val="20"/>
                <w:szCs w:val="20"/>
                <w:lang w:val="sr-Cyrl-RS"/>
              </w:rPr>
              <w:t>2014/2015</w:t>
            </w:r>
          </w:p>
        </w:tc>
      </w:tr>
      <w:tr w:rsidR="00B66F8D" w:rsidTr="00B66F8D">
        <w:tc>
          <w:tcPr>
            <w:tcW w:w="1885" w:type="dxa"/>
          </w:tcPr>
          <w:p w:rsidR="00B66F8D" w:rsidRPr="00AE787F" w:rsidRDefault="00B66F8D" w:rsidP="002B71BD">
            <w:pPr>
              <w:pStyle w:val="Default"/>
              <w:spacing w:line="276" w:lineRule="auto"/>
              <w:jc w:val="both"/>
              <w:rPr>
                <w:sz w:val="20"/>
                <w:szCs w:val="20"/>
                <w:lang w:val="sr-Cyrl-RS"/>
              </w:rPr>
            </w:pPr>
            <w:r w:rsidRPr="00AE787F">
              <w:rPr>
                <w:sz w:val="20"/>
                <w:szCs w:val="20"/>
                <w:lang w:val="sr-Cyrl-RS"/>
              </w:rPr>
              <w:t>Албански</w:t>
            </w:r>
          </w:p>
        </w:tc>
        <w:tc>
          <w:tcPr>
            <w:tcW w:w="1890" w:type="dxa"/>
          </w:tcPr>
          <w:p w:rsidR="00B66F8D" w:rsidRPr="00AE787F" w:rsidRDefault="00587FF7" w:rsidP="002B71BD">
            <w:pPr>
              <w:pStyle w:val="Default"/>
              <w:spacing w:line="276" w:lineRule="auto"/>
              <w:jc w:val="center"/>
              <w:rPr>
                <w:sz w:val="20"/>
                <w:szCs w:val="20"/>
                <w:lang w:val="sr-Cyrl-RS"/>
              </w:rPr>
            </w:pPr>
            <w:r w:rsidRPr="00AE787F">
              <w:rPr>
                <w:sz w:val="20"/>
                <w:szCs w:val="20"/>
                <w:lang w:val="sr-Cyrl-RS"/>
              </w:rPr>
              <w:t>3.825</w:t>
            </w:r>
          </w:p>
        </w:tc>
        <w:tc>
          <w:tcPr>
            <w:tcW w:w="1890" w:type="dxa"/>
          </w:tcPr>
          <w:p w:rsidR="00B66F8D" w:rsidRPr="00AE787F" w:rsidRDefault="00587FF7" w:rsidP="002B71BD">
            <w:pPr>
              <w:pStyle w:val="Default"/>
              <w:spacing w:line="276" w:lineRule="auto"/>
              <w:jc w:val="center"/>
              <w:rPr>
                <w:sz w:val="20"/>
                <w:szCs w:val="20"/>
                <w:lang w:val="sr-Cyrl-RS"/>
              </w:rPr>
            </w:pPr>
            <w:r w:rsidRPr="00AE787F">
              <w:rPr>
                <w:sz w:val="20"/>
                <w:szCs w:val="20"/>
                <w:lang w:val="sr-Cyrl-RS"/>
              </w:rPr>
              <w:t>3.619</w:t>
            </w:r>
          </w:p>
        </w:tc>
        <w:tc>
          <w:tcPr>
            <w:tcW w:w="1800" w:type="dxa"/>
          </w:tcPr>
          <w:p w:rsidR="00B66F8D" w:rsidRPr="00AE787F" w:rsidRDefault="00B66F8D" w:rsidP="002B71BD">
            <w:pPr>
              <w:pStyle w:val="Default"/>
              <w:spacing w:line="276" w:lineRule="auto"/>
              <w:jc w:val="both"/>
              <w:rPr>
                <w:sz w:val="20"/>
                <w:szCs w:val="20"/>
              </w:rPr>
            </w:pPr>
          </w:p>
        </w:tc>
        <w:tc>
          <w:tcPr>
            <w:tcW w:w="1885" w:type="dxa"/>
          </w:tcPr>
          <w:p w:rsidR="00B66F8D" w:rsidRPr="00AE787F" w:rsidRDefault="00B66F8D" w:rsidP="002B71BD">
            <w:pPr>
              <w:pStyle w:val="Default"/>
              <w:spacing w:line="276" w:lineRule="auto"/>
              <w:jc w:val="both"/>
              <w:rPr>
                <w:sz w:val="20"/>
                <w:szCs w:val="20"/>
              </w:rPr>
            </w:pPr>
          </w:p>
        </w:tc>
      </w:tr>
      <w:tr w:rsidR="00B66F8D" w:rsidTr="00B66F8D">
        <w:tc>
          <w:tcPr>
            <w:tcW w:w="1885" w:type="dxa"/>
          </w:tcPr>
          <w:p w:rsidR="00B66F8D" w:rsidRPr="00AE787F" w:rsidRDefault="00B66F8D" w:rsidP="002B71BD">
            <w:pPr>
              <w:pStyle w:val="Default"/>
              <w:spacing w:line="276" w:lineRule="auto"/>
              <w:jc w:val="both"/>
              <w:rPr>
                <w:sz w:val="20"/>
                <w:szCs w:val="20"/>
                <w:lang w:val="sr-Cyrl-RS"/>
              </w:rPr>
            </w:pPr>
            <w:r w:rsidRPr="00AE787F">
              <w:rPr>
                <w:sz w:val="20"/>
                <w:szCs w:val="20"/>
                <w:lang w:val="sr-Cyrl-RS"/>
              </w:rPr>
              <w:t>Бугарски</w:t>
            </w:r>
          </w:p>
        </w:tc>
        <w:tc>
          <w:tcPr>
            <w:tcW w:w="1890" w:type="dxa"/>
          </w:tcPr>
          <w:p w:rsidR="00B66F8D" w:rsidRPr="00AE787F" w:rsidRDefault="00587FF7" w:rsidP="002B71BD">
            <w:pPr>
              <w:pStyle w:val="Default"/>
              <w:spacing w:line="276" w:lineRule="auto"/>
              <w:jc w:val="center"/>
              <w:rPr>
                <w:sz w:val="20"/>
                <w:szCs w:val="20"/>
                <w:lang w:val="sr-Cyrl-RS"/>
              </w:rPr>
            </w:pPr>
            <w:r w:rsidRPr="00AE787F">
              <w:rPr>
                <w:sz w:val="20"/>
                <w:szCs w:val="20"/>
                <w:lang w:val="sr-Cyrl-RS"/>
              </w:rPr>
              <w:t>87</w:t>
            </w:r>
          </w:p>
        </w:tc>
        <w:tc>
          <w:tcPr>
            <w:tcW w:w="1890" w:type="dxa"/>
          </w:tcPr>
          <w:p w:rsidR="00B66F8D" w:rsidRPr="00AE787F" w:rsidRDefault="00587FF7" w:rsidP="002B71BD">
            <w:pPr>
              <w:pStyle w:val="Default"/>
              <w:spacing w:line="276" w:lineRule="auto"/>
              <w:jc w:val="center"/>
              <w:rPr>
                <w:sz w:val="20"/>
                <w:szCs w:val="20"/>
                <w:lang w:val="sr-Cyrl-RS"/>
              </w:rPr>
            </w:pPr>
            <w:r w:rsidRPr="00AE787F">
              <w:rPr>
                <w:sz w:val="20"/>
                <w:szCs w:val="20"/>
                <w:lang w:val="sr-Cyrl-RS"/>
              </w:rPr>
              <w:t>98</w:t>
            </w:r>
          </w:p>
        </w:tc>
        <w:tc>
          <w:tcPr>
            <w:tcW w:w="1800" w:type="dxa"/>
          </w:tcPr>
          <w:p w:rsidR="00B66F8D" w:rsidRPr="00AE787F" w:rsidRDefault="00B66F8D" w:rsidP="002B71BD">
            <w:pPr>
              <w:pStyle w:val="Default"/>
              <w:spacing w:line="276" w:lineRule="auto"/>
              <w:jc w:val="both"/>
              <w:rPr>
                <w:sz w:val="20"/>
                <w:szCs w:val="20"/>
              </w:rPr>
            </w:pPr>
          </w:p>
        </w:tc>
        <w:tc>
          <w:tcPr>
            <w:tcW w:w="1885" w:type="dxa"/>
          </w:tcPr>
          <w:p w:rsidR="00B66F8D" w:rsidRPr="00AE787F" w:rsidRDefault="00B66F8D" w:rsidP="002B71BD">
            <w:pPr>
              <w:pStyle w:val="Default"/>
              <w:spacing w:line="276" w:lineRule="auto"/>
              <w:jc w:val="both"/>
              <w:rPr>
                <w:sz w:val="20"/>
                <w:szCs w:val="20"/>
              </w:rPr>
            </w:pPr>
          </w:p>
        </w:tc>
      </w:tr>
      <w:tr w:rsidR="00B66F8D" w:rsidTr="00B66F8D">
        <w:tc>
          <w:tcPr>
            <w:tcW w:w="1885" w:type="dxa"/>
          </w:tcPr>
          <w:p w:rsidR="00B66F8D" w:rsidRPr="00AE787F" w:rsidRDefault="00B66F8D" w:rsidP="002B71BD">
            <w:pPr>
              <w:pStyle w:val="Default"/>
              <w:spacing w:line="276" w:lineRule="auto"/>
              <w:jc w:val="both"/>
              <w:rPr>
                <w:sz w:val="20"/>
                <w:szCs w:val="20"/>
                <w:lang w:val="sr-Cyrl-RS"/>
              </w:rPr>
            </w:pPr>
            <w:r w:rsidRPr="00AE787F">
              <w:rPr>
                <w:sz w:val="20"/>
                <w:szCs w:val="20"/>
                <w:lang w:val="sr-Cyrl-RS"/>
              </w:rPr>
              <w:t xml:space="preserve">Мађарски </w:t>
            </w:r>
          </w:p>
        </w:tc>
        <w:tc>
          <w:tcPr>
            <w:tcW w:w="1890" w:type="dxa"/>
          </w:tcPr>
          <w:p w:rsidR="00B66F8D" w:rsidRPr="00AE787F" w:rsidRDefault="00587FF7" w:rsidP="002B71BD">
            <w:pPr>
              <w:pStyle w:val="Default"/>
              <w:spacing w:line="276" w:lineRule="auto"/>
              <w:jc w:val="center"/>
              <w:rPr>
                <w:sz w:val="20"/>
                <w:szCs w:val="20"/>
                <w:lang w:val="sr-Cyrl-RS"/>
              </w:rPr>
            </w:pPr>
            <w:r w:rsidRPr="00AE787F">
              <w:rPr>
                <w:sz w:val="20"/>
                <w:szCs w:val="20"/>
                <w:lang w:val="sr-Cyrl-RS"/>
              </w:rPr>
              <w:t>7.092</w:t>
            </w:r>
          </w:p>
        </w:tc>
        <w:tc>
          <w:tcPr>
            <w:tcW w:w="1890" w:type="dxa"/>
          </w:tcPr>
          <w:p w:rsidR="00B66F8D" w:rsidRPr="00AE787F" w:rsidRDefault="00587FF7" w:rsidP="002B71BD">
            <w:pPr>
              <w:pStyle w:val="Default"/>
              <w:spacing w:line="276" w:lineRule="auto"/>
              <w:jc w:val="center"/>
              <w:rPr>
                <w:sz w:val="20"/>
                <w:szCs w:val="20"/>
                <w:lang w:val="sr-Cyrl-RS"/>
              </w:rPr>
            </w:pPr>
            <w:r w:rsidRPr="00AE787F">
              <w:rPr>
                <w:sz w:val="20"/>
                <w:szCs w:val="20"/>
                <w:lang w:val="sr-Cyrl-RS"/>
              </w:rPr>
              <w:t>6.784</w:t>
            </w:r>
          </w:p>
        </w:tc>
        <w:tc>
          <w:tcPr>
            <w:tcW w:w="1800" w:type="dxa"/>
          </w:tcPr>
          <w:p w:rsidR="00B66F8D" w:rsidRPr="00AE787F" w:rsidRDefault="00B66F8D" w:rsidP="002B71BD">
            <w:pPr>
              <w:pStyle w:val="Default"/>
              <w:spacing w:line="276" w:lineRule="auto"/>
              <w:jc w:val="both"/>
              <w:rPr>
                <w:sz w:val="20"/>
                <w:szCs w:val="20"/>
              </w:rPr>
            </w:pPr>
          </w:p>
        </w:tc>
        <w:tc>
          <w:tcPr>
            <w:tcW w:w="1885" w:type="dxa"/>
          </w:tcPr>
          <w:p w:rsidR="00B66F8D" w:rsidRPr="00AE787F" w:rsidRDefault="00B66F8D" w:rsidP="002B71BD">
            <w:pPr>
              <w:pStyle w:val="Default"/>
              <w:spacing w:line="276" w:lineRule="auto"/>
              <w:jc w:val="both"/>
              <w:rPr>
                <w:sz w:val="20"/>
                <w:szCs w:val="20"/>
              </w:rPr>
            </w:pPr>
          </w:p>
        </w:tc>
      </w:tr>
      <w:tr w:rsidR="00B66F8D" w:rsidTr="00B66F8D">
        <w:tc>
          <w:tcPr>
            <w:tcW w:w="1885" w:type="dxa"/>
          </w:tcPr>
          <w:p w:rsidR="00B66F8D" w:rsidRPr="00AE787F" w:rsidRDefault="00B66F8D" w:rsidP="002B71BD">
            <w:pPr>
              <w:pStyle w:val="Default"/>
              <w:spacing w:line="276" w:lineRule="auto"/>
              <w:jc w:val="both"/>
              <w:rPr>
                <w:sz w:val="20"/>
                <w:szCs w:val="20"/>
                <w:lang w:val="sr-Cyrl-RS"/>
              </w:rPr>
            </w:pPr>
            <w:r w:rsidRPr="00AE787F">
              <w:rPr>
                <w:sz w:val="20"/>
                <w:szCs w:val="20"/>
                <w:lang w:val="sr-Cyrl-RS"/>
              </w:rPr>
              <w:t>Румунски</w:t>
            </w:r>
          </w:p>
        </w:tc>
        <w:tc>
          <w:tcPr>
            <w:tcW w:w="1890" w:type="dxa"/>
          </w:tcPr>
          <w:p w:rsidR="00B66F8D" w:rsidRPr="00AE787F" w:rsidRDefault="00587FF7" w:rsidP="002B71BD">
            <w:pPr>
              <w:pStyle w:val="Default"/>
              <w:spacing w:line="276" w:lineRule="auto"/>
              <w:jc w:val="center"/>
              <w:rPr>
                <w:sz w:val="20"/>
                <w:szCs w:val="20"/>
                <w:lang w:val="sr-Cyrl-RS"/>
              </w:rPr>
            </w:pPr>
            <w:r w:rsidRPr="00AE787F">
              <w:rPr>
                <w:sz w:val="20"/>
                <w:szCs w:val="20"/>
                <w:lang w:val="sr-Cyrl-RS"/>
              </w:rPr>
              <w:t>238</w:t>
            </w:r>
          </w:p>
        </w:tc>
        <w:tc>
          <w:tcPr>
            <w:tcW w:w="1890" w:type="dxa"/>
          </w:tcPr>
          <w:p w:rsidR="00B66F8D" w:rsidRPr="00AE787F" w:rsidRDefault="00587FF7" w:rsidP="002B71BD">
            <w:pPr>
              <w:pStyle w:val="Default"/>
              <w:spacing w:line="276" w:lineRule="auto"/>
              <w:jc w:val="center"/>
              <w:rPr>
                <w:sz w:val="20"/>
                <w:szCs w:val="20"/>
                <w:lang w:val="sr-Cyrl-RS"/>
              </w:rPr>
            </w:pPr>
            <w:r w:rsidRPr="00AE787F">
              <w:rPr>
                <w:sz w:val="20"/>
                <w:szCs w:val="20"/>
                <w:lang w:val="sr-Cyrl-RS"/>
              </w:rPr>
              <w:t>224</w:t>
            </w:r>
          </w:p>
        </w:tc>
        <w:tc>
          <w:tcPr>
            <w:tcW w:w="1800" w:type="dxa"/>
          </w:tcPr>
          <w:p w:rsidR="00B66F8D" w:rsidRPr="00AE787F" w:rsidRDefault="00B66F8D" w:rsidP="002B71BD">
            <w:pPr>
              <w:pStyle w:val="Default"/>
              <w:spacing w:line="276" w:lineRule="auto"/>
              <w:jc w:val="both"/>
              <w:rPr>
                <w:sz w:val="20"/>
                <w:szCs w:val="20"/>
              </w:rPr>
            </w:pPr>
          </w:p>
        </w:tc>
        <w:tc>
          <w:tcPr>
            <w:tcW w:w="1885" w:type="dxa"/>
          </w:tcPr>
          <w:p w:rsidR="00B66F8D" w:rsidRPr="00AE787F" w:rsidRDefault="00B66F8D" w:rsidP="002B71BD">
            <w:pPr>
              <w:pStyle w:val="Default"/>
              <w:spacing w:line="276" w:lineRule="auto"/>
              <w:jc w:val="both"/>
              <w:rPr>
                <w:sz w:val="20"/>
                <w:szCs w:val="20"/>
              </w:rPr>
            </w:pPr>
          </w:p>
        </w:tc>
      </w:tr>
      <w:tr w:rsidR="00B66F8D" w:rsidTr="00B66F8D">
        <w:trPr>
          <w:trHeight w:val="161"/>
        </w:trPr>
        <w:tc>
          <w:tcPr>
            <w:tcW w:w="1885" w:type="dxa"/>
          </w:tcPr>
          <w:p w:rsidR="00B66F8D" w:rsidRPr="00AE787F" w:rsidRDefault="00587FF7" w:rsidP="002B71BD">
            <w:pPr>
              <w:pStyle w:val="Default"/>
              <w:spacing w:line="276" w:lineRule="auto"/>
              <w:jc w:val="both"/>
              <w:rPr>
                <w:sz w:val="20"/>
                <w:szCs w:val="20"/>
                <w:lang w:val="sr-Cyrl-RS"/>
              </w:rPr>
            </w:pPr>
            <w:r w:rsidRPr="00AE787F">
              <w:rPr>
                <w:sz w:val="20"/>
                <w:szCs w:val="20"/>
                <w:lang w:val="sr-Cyrl-RS"/>
              </w:rPr>
              <w:t>Русинск</w:t>
            </w:r>
            <w:r w:rsidR="00B66F8D" w:rsidRPr="00AE787F">
              <w:rPr>
                <w:sz w:val="20"/>
                <w:szCs w:val="20"/>
                <w:lang w:val="sr-Cyrl-RS"/>
              </w:rPr>
              <w:t>и</w:t>
            </w:r>
          </w:p>
        </w:tc>
        <w:tc>
          <w:tcPr>
            <w:tcW w:w="1890" w:type="dxa"/>
          </w:tcPr>
          <w:p w:rsidR="00B66F8D" w:rsidRPr="00AE787F" w:rsidRDefault="00587FF7" w:rsidP="002B71BD">
            <w:pPr>
              <w:pStyle w:val="Default"/>
              <w:spacing w:line="276" w:lineRule="auto"/>
              <w:jc w:val="center"/>
              <w:rPr>
                <w:sz w:val="20"/>
                <w:szCs w:val="20"/>
                <w:lang w:val="sr-Cyrl-RS"/>
              </w:rPr>
            </w:pPr>
            <w:r w:rsidRPr="00AE787F">
              <w:rPr>
                <w:sz w:val="20"/>
                <w:szCs w:val="20"/>
                <w:lang w:val="sr-Cyrl-RS"/>
              </w:rPr>
              <w:t>65</w:t>
            </w:r>
          </w:p>
        </w:tc>
        <w:tc>
          <w:tcPr>
            <w:tcW w:w="1890" w:type="dxa"/>
          </w:tcPr>
          <w:p w:rsidR="00B66F8D" w:rsidRPr="00AE787F" w:rsidRDefault="00587FF7" w:rsidP="002B71BD">
            <w:pPr>
              <w:pStyle w:val="Default"/>
              <w:spacing w:line="276" w:lineRule="auto"/>
              <w:jc w:val="center"/>
              <w:rPr>
                <w:sz w:val="20"/>
                <w:szCs w:val="20"/>
                <w:lang w:val="sr-Cyrl-RS"/>
              </w:rPr>
            </w:pPr>
            <w:r w:rsidRPr="00AE787F">
              <w:rPr>
                <w:sz w:val="20"/>
                <w:szCs w:val="20"/>
                <w:lang w:val="sr-Cyrl-RS"/>
              </w:rPr>
              <w:t>61</w:t>
            </w:r>
          </w:p>
        </w:tc>
        <w:tc>
          <w:tcPr>
            <w:tcW w:w="1800" w:type="dxa"/>
          </w:tcPr>
          <w:p w:rsidR="00B66F8D" w:rsidRPr="00AE787F" w:rsidRDefault="00B66F8D" w:rsidP="002B71BD">
            <w:pPr>
              <w:pStyle w:val="Default"/>
              <w:spacing w:line="276" w:lineRule="auto"/>
              <w:jc w:val="both"/>
              <w:rPr>
                <w:sz w:val="20"/>
                <w:szCs w:val="20"/>
              </w:rPr>
            </w:pPr>
          </w:p>
        </w:tc>
        <w:tc>
          <w:tcPr>
            <w:tcW w:w="1885" w:type="dxa"/>
          </w:tcPr>
          <w:p w:rsidR="00B66F8D" w:rsidRPr="00AE787F" w:rsidRDefault="00B66F8D" w:rsidP="002B71BD">
            <w:pPr>
              <w:pStyle w:val="Default"/>
              <w:spacing w:line="276" w:lineRule="auto"/>
              <w:jc w:val="both"/>
              <w:rPr>
                <w:sz w:val="20"/>
                <w:szCs w:val="20"/>
              </w:rPr>
            </w:pPr>
          </w:p>
        </w:tc>
      </w:tr>
      <w:tr w:rsidR="00B66F8D" w:rsidTr="00B66F8D">
        <w:tc>
          <w:tcPr>
            <w:tcW w:w="1885" w:type="dxa"/>
          </w:tcPr>
          <w:p w:rsidR="00B66F8D" w:rsidRPr="00AE787F" w:rsidRDefault="00B66F8D" w:rsidP="002B71BD">
            <w:pPr>
              <w:pStyle w:val="Default"/>
              <w:spacing w:line="276" w:lineRule="auto"/>
              <w:jc w:val="both"/>
              <w:rPr>
                <w:sz w:val="20"/>
                <w:szCs w:val="20"/>
                <w:lang w:val="sr-Cyrl-RS"/>
              </w:rPr>
            </w:pPr>
            <w:r w:rsidRPr="00AE787F">
              <w:rPr>
                <w:sz w:val="20"/>
                <w:szCs w:val="20"/>
                <w:lang w:val="sr-Cyrl-RS"/>
              </w:rPr>
              <w:t>Словачки</w:t>
            </w:r>
          </w:p>
        </w:tc>
        <w:tc>
          <w:tcPr>
            <w:tcW w:w="1890" w:type="dxa"/>
          </w:tcPr>
          <w:p w:rsidR="00B66F8D" w:rsidRPr="00AE787F" w:rsidRDefault="00587FF7" w:rsidP="002B71BD">
            <w:pPr>
              <w:pStyle w:val="Default"/>
              <w:spacing w:line="276" w:lineRule="auto"/>
              <w:jc w:val="center"/>
              <w:rPr>
                <w:sz w:val="20"/>
                <w:szCs w:val="20"/>
                <w:lang w:val="sr-Cyrl-RS"/>
              </w:rPr>
            </w:pPr>
            <w:r w:rsidRPr="00AE787F">
              <w:rPr>
                <w:sz w:val="20"/>
                <w:szCs w:val="20"/>
                <w:lang w:val="sr-Cyrl-RS"/>
              </w:rPr>
              <w:t>381</w:t>
            </w:r>
          </w:p>
        </w:tc>
        <w:tc>
          <w:tcPr>
            <w:tcW w:w="1890" w:type="dxa"/>
          </w:tcPr>
          <w:p w:rsidR="00B66F8D" w:rsidRPr="00AE787F" w:rsidRDefault="00587FF7" w:rsidP="002B71BD">
            <w:pPr>
              <w:pStyle w:val="Default"/>
              <w:spacing w:line="276" w:lineRule="auto"/>
              <w:jc w:val="center"/>
              <w:rPr>
                <w:sz w:val="20"/>
                <w:szCs w:val="20"/>
                <w:lang w:val="sr-Cyrl-RS"/>
              </w:rPr>
            </w:pPr>
            <w:r w:rsidRPr="00AE787F">
              <w:rPr>
                <w:sz w:val="20"/>
                <w:szCs w:val="20"/>
                <w:lang w:val="sr-Cyrl-RS"/>
              </w:rPr>
              <w:t>256</w:t>
            </w:r>
          </w:p>
        </w:tc>
        <w:tc>
          <w:tcPr>
            <w:tcW w:w="1800" w:type="dxa"/>
          </w:tcPr>
          <w:p w:rsidR="00B66F8D" w:rsidRPr="00AE787F" w:rsidRDefault="00B66F8D" w:rsidP="002B71BD">
            <w:pPr>
              <w:pStyle w:val="Default"/>
              <w:spacing w:line="276" w:lineRule="auto"/>
              <w:jc w:val="both"/>
              <w:rPr>
                <w:sz w:val="20"/>
                <w:szCs w:val="20"/>
              </w:rPr>
            </w:pPr>
          </w:p>
        </w:tc>
        <w:tc>
          <w:tcPr>
            <w:tcW w:w="1885" w:type="dxa"/>
          </w:tcPr>
          <w:p w:rsidR="00B66F8D" w:rsidRPr="00AE787F" w:rsidRDefault="00B66F8D" w:rsidP="002B71BD">
            <w:pPr>
              <w:pStyle w:val="Default"/>
              <w:spacing w:line="276" w:lineRule="auto"/>
              <w:jc w:val="both"/>
              <w:rPr>
                <w:sz w:val="20"/>
                <w:szCs w:val="20"/>
              </w:rPr>
            </w:pPr>
          </w:p>
        </w:tc>
      </w:tr>
      <w:tr w:rsidR="00B66F8D" w:rsidTr="00B66F8D">
        <w:tc>
          <w:tcPr>
            <w:tcW w:w="1885" w:type="dxa"/>
          </w:tcPr>
          <w:p w:rsidR="00B66F8D" w:rsidRPr="00AE787F" w:rsidRDefault="00B66F8D" w:rsidP="002B71BD">
            <w:pPr>
              <w:pStyle w:val="Default"/>
              <w:spacing w:line="276" w:lineRule="auto"/>
              <w:jc w:val="both"/>
              <w:rPr>
                <w:sz w:val="20"/>
                <w:szCs w:val="20"/>
                <w:lang w:val="sr-Cyrl-RS"/>
              </w:rPr>
            </w:pPr>
            <w:r w:rsidRPr="00AE787F">
              <w:rPr>
                <w:sz w:val="20"/>
                <w:szCs w:val="20"/>
                <w:lang w:val="sr-Cyrl-RS"/>
              </w:rPr>
              <w:t>Хрватски</w:t>
            </w:r>
          </w:p>
        </w:tc>
        <w:tc>
          <w:tcPr>
            <w:tcW w:w="1890" w:type="dxa"/>
          </w:tcPr>
          <w:p w:rsidR="00B66F8D" w:rsidRPr="00AE787F" w:rsidRDefault="00587FF7" w:rsidP="002B71BD">
            <w:pPr>
              <w:pStyle w:val="Default"/>
              <w:spacing w:line="276" w:lineRule="auto"/>
              <w:jc w:val="center"/>
              <w:rPr>
                <w:sz w:val="20"/>
                <w:szCs w:val="20"/>
                <w:lang w:val="sr-Cyrl-RS"/>
              </w:rPr>
            </w:pPr>
            <w:r w:rsidRPr="00AE787F">
              <w:rPr>
                <w:sz w:val="20"/>
                <w:szCs w:val="20"/>
                <w:lang w:val="sr-Cyrl-RS"/>
              </w:rPr>
              <w:t>128</w:t>
            </w:r>
          </w:p>
        </w:tc>
        <w:tc>
          <w:tcPr>
            <w:tcW w:w="1890" w:type="dxa"/>
          </w:tcPr>
          <w:p w:rsidR="00B66F8D" w:rsidRPr="00AE787F" w:rsidRDefault="00587FF7" w:rsidP="002B71BD">
            <w:pPr>
              <w:pStyle w:val="Default"/>
              <w:spacing w:line="276" w:lineRule="auto"/>
              <w:jc w:val="center"/>
              <w:rPr>
                <w:sz w:val="20"/>
                <w:szCs w:val="20"/>
                <w:lang w:val="sr-Cyrl-RS"/>
              </w:rPr>
            </w:pPr>
            <w:r w:rsidRPr="00AE787F">
              <w:rPr>
                <w:sz w:val="20"/>
                <w:szCs w:val="20"/>
                <w:lang w:val="sr-Cyrl-RS"/>
              </w:rPr>
              <w:t>145</w:t>
            </w:r>
          </w:p>
        </w:tc>
        <w:tc>
          <w:tcPr>
            <w:tcW w:w="1800" w:type="dxa"/>
          </w:tcPr>
          <w:p w:rsidR="00B66F8D" w:rsidRPr="00AE787F" w:rsidRDefault="00B66F8D" w:rsidP="002B71BD">
            <w:pPr>
              <w:pStyle w:val="Default"/>
              <w:spacing w:line="276" w:lineRule="auto"/>
              <w:jc w:val="both"/>
              <w:rPr>
                <w:sz w:val="20"/>
                <w:szCs w:val="20"/>
              </w:rPr>
            </w:pPr>
          </w:p>
        </w:tc>
        <w:tc>
          <w:tcPr>
            <w:tcW w:w="1885" w:type="dxa"/>
          </w:tcPr>
          <w:p w:rsidR="00B66F8D" w:rsidRPr="00AE787F" w:rsidRDefault="00B66F8D" w:rsidP="002B71BD">
            <w:pPr>
              <w:pStyle w:val="Default"/>
              <w:spacing w:line="276" w:lineRule="auto"/>
              <w:jc w:val="both"/>
              <w:rPr>
                <w:sz w:val="20"/>
                <w:szCs w:val="20"/>
              </w:rPr>
            </w:pPr>
          </w:p>
        </w:tc>
      </w:tr>
      <w:tr w:rsidR="00B66F8D" w:rsidTr="00B66F8D">
        <w:tc>
          <w:tcPr>
            <w:tcW w:w="1885" w:type="dxa"/>
          </w:tcPr>
          <w:p w:rsidR="00B66F8D" w:rsidRPr="00AE787F" w:rsidRDefault="00B66F8D" w:rsidP="002B71BD">
            <w:pPr>
              <w:pStyle w:val="Default"/>
              <w:spacing w:line="276" w:lineRule="auto"/>
              <w:jc w:val="both"/>
              <w:rPr>
                <w:sz w:val="20"/>
                <w:szCs w:val="20"/>
                <w:lang w:val="sr-Cyrl-RS"/>
              </w:rPr>
            </w:pPr>
            <w:r w:rsidRPr="00AE787F">
              <w:rPr>
                <w:sz w:val="20"/>
                <w:szCs w:val="20"/>
                <w:lang w:val="sr-Cyrl-RS"/>
              </w:rPr>
              <w:t>УКУПНО</w:t>
            </w:r>
          </w:p>
        </w:tc>
        <w:tc>
          <w:tcPr>
            <w:tcW w:w="1890" w:type="dxa"/>
          </w:tcPr>
          <w:p w:rsidR="00B66F8D" w:rsidRPr="00AE787F" w:rsidRDefault="00587FF7" w:rsidP="002B71BD">
            <w:pPr>
              <w:pStyle w:val="Default"/>
              <w:spacing w:line="276" w:lineRule="auto"/>
              <w:jc w:val="center"/>
              <w:rPr>
                <w:sz w:val="20"/>
                <w:szCs w:val="20"/>
                <w:lang w:val="sr-Cyrl-RS"/>
              </w:rPr>
            </w:pPr>
            <w:r w:rsidRPr="00AE787F">
              <w:rPr>
                <w:sz w:val="20"/>
                <w:szCs w:val="20"/>
                <w:lang w:val="sr-Cyrl-RS"/>
              </w:rPr>
              <w:t>11.816</w:t>
            </w:r>
          </w:p>
        </w:tc>
        <w:tc>
          <w:tcPr>
            <w:tcW w:w="1890" w:type="dxa"/>
          </w:tcPr>
          <w:p w:rsidR="00B66F8D" w:rsidRPr="00AE787F" w:rsidRDefault="00587FF7" w:rsidP="002B71BD">
            <w:pPr>
              <w:pStyle w:val="Default"/>
              <w:spacing w:line="276" w:lineRule="auto"/>
              <w:jc w:val="center"/>
              <w:rPr>
                <w:sz w:val="20"/>
                <w:szCs w:val="20"/>
                <w:lang w:val="sr-Cyrl-RS"/>
              </w:rPr>
            </w:pPr>
            <w:r w:rsidRPr="00AE787F">
              <w:rPr>
                <w:sz w:val="20"/>
                <w:szCs w:val="20"/>
                <w:lang w:val="sr-Cyrl-RS"/>
              </w:rPr>
              <w:t>11.187</w:t>
            </w:r>
          </w:p>
        </w:tc>
        <w:tc>
          <w:tcPr>
            <w:tcW w:w="1800" w:type="dxa"/>
          </w:tcPr>
          <w:p w:rsidR="00B66F8D" w:rsidRPr="00AE787F" w:rsidRDefault="00B66F8D" w:rsidP="002B71BD">
            <w:pPr>
              <w:pStyle w:val="Default"/>
              <w:spacing w:line="276" w:lineRule="auto"/>
              <w:jc w:val="both"/>
              <w:rPr>
                <w:sz w:val="20"/>
                <w:szCs w:val="20"/>
              </w:rPr>
            </w:pPr>
          </w:p>
        </w:tc>
        <w:tc>
          <w:tcPr>
            <w:tcW w:w="1885" w:type="dxa"/>
          </w:tcPr>
          <w:p w:rsidR="00B66F8D" w:rsidRPr="00AE787F" w:rsidRDefault="00B66F8D" w:rsidP="002B71BD">
            <w:pPr>
              <w:pStyle w:val="Default"/>
              <w:spacing w:line="276" w:lineRule="auto"/>
              <w:jc w:val="both"/>
              <w:rPr>
                <w:sz w:val="20"/>
                <w:szCs w:val="20"/>
              </w:rPr>
            </w:pPr>
          </w:p>
        </w:tc>
      </w:tr>
    </w:tbl>
    <w:p w:rsidR="00D51A4B" w:rsidRPr="00C91180" w:rsidRDefault="00D51A4B" w:rsidP="002B71BD">
      <w:pPr>
        <w:pStyle w:val="Default"/>
        <w:spacing w:line="276" w:lineRule="auto"/>
        <w:jc w:val="both"/>
        <w:rPr>
          <w:sz w:val="20"/>
          <w:szCs w:val="20"/>
        </w:rPr>
      </w:pPr>
      <w:r w:rsidRPr="00C91180">
        <w:rPr>
          <w:sz w:val="20"/>
          <w:szCs w:val="20"/>
        </w:rPr>
        <w:t xml:space="preserve">Напомена: У школској 2013/2014. години отпочела је </w:t>
      </w:r>
      <w:r w:rsidRPr="00C91180">
        <w:rPr>
          <w:bCs/>
          <w:sz w:val="20"/>
          <w:szCs w:val="20"/>
        </w:rPr>
        <w:t xml:space="preserve">целокупна настава на босанском језику, </w:t>
      </w:r>
      <w:r w:rsidRPr="00C91180">
        <w:rPr>
          <w:sz w:val="20"/>
          <w:szCs w:val="20"/>
        </w:rPr>
        <w:t xml:space="preserve">док је у школској 2014/2015. години уведена и </w:t>
      </w:r>
      <w:r w:rsidRPr="00C91180">
        <w:rPr>
          <w:bCs/>
          <w:sz w:val="20"/>
          <w:szCs w:val="20"/>
        </w:rPr>
        <w:t xml:space="preserve">двојезична настава на босанском и српском језику </w:t>
      </w:r>
      <w:r w:rsidRPr="00C91180">
        <w:rPr>
          <w:sz w:val="20"/>
          <w:szCs w:val="20"/>
        </w:rPr>
        <w:t>у средњим школама у Рашкој области.</w:t>
      </w:r>
    </w:p>
    <w:p w:rsidR="0041559D" w:rsidRDefault="0041559D" w:rsidP="002B71BD">
      <w:pPr>
        <w:pStyle w:val="Default"/>
        <w:spacing w:line="276" w:lineRule="auto"/>
        <w:jc w:val="both"/>
        <w:rPr>
          <w:bCs/>
          <w:sz w:val="22"/>
          <w:szCs w:val="22"/>
          <w:lang w:val="sr-Cyrl-RS"/>
        </w:rPr>
      </w:pPr>
    </w:p>
    <w:p w:rsidR="004E2D97" w:rsidRDefault="00DE6006" w:rsidP="002B71BD">
      <w:pPr>
        <w:pStyle w:val="Default"/>
        <w:spacing w:line="276" w:lineRule="auto"/>
        <w:jc w:val="both"/>
        <w:rPr>
          <w:sz w:val="22"/>
          <w:szCs w:val="22"/>
        </w:rPr>
      </w:pPr>
      <w:r w:rsidRPr="00DE6006">
        <w:rPr>
          <w:bCs/>
          <w:sz w:val="22"/>
          <w:szCs w:val="22"/>
          <w:lang w:val="sr-Cyrl-RS"/>
        </w:rPr>
        <w:t>У случају п</w:t>
      </w:r>
      <w:r w:rsidRPr="00DE6006">
        <w:rPr>
          <w:bCs/>
          <w:sz w:val="22"/>
          <w:szCs w:val="22"/>
        </w:rPr>
        <w:t>редмет</w:t>
      </w:r>
      <w:r w:rsidRPr="00DE6006">
        <w:rPr>
          <w:bCs/>
          <w:sz w:val="22"/>
          <w:szCs w:val="22"/>
          <w:lang w:val="sr-Cyrl-RS"/>
        </w:rPr>
        <w:t>а</w:t>
      </w:r>
      <w:r w:rsidRPr="00DE6006">
        <w:rPr>
          <w:bCs/>
          <w:sz w:val="22"/>
          <w:szCs w:val="22"/>
        </w:rPr>
        <w:t xml:space="preserve"> матерњи језик са елементима националне културе, </w:t>
      </w:r>
      <w:r>
        <w:rPr>
          <w:sz w:val="22"/>
          <w:szCs w:val="22"/>
        </w:rPr>
        <w:t>з</w:t>
      </w:r>
      <w:r w:rsidRPr="00DE6006">
        <w:rPr>
          <w:sz w:val="22"/>
          <w:szCs w:val="22"/>
        </w:rPr>
        <w:t xml:space="preserve">а припаднике </w:t>
      </w:r>
      <w:r w:rsidR="004E2D97" w:rsidRPr="00DE6006">
        <w:rPr>
          <w:sz w:val="22"/>
          <w:szCs w:val="22"/>
        </w:rPr>
        <w:t>националних мањина који похађају наставу на српском језику, омогућено је изучавање предмета Матерњи језик са елементима националне културе.</w:t>
      </w:r>
    </w:p>
    <w:p w:rsidR="00AE787F" w:rsidRDefault="00AE787F" w:rsidP="002B71BD">
      <w:pPr>
        <w:pStyle w:val="Default"/>
        <w:spacing w:line="276" w:lineRule="auto"/>
        <w:jc w:val="both"/>
        <w:rPr>
          <w:b/>
          <w:sz w:val="22"/>
          <w:szCs w:val="22"/>
          <w:lang w:val="sr-Cyrl-RS"/>
        </w:rPr>
      </w:pPr>
    </w:p>
    <w:p w:rsidR="00D51A4B" w:rsidRPr="004E2D97" w:rsidRDefault="004E2D97" w:rsidP="002B71BD">
      <w:pPr>
        <w:pStyle w:val="Default"/>
        <w:spacing w:line="276" w:lineRule="auto"/>
        <w:jc w:val="both"/>
        <w:rPr>
          <w:b/>
          <w:sz w:val="22"/>
          <w:szCs w:val="22"/>
          <w:lang w:val="sr-Cyrl-RS"/>
        </w:rPr>
      </w:pPr>
      <w:r w:rsidRPr="004E2D97">
        <w:rPr>
          <w:b/>
          <w:sz w:val="22"/>
          <w:szCs w:val="22"/>
          <w:lang w:val="sr-Cyrl-RS"/>
        </w:rPr>
        <w:t>Основно образовање</w:t>
      </w:r>
    </w:p>
    <w:tbl>
      <w:tblPr>
        <w:tblStyle w:val="TableGrid"/>
        <w:tblW w:w="0" w:type="auto"/>
        <w:tblLook w:val="04A0" w:firstRow="1" w:lastRow="0" w:firstColumn="1" w:lastColumn="0" w:noHBand="0" w:noVBand="1"/>
      </w:tblPr>
      <w:tblGrid>
        <w:gridCol w:w="1885"/>
        <w:gridCol w:w="1890"/>
        <w:gridCol w:w="1890"/>
        <w:gridCol w:w="1800"/>
        <w:gridCol w:w="1885"/>
      </w:tblGrid>
      <w:tr w:rsidR="004E2D97" w:rsidTr="009A6ACE">
        <w:tc>
          <w:tcPr>
            <w:tcW w:w="1885" w:type="dxa"/>
            <w:vMerge w:val="restart"/>
            <w:shd w:val="clear" w:color="auto" w:fill="9CC2E5" w:themeFill="accent1" w:themeFillTint="99"/>
          </w:tcPr>
          <w:p w:rsidR="004E2D97" w:rsidRPr="00AE787F" w:rsidRDefault="004E2D97" w:rsidP="002B71BD">
            <w:pPr>
              <w:pStyle w:val="Default"/>
              <w:spacing w:line="276" w:lineRule="auto"/>
              <w:jc w:val="center"/>
              <w:rPr>
                <w:b/>
                <w:sz w:val="20"/>
                <w:szCs w:val="20"/>
                <w:lang w:val="sr-Cyrl-RS"/>
              </w:rPr>
            </w:pPr>
            <w:r w:rsidRPr="00AE787F">
              <w:rPr>
                <w:b/>
                <w:sz w:val="20"/>
                <w:szCs w:val="20"/>
                <w:lang w:val="sr-Cyrl-RS"/>
              </w:rPr>
              <w:t>Језик</w:t>
            </w:r>
          </w:p>
        </w:tc>
        <w:tc>
          <w:tcPr>
            <w:tcW w:w="7465" w:type="dxa"/>
            <w:gridSpan w:val="4"/>
            <w:shd w:val="clear" w:color="auto" w:fill="9CC2E5" w:themeFill="accent1" w:themeFillTint="99"/>
          </w:tcPr>
          <w:p w:rsidR="004E2D97" w:rsidRPr="00AE787F" w:rsidRDefault="004E2D97" w:rsidP="002B71BD">
            <w:pPr>
              <w:pStyle w:val="Default"/>
              <w:spacing w:line="276" w:lineRule="auto"/>
              <w:jc w:val="center"/>
              <w:rPr>
                <w:b/>
                <w:sz w:val="20"/>
                <w:szCs w:val="20"/>
              </w:rPr>
            </w:pPr>
            <w:r w:rsidRPr="00AE787F">
              <w:rPr>
                <w:b/>
                <w:sz w:val="20"/>
                <w:szCs w:val="20"/>
                <w:lang w:val="sr-Cyrl-RS"/>
              </w:rPr>
              <w:t xml:space="preserve">Матерњи језик са елементима националне културе </w:t>
            </w:r>
          </w:p>
        </w:tc>
      </w:tr>
      <w:tr w:rsidR="004E2D97" w:rsidTr="009A6ACE">
        <w:tc>
          <w:tcPr>
            <w:tcW w:w="1885" w:type="dxa"/>
            <w:vMerge/>
            <w:shd w:val="clear" w:color="auto" w:fill="9CC2E5" w:themeFill="accent1" w:themeFillTint="99"/>
          </w:tcPr>
          <w:p w:rsidR="004E2D97" w:rsidRPr="00AE787F" w:rsidRDefault="004E2D97" w:rsidP="002B71BD">
            <w:pPr>
              <w:pStyle w:val="Default"/>
              <w:spacing w:line="276" w:lineRule="auto"/>
              <w:jc w:val="both"/>
              <w:rPr>
                <w:sz w:val="20"/>
                <w:szCs w:val="20"/>
              </w:rPr>
            </w:pPr>
          </w:p>
        </w:tc>
        <w:tc>
          <w:tcPr>
            <w:tcW w:w="1890" w:type="dxa"/>
            <w:shd w:val="clear" w:color="auto" w:fill="9CC2E5" w:themeFill="accent1" w:themeFillTint="99"/>
          </w:tcPr>
          <w:p w:rsidR="004E2D97" w:rsidRPr="00AE787F" w:rsidRDefault="004E2D97" w:rsidP="002B71BD">
            <w:pPr>
              <w:pStyle w:val="Default"/>
              <w:spacing w:line="276" w:lineRule="auto"/>
              <w:jc w:val="center"/>
              <w:rPr>
                <w:b/>
                <w:sz w:val="20"/>
                <w:szCs w:val="20"/>
                <w:lang w:val="sr-Cyrl-RS"/>
              </w:rPr>
            </w:pPr>
            <w:r w:rsidRPr="00AE787F">
              <w:rPr>
                <w:b/>
                <w:sz w:val="20"/>
                <w:szCs w:val="20"/>
                <w:lang w:val="sr-Cyrl-RS"/>
              </w:rPr>
              <w:t>2011./2012.</w:t>
            </w:r>
          </w:p>
        </w:tc>
        <w:tc>
          <w:tcPr>
            <w:tcW w:w="1890" w:type="dxa"/>
            <w:shd w:val="clear" w:color="auto" w:fill="9CC2E5" w:themeFill="accent1" w:themeFillTint="99"/>
          </w:tcPr>
          <w:p w:rsidR="004E2D97" w:rsidRPr="00AE787F" w:rsidRDefault="004E2D97" w:rsidP="002B71BD">
            <w:pPr>
              <w:pStyle w:val="Default"/>
              <w:spacing w:line="276" w:lineRule="auto"/>
              <w:jc w:val="center"/>
              <w:rPr>
                <w:b/>
                <w:sz w:val="20"/>
                <w:szCs w:val="20"/>
                <w:lang w:val="sr-Cyrl-RS"/>
              </w:rPr>
            </w:pPr>
            <w:r w:rsidRPr="00AE787F">
              <w:rPr>
                <w:b/>
                <w:sz w:val="20"/>
                <w:szCs w:val="20"/>
                <w:lang w:val="sr-Cyrl-RS"/>
              </w:rPr>
              <w:t>2012./2013.</w:t>
            </w:r>
          </w:p>
        </w:tc>
        <w:tc>
          <w:tcPr>
            <w:tcW w:w="1800" w:type="dxa"/>
            <w:shd w:val="clear" w:color="auto" w:fill="9CC2E5" w:themeFill="accent1" w:themeFillTint="99"/>
          </w:tcPr>
          <w:p w:rsidR="004E2D97" w:rsidRPr="00AE787F" w:rsidRDefault="004E2D97" w:rsidP="002B71BD">
            <w:pPr>
              <w:pStyle w:val="Default"/>
              <w:spacing w:line="276" w:lineRule="auto"/>
              <w:jc w:val="center"/>
              <w:rPr>
                <w:b/>
                <w:sz w:val="20"/>
                <w:szCs w:val="20"/>
                <w:lang w:val="sr-Cyrl-RS"/>
              </w:rPr>
            </w:pPr>
            <w:r w:rsidRPr="00AE787F">
              <w:rPr>
                <w:b/>
                <w:sz w:val="20"/>
                <w:szCs w:val="20"/>
                <w:lang w:val="sr-Cyrl-RS"/>
              </w:rPr>
              <w:t>2013./2014.</w:t>
            </w:r>
          </w:p>
        </w:tc>
        <w:tc>
          <w:tcPr>
            <w:tcW w:w="1885" w:type="dxa"/>
            <w:shd w:val="clear" w:color="auto" w:fill="9CC2E5" w:themeFill="accent1" w:themeFillTint="99"/>
          </w:tcPr>
          <w:p w:rsidR="004E2D97" w:rsidRPr="00AE787F" w:rsidRDefault="004E2D97" w:rsidP="002B71BD">
            <w:pPr>
              <w:pStyle w:val="Default"/>
              <w:spacing w:line="276" w:lineRule="auto"/>
              <w:jc w:val="center"/>
              <w:rPr>
                <w:b/>
                <w:sz w:val="20"/>
                <w:szCs w:val="20"/>
              </w:rPr>
            </w:pPr>
            <w:r w:rsidRPr="00AE787F">
              <w:rPr>
                <w:b/>
                <w:sz w:val="20"/>
                <w:szCs w:val="20"/>
                <w:lang w:val="sr-Cyrl-RS"/>
              </w:rPr>
              <w:t>2014/2015</w:t>
            </w:r>
          </w:p>
        </w:tc>
      </w:tr>
      <w:tr w:rsidR="004E2D97" w:rsidTr="009A6ACE">
        <w:tc>
          <w:tcPr>
            <w:tcW w:w="1885" w:type="dxa"/>
          </w:tcPr>
          <w:p w:rsidR="004E2D97" w:rsidRPr="00AE787F" w:rsidRDefault="004E2D97" w:rsidP="002B71BD">
            <w:pPr>
              <w:pStyle w:val="Default"/>
              <w:spacing w:line="276" w:lineRule="auto"/>
              <w:jc w:val="both"/>
              <w:rPr>
                <w:sz w:val="20"/>
                <w:szCs w:val="20"/>
                <w:lang w:val="sr-Cyrl-RS"/>
              </w:rPr>
            </w:pPr>
            <w:r w:rsidRPr="00AE787F">
              <w:rPr>
                <w:sz w:val="20"/>
                <w:szCs w:val="20"/>
                <w:lang w:val="sr-Cyrl-RS"/>
              </w:rPr>
              <w:t>Бошњаци</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10.825</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10.930</w:t>
            </w:r>
          </w:p>
        </w:tc>
        <w:tc>
          <w:tcPr>
            <w:tcW w:w="1800" w:type="dxa"/>
          </w:tcPr>
          <w:p w:rsidR="004E2D97" w:rsidRPr="00AE787F" w:rsidRDefault="004E2D97" w:rsidP="002B71BD">
            <w:pPr>
              <w:pStyle w:val="Default"/>
              <w:spacing w:line="276" w:lineRule="auto"/>
              <w:jc w:val="both"/>
              <w:rPr>
                <w:sz w:val="20"/>
                <w:szCs w:val="20"/>
              </w:rPr>
            </w:pPr>
          </w:p>
        </w:tc>
        <w:tc>
          <w:tcPr>
            <w:tcW w:w="1885" w:type="dxa"/>
          </w:tcPr>
          <w:p w:rsidR="004E2D97" w:rsidRPr="00AE787F" w:rsidRDefault="004E2D97" w:rsidP="002B71BD">
            <w:pPr>
              <w:pStyle w:val="Default"/>
              <w:spacing w:line="276" w:lineRule="auto"/>
              <w:jc w:val="both"/>
              <w:rPr>
                <w:sz w:val="20"/>
                <w:szCs w:val="20"/>
              </w:rPr>
            </w:pPr>
          </w:p>
        </w:tc>
      </w:tr>
      <w:tr w:rsidR="004E2D97" w:rsidTr="009A6ACE">
        <w:tc>
          <w:tcPr>
            <w:tcW w:w="1885" w:type="dxa"/>
          </w:tcPr>
          <w:p w:rsidR="004E2D97" w:rsidRPr="00AE787F" w:rsidRDefault="004E2D97" w:rsidP="002B71BD">
            <w:pPr>
              <w:pStyle w:val="Default"/>
              <w:spacing w:line="276" w:lineRule="auto"/>
              <w:jc w:val="both"/>
              <w:rPr>
                <w:sz w:val="20"/>
                <w:szCs w:val="20"/>
                <w:lang w:val="sr-Cyrl-RS"/>
              </w:rPr>
            </w:pPr>
            <w:r w:rsidRPr="00AE787F">
              <w:rPr>
                <w:sz w:val="20"/>
                <w:szCs w:val="20"/>
                <w:lang w:val="sr-Cyrl-RS"/>
              </w:rPr>
              <w:t>Бугари</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736</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725</w:t>
            </w:r>
          </w:p>
        </w:tc>
        <w:tc>
          <w:tcPr>
            <w:tcW w:w="1800" w:type="dxa"/>
          </w:tcPr>
          <w:p w:rsidR="004E2D97" w:rsidRPr="00AE787F" w:rsidRDefault="004E2D97" w:rsidP="002B71BD">
            <w:pPr>
              <w:pStyle w:val="Default"/>
              <w:spacing w:line="276" w:lineRule="auto"/>
              <w:jc w:val="both"/>
              <w:rPr>
                <w:sz w:val="20"/>
                <w:szCs w:val="20"/>
              </w:rPr>
            </w:pPr>
          </w:p>
        </w:tc>
        <w:tc>
          <w:tcPr>
            <w:tcW w:w="1885" w:type="dxa"/>
          </w:tcPr>
          <w:p w:rsidR="004E2D97" w:rsidRPr="00AE787F" w:rsidRDefault="004E2D97" w:rsidP="002B71BD">
            <w:pPr>
              <w:pStyle w:val="Default"/>
              <w:spacing w:line="276" w:lineRule="auto"/>
              <w:jc w:val="both"/>
              <w:rPr>
                <w:sz w:val="20"/>
                <w:szCs w:val="20"/>
              </w:rPr>
            </w:pPr>
          </w:p>
        </w:tc>
      </w:tr>
      <w:tr w:rsidR="004E2D97" w:rsidTr="009A6ACE">
        <w:tc>
          <w:tcPr>
            <w:tcW w:w="1885" w:type="dxa"/>
          </w:tcPr>
          <w:p w:rsidR="004E2D97" w:rsidRPr="00AE787F" w:rsidRDefault="004E2D97" w:rsidP="002B71BD">
            <w:pPr>
              <w:pStyle w:val="Default"/>
              <w:spacing w:line="276" w:lineRule="auto"/>
              <w:jc w:val="both"/>
              <w:rPr>
                <w:sz w:val="20"/>
                <w:szCs w:val="20"/>
                <w:lang w:val="sr-Cyrl-RS"/>
              </w:rPr>
            </w:pPr>
            <w:r w:rsidRPr="00AE787F">
              <w:rPr>
                <w:sz w:val="20"/>
                <w:szCs w:val="20"/>
                <w:lang w:val="sr-Cyrl-RS"/>
              </w:rPr>
              <w:t>Буњевци</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338</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353</w:t>
            </w:r>
          </w:p>
        </w:tc>
        <w:tc>
          <w:tcPr>
            <w:tcW w:w="1800" w:type="dxa"/>
          </w:tcPr>
          <w:p w:rsidR="004E2D97" w:rsidRPr="00AE787F" w:rsidRDefault="004E2D97" w:rsidP="002B71BD">
            <w:pPr>
              <w:pStyle w:val="Default"/>
              <w:spacing w:line="276" w:lineRule="auto"/>
              <w:jc w:val="both"/>
              <w:rPr>
                <w:sz w:val="20"/>
                <w:szCs w:val="20"/>
              </w:rPr>
            </w:pPr>
          </w:p>
        </w:tc>
        <w:tc>
          <w:tcPr>
            <w:tcW w:w="1885" w:type="dxa"/>
          </w:tcPr>
          <w:p w:rsidR="004E2D97" w:rsidRPr="00AE787F" w:rsidRDefault="004E2D97" w:rsidP="002B71BD">
            <w:pPr>
              <w:pStyle w:val="Default"/>
              <w:spacing w:line="276" w:lineRule="auto"/>
              <w:jc w:val="both"/>
              <w:rPr>
                <w:sz w:val="20"/>
                <w:szCs w:val="20"/>
              </w:rPr>
            </w:pPr>
          </w:p>
        </w:tc>
      </w:tr>
      <w:tr w:rsidR="004E2D97" w:rsidTr="009A6ACE">
        <w:tc>
          <w:tcPr>
            <w:tcW w:w="1885" w:type="dxa"/>
          </w:tcPr>
          <w:p w:rsidR="004E2D97" w:rsidRPr="00AE787F" w:rsidRDefault="004E2D97" w:rsidP="002B71BD">
            <w:pPr>
              <w:pStyle w:val="Default"/>
              <w:spacing w:line="276" w:lineRule="auto"/>
              <w:jc w:val="both"/>
              <w:rPr>
                <w:sz w:val="20"/>
                <w:szCs w:val="20"/>
                <w:lang w:val="sr-Cyrl-RS"/>
              </w:rPr>
            </w:pPr>
            <w:r w:rsidRPr="00AE787F">
              <w:rPr>
                <w:sz w:val="20"/>
                <w:szCs w:val="20"/>
                <w:lang w:val="sr-Cyrl-RS"/>
              </w:rPr>
              <w:t>Мађари</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1.711</w:t>
            </w:r>
          </w:p>
        </w:tc>
        <w:tc>
          <w:tcPr>
            <w:tcW w:w="1890" w:type="dxa"/>
          </w:tcPr>
          <w:p w:rsidR="004E2D97" w:rsidRPr="00AE787F" w:rsidRDefault="00F67537" w:rsidP="002B71BD">
            <w:pPr>
              <w:pStyle w:val="Default"/>
              <w:spacing w:line="276" w:lineRule="auto"/>
              <w:jc w:val="center"/>
              <w:rPr>
                <w:sz w:val="20"/>
                <w:szCs w:val="20"/>
              </w:rPr>
            </w:pPr>
            <w:r w:rsidRPr="00AE787F">
              <w:rPr>
                <w:sz w:val="20"/>
                <w:szCs w:val="20"/>
                <w:lang w:val="sr-Cyrl-RS"/>
              </w:rPr>
              <w:t>2.186</w:t>
            </w:r>
          </w:p>
        </w:tc>
        <w:tc>
          <w:tcPr>
            <w:tcW w:w="1800" w:type="dxa"/>
          </w:tcPr>
          <w:p w:rsidR="004E2D97" w:rsidRPr="00AE787F" w:rsidRDefault="004E2D97" w:rsidP="002B71BD">
            <w:pPr>
              <w:pStyle w:val="Default"/>
              <w:spacing w:line="276" w:lineRule="auto"/>
              <w:jc w:val="both"/>
              <w:rPr>
                <w:sz w:val="20"/>
                <w:szCs w:val="20"/>
              </w:rPr>
            </w:pPr>
          </w:p>
        </w:tc>
        <w:tc>
          <w:tcPr>
            <w:tcW w:w="1885" w:type="dxa"/>
          </w:tcPr>
          <w:p w:rsidR="004E2D97" w:rsidRPr="00AE787F" w:rsidRDefault="004E2D97" w:rsidP="002B71BD">
            <w:pPr>
              <w:pStyle w:val="Default"/>
              <w:spacing w:line="276" w:lineRule="auto"/>
              <w:jc w:val="both"/>
              <w:rPr>
                <w:sz w:val="20"/>
                <w:szCs w:val="20"/>
              </w:rPr>
            </w:pPr>
          </w:p>
        </w:tc>
      </w:tr>
      <w:tr w:rsidR="004E2D97" w:rsidTr="009A6ACE">
        <w:trPr>
          <w:trHeight w:val="161"/>
        </w:trPr>
        <w:tc>
          <w:tcPr>
            <w:tcW w:w="1885" w:type="dxa"/>
          </w:tcPr>
          <w:p w:rsidR="004E2D97" w:rsidRPr="00AE787F" w:rsidRDefault="004E2D97" w:rsidP="002B71BD">
            <w:pPr>
              <w:pStyle w:val="Default"/>
              <w:spacing w:line="276" w:lineRule="auto"/>
              <w:jc w:val="both"/>
              <w:rPr>
                <w:sz w:val="20"/>
                <w:szCs w:val="20"/>
                <w:lang w:val="sr-Cyrl-RS"/>
              </w:rPr>
            </w:pPr>
            <w:r w:rsidRPr="00AE787F">
              <w:rPr>
                <w:sz w:val="20"/>
                <w:szCs w:val="20"/>
                <w:lang w:val="sr-Cyrl-RS"/>
              </w:rPr>
              <w:t>Македонци</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5</w:t>
            </w:r>
          </w:p>
        </w:tc>
        <w:tc>
          <w:tcPr>
            <w:tcW w:w="1890" w:type="dxa"/>
          </w:tcPr>
          <w:p w:rsidR="004E2D97" w:rsidRPr="00AE787F" w:rsidRDefault="00F67537" w:rsidP="002B71BD">
            <w:pPr>
              <w:pStyle w:val="Default"/>
              <w:spacing w:line="276" w:lineRule="auto"/>
              <w:jc w:val="center"/>
              <w:rPr>
                <w:sz w:val="20"/>
                <w:szCs w:val="20"/>
              </w:rPr>
            </w:pPr>
            <w:r w:rsidRPr="00AE787F">
              <w:rPr>
                <w:sz w:val="20"/>
                <w:szCs w:val="20"/>
                <w:lang w:val="sr-Cyrl-RS"/>
              </w:rPr>
              <w:t>10</w:t>
            </w:r>
          </w:p>
        </w:tc>
        <w:tc>
          <w:tcPr>
            <w:tcW w:w="1800" w:type="dxa"/>
          </w:tcPr>
          <w:p w:rsidR="004E2D97" w:rsidRPr="00AE787F" w:rsidRDefault="004E2D97" w:rsidP="002B71BD">
            <w:pPr>
              <w:pStyle w:val="Default"/>
              <w:spacing w:line="276" w:lineRule="auto"/>
              <w:jc w:val="both"/>
              <w:rPr>
                <w:sz w:val="20"/>
                <w:szCs w:val="20"/>
              </w:rPr>
            </w:pPr>
          </w:p>
        </w:tc>
        <w:tc>
          <w:tcPr>
            <w:tcW w:w="1885" w:type="dxa"/>
          </w:tcPr>
          <w:p w:rsidR="004E2D97" w:rsidRPr="00AE787F" w:rsidRDefault="004E2D97" w:rsidP="002B71BD">
            <w:pPr>
              <w:pStyle w:val="Default"/>
              <w:spacing w:line="276" w:lineRule="auto"/>
              <w:jc w:val="both"/>
              <w:rPr>
                <w:sz w:val="20"/>
                <w:szCs w:val="20"/>
              </w:rPr>
            </w:pPr>
          </w:p>
        </w:tc>
      </w:tr>
      <w:tr w:rsidR="004E2D97" w:rsidTr="009A6ACE">
        <w:tc>
          <w:tcPr>
            <w:tcW w:w="1885" w:type="dxa"/>
          </w:tcPr>
          <w:p w:rsidR="004E2D97" w:rsidRPr="00AE787F" w:rsidRDefault="004E2D97" w:rsidP="002B71BD">
            <w:pPr>
              <w:pStyle w:val="Default"/>
              <w:spacing w:line="276" w:lineRule="auto"/>
              <w:jc w:val="both"/>
              <w:rPr>
                <w:sz w:val="20"/>
                <w:szCs w:val="20"/>
                <w:lang w:val="sr-Cyrl-RS"/>
              </w:rPr>
            </w:pPr>
            <w:r w:rsidRPr="00AE787F">
              <w:rPr>
                <w:sz w:val="20"/>
                <w:szCs w:val="20"/>
                <w:lang w:val="sr-Cyrl-RS"/>
              </w:rPr>
              <w:t>Роми</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695</w:t>
            </w:r>
          </w:p>
        </w:tc>
        <w:tc>
          <w:tcPr>
            <w:tcW w:w="1890" w:type="dxa"/>
          </w:tcPr>
          <w:p w:rsidR="004E2D97" w:rsidRPr="00AE787F" w:rsidRDefault="00F67537" w:rsidP="002B71BD">
            <w:pPr>
              <w:pStyle w:val="Default"/>
              <w:spacing w:line="276" w:lineRule="auto"/>
              <w:jc w:val="center"/>
              <w:rPr>
                <w:sz w:val="20"/>
                <w:szCs w:val="20"/>
              </w:rPr>
            </w:pPr>
            <w:r w:rsidRPr="00AE787F">
              <w:rPr>
                <w:sz w:val="20"/>
                <w:szCs w:val="20"/>
                <w:lang w:val="sr-Cyrl-RS"/>
              </w:rPr>
              <w:t>534</w:t>
            </w:r>
          </w:p>
        </w:tc>
        <w:tc>
          <w:tcPr>
            <w:tcW w:w="1800" w:type="dxa"/>
          </w:tcPr>
          <w:p w:rsidR="004E2D97" w:rsidRPr="00AE787F" w:rsidRDefault="004E2D97" w:rsidP="002B71BD">
            <w:pPr>
              <w:pStyle w:val="Default"/>
              <w:spacing w:line="276" w:lineRule="auto"/>
              <w:jc w:val="both"/>
              <w:rPr>
                <w:sz w:val="20"/>
                <w:szCs w:val="20"/>
              </w:rPr>
            </w:pPr>
          </w:p>
        </w:tc>
        <w:tc>
          <w:tcPr>
            <w:tcW w:w="1885" w:type="dxa"/>
          </w:tcPr>
          <w:p w:rsidR="004E2D97" w:rsidRPr="00AE787F" w:rsidRDefault="004E2D97" w:rsidP="002B71BD">
            <w:pPr>
              <w:pStyle w:val="Default"/>
              <w:spacing w:line="276" w:lineRule="auto"/>
              <w:jc w:val="both"/>
              <w:rPr>
                <w:sz w:val="20"/>
                <w:szCs w:val="20"/>
              </w:rPr>
            </w:pPr>
          </w:p>
        </w:tc>
      </w:tr>
      <w:tr w:rsidR="004E2D97" w:rsidTr="009A6ACE">
        <w:tc>
          <w:tcPr>
            <w:tcW w:w="1885" w:type="dxa"/>
          </w:tcPr>
          <w:p w:rsidR="004E2D97" w:rsidRPr="00AE787F" w:rsidRDefault="004E2D97" w:rsidP="002B71BD">
            <w:pPr>
              <w:pStyle w:val="Default"/>
              <w:spacing w:line="276" w:lineRule="auto"/>
              <w:jc w:val="both"/>
              <w:rPr>
                <w:sz w:val="20"/>
                <w:szCs w:val="20"/>
                <w:lang w:val="sr-Cyrl-RS"/>
              </w:rPr>
            </w:pPr>
            <w:r w:rsidRPr="00AE787F">
              <w:rPr>
                <w:sz w:val="20"/>
                <w:szCs w:val="20"/>
                <w:lang w:val="sr-Cyrl-RS"/>
              </w:rPr>
              <w:t>Русини</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256</w:t>
            </w:r>
          </w:p>
        </w:tc>
        <w:tc>
          <w:tcPr>
            <w:tcW w:w="1890" w:type="dxa"/>
          </w:tcPr>
          <w:p w:rsidR="004E2D97" w:rsidRPr="00AE787F" w:rsidRDefault="00F67537" w:rsidP="002B71BD">
            <w:pPr>
              <w:pStyle w:val="Default"/>
              <w:spacing w:line="276" w:lineRule="auto"/>
              <w:jc w:val="center"/>
              <w:rPr>
                <w:sz w:val="20"/>
                <w:szCs w:val="20"/>
              </w:rPr>
            </w:pPr>
            <w:r w:rsidRPr="00AE787F">
              <w:rPr>
                <w:sz w:val="20"/>
                <w:szCs w:val="20"/>
                <w:lang w:val="sr-Cyrl-RS"/>
              </w:rPr>
              <w:t>267</w:t>
            </w:r>
          </w:p>
        </w:tc>
        <w:tc>
          <w:tcPr>
            <w:tcW w:w="1800" w:type="dxa"/>
          </w:tcPr>
          <w:p w:rsidR="004E2D97" w:rsidRPr="00AE787F" w:rsidRDefault="004E2D97" w:rsidP="002B71BD">
            <w:pPr>
              <w:pStyle w:val="Default"/>
              <w:spacing w:line="276" w:lineRule="auto"/>
              <w:jc w:val="both"/>
              <w:rPr>
                <w:sz w:val="20"/>
                <w:szCs w:val="20"/>
              </w:rPr>
            </w:pPr>
          </w:p>
        </w:tc>
        <w:tc>
          <w:tcPr>
            <w:tcW w:w="1885" w:type="dxa"/>
          </w:tcPr>
          <w:p w:rsidR="004E2D97" w:rsidRPr="00AE787F" w:rsidRDefault="004E2D97" w:rsidP="002B71BD">
            <w:pPr>
              <w:pStyle w:val="Default"/>
              <w:spacing w:line="276" w:lineRule="auto"/>
              <w:jc w:val="both"/>
              <w:rPr>
                <w:sz w:val="20"/>
                <w:szCs w:val="20"/>
              </w:rPr>
            </w:pPr>
          </w:p>
        </w:tc>
      </w:tr>
      <w:tr w:rsidR="004E2D97" w:rsidTr="009A6ACE">
        <w:tc>
          <w:tcPr>
            <w:tcW w:w="1885" w:type="dxa"/>
          </w:tcPr>
          <w:p w:rsidR="004E2D97" w:rsidRPr="00AE787F" w:rsidRDefault="004E2D97" w:rsidP="002B71BD">
            <w:pPr>
              <w:pStyle w:val="Default"/>
              <w:spacing w:line="276" w:lineRule="auto"/>
              <w:jc w:val="both"/>
              <w:rPr>
                <w:sz w:val="20"/>
                <w:szCs w:val="20"/>
                <w:lang w:val="sr-Cyrl-RS"/>
              </w:rPr>
            </w:pPr>
            <w:r w:rsidRPr="00AE787F">
              <w:rPr>
                <w:sz w:val="20"/>
                <w:szCs w:val="20"/>
                <w:lang w:val="sr-Cyrl-RS"/>
              </w:rPr>
              <w:t>Словаци</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334</w:t>
            </w:r>
          </w:p>
        </w:tc>
        <w:tc>
          <w:tcPr>
            <w:tcW w:w="1890" w:type="dxa"/>
          </w:tcPr>
          <w:p w:rsidR="004E2D97" w:rsidRPr="00AE787F" w:rsidRDefault="00F67537" w:rsidP="002B71BD">
            <w:pPr>
              <w:pStyle w:val="Default"/>
              <w:spacing w:line="276" w:lineRule="auto"/>
              <w:jc w:val="center"/>
              <w:rPr>
                <w:sz w:val="20"/>
                <w:szCs w:val="20"/>
              </w:rPr>
            </w:pPr>
            <w:r w:rsidRPr="00AE787F">
              <w:rPr>
                <w:sz w:val="20"/>
                <w:szCs w:val="20"/>
                <w:lang w:val="sr-Cyrl-RS"/>
              </w:rPr>
              <w:t>342</w:t>
            </w:r>
          </w:p>
        </w:tc>
        <w:tc>
          <w:tcPr>
            <w:tcW w:w="1800" w:type="dxa"/>
          </w:tcPr>
          <w:p w:rsidR="004E2D97" w:rsidRPr="00AE787F" w:rsidRDefault="004E2D97" w:rsidP="002B71BD">
            <w:pPr>
              <w:pStyle w:val="Default"/>
              <w:spacing w:line="276" w:lineRule="auto"/>
              <w:jc w:val="both"/>
              <w:rPr>
                <w:sz w:val="20"/>
                <w:szCs w:val="20"/>
              </w:rPr>
            </w:pPr>
          </w:p>
        </w:tc>
        <w:tc>
          <w:tcPr>
            <w:tcW w:w="1885" w:type="dxa"/>
          </w:tcPr>
          <w:p w:rsidR="004E2D97" w:rsidRPr="00AE787F" w:rsidRDefault="004E2D97" w:rsidP="002B71BD">
            <w:pPr>
              <w:pStyle w:val="Default"/>
              <w:spacing w:line="276" w:lineRule="auto"/>
              <w:jc w:val="both"/>
              <w:rPr>
                <w:sz w:val="20"/>
                <w:szCs w:val="20"/>
              </w:rPr>
            </w:pPr>
          </w:p>
        </w:tc>
      </w:tr>
      <w:tr w:rsidR="004E2D97" w:rsidTr="009A6ACE">
        <w:tc>
          <w:tcPr>
            <w:tcW w:w="1885" w:type="dxa"/>
          </w:tcPr>
          <w:p w:rsidR="004E2D97" w:rsidRPr="00AE787F" w:rsidRDefault="004E2D97" w:rsidP="002B71BD">
            <w:pPr>
              <w:pStyle w:val="Default"/>
              <w:spacing w:line="276" w:lineRule="auto"/>
              <w:jc w:val="both"/>
              <w:rPr>
                <w:sz w:val="20"/>
                <w:szCs w:val="20"/>
                <w:lang w:val="sr-Cyrl-RS"/>
              </w:rPr>
            </w:pPr>
            <w:r w:rsidRPr="00AE787F">
              <w:rPr>
                <w:sz w:val="20"/>
                <w:szCs w:val="20"/>
                <w:lang w:val="sr-Cyrl-RS"/>
              </w:rPr>
              <w:t>Украјинци</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548</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490</w:t>
            </w:r>
          </w:p>
        </w:tc>
        <w:tc>
          <w:tcPr>
            <w:tcW w:w="1800" w:type="dxa"/>
          </w:tcPr>
          <w:p w:rsidR="004E2D97" w:rsidRPr="00AE787F" w:rsidRDefault="004E2D97" w:rsidP="002B71BD">
            <w:pPr>
              <w:pStyle w:val="Default"/>
              <w:spacing w:line="276" w:lineRule="auto"/>
              <w:jc w:val="both"/>
              <w:rPr>
                <w:sz w:val="20"/>
                <w:szCs w:val="20"/>
              </w:rPr>
            </w:pPr>
          </w:p>
        </w:tc>
        <w:tc>
          <w:tcPr>
            <w:tcW w:w="1885" w:type="dxa"/>
          </w:tcPr>
          <w:p w:rsidR="004E2D97" w:rsidRPr="00AE787F" w:rsidRDefault="004E2D97" w:rsidP="002B71BD">
            <w:pPr>
              <w:pStyle w:val="Default"/>
              <w:spacing w:line="276" w:lineRule="auto"/>
              <w:jc w:val="both"/>
              <w:rPr>
                <w:sz w:val="20"/>
                <w:szCs w:val="20"/>
              </w:rPr>
            </w:pPr>
          </w:p>
        </w:tc>
      </w:tr>
      <w:tr w:rsidR="004E2D97" w:rsidTr="009A6ACE">
        <w:tc>
          <w:tcPr>
            <w:tcW w:w="1885" w:type="dxa"/>
          </w:tcPr>
          <w:p w:rsidR="004E2D97" w:rsidRPr="00AE787F" w:rsidRDefault="004E2D97" w:rsidP="002B71BD">
            <w:pPr>
              <w:pStyle w:val="Default"/>
              <w:spacing w:line="276" w:lineRule="auto"/>
              <w:jc w:val="both"/>
              <w:rPr>
                <w:sz w:val="20"/>
                <w:szCs w:val="20"/>
                <w:lang w:val="sr-Cyrl-RS"/>
              </w:rPr>
            </w:pPr>
            <w:r w:rsidRPr="00AE787F">
              <w:rPr>
                <w:sz w:val="20"/>
                <w:szCs w:val="20"/>
                <w:lang w:val="sr-Cyrl-RS"/>
              </w:rPr>
              <w:t>Хрвати</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120</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160</w:t>
            </w:r>
          </w:p>
        </w:tc>
        <w:tc>
          <w:tcPr>
            <w:tcW w:w="1800" w:type="dxa"/>
          </w:tcPr>
          <w:p w:rsidR="004E2D97" w:rsidRPr="00AE787F" w:rsidRDefault="004E2D97" w:rsidP="002B71BD">
            <w:pPr>
              <w:pStyle w:val="Default"/>
              <w:spacing w:line="276" w:lineRule="auto"/>
              <w:jc w:val="both"/>
              <w:rPr>
                <w:sz w:val="20"/>
                <w:szCs w:val="20"/>
              </w:rPr>
            </w:pPr>
          </w:p>
        </w:tc>
        <w:tc>
          <w:tcPr>
            <w:tcW w:w="1885" w:type="dxa"/>
          </w:tcPr>
          <w:p w:rsidR="004E2D97" w:rsidRPr="00AE787F" w:rsidRDefault="004E2D97" w:rsidP="002B71BD">
            <w:pPr>
              <w:pStyle w:val="Default"/>
              <w:spacing w:line="276" w:lineRule="auto"/>
              <w:jc w:val="both"/>
              <w:rPr>
                <w:sz w:val="20"/>
                <w:szCs w:val="20"/>
              </w:rPr>
            </w:pPr>
          </w:p>
        </w:tc>
      </w:tr>
      <w:tr w:rsidR="004E2D97" w:rsidTr="009A6ACE">
        <w:tc>
          <w:tcPr>
            <w:tcW w:w="1885" w:type="dxa"/>
          </w:tcPr>
          <w:p w:rsidR="004E2D97" w:rsidRPr="00AE787F" w:rsidRDefault="004E2D97" w:rsidP="002B71BD">
            <w:pPr>
              <w:pStyle w:val="Default"/>
              <w:spacing w:line="276" w:lineRule="auto"/>
              <w:jc w:val="both"/>
              <w:rPr>
                <w:sz w:val="20"/>
                <w:szCs w:val="20"/>
                <w:lang w:val="sr-Cyrl-RS"/>
              </w:rPr>
            </w:pPr>
            <w:r w:rsidRPr="00AE787F">
              <w:rPr>
                <w:sz w:val="20"/>
                <w:szCs w:val="20"/>
                <w:lang w:val="sr-Cyrl-RS"/>
              </w:rPr>
              <w:t>Чеси</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417</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480</w:t>
            </w:r>
          </w:p>
        </w:tc>
        <w:tc>
          <w:tcPr>
            <w:tcW w:w="1800" w:type="dxa"/>
          </w:tcPr>
          <w:p w:rsidR="004E2D97" w:rsidRPr="00AE787F" w:rsidRDefault="004E2D97" w:rsidP="002B71BD">
            <w:pPr>
              <w:pStyle w:val="Default"/>
              <w:spacing w:line="276" w:lineRule="auto"/>
              <w:jc w:val="both"/>
              <w:rPr>
                <w:sz w:val="20"/>
                <w:szCs w:val="20"/>
              </w:rPr>
            </w:pPr>
          </w:p>
        </w:tc>
        <w:tc>
          <w:tcPr>
            <w:tcW w:w="1885" w:type="dxa"/>
          </w:tcPr>
          <w:p w:rsidR="004E2D97" w:rsidRPr="00AE787F" w:rsidRDefault="004E2D97" w:rsidP="002B71BD">
            <w:pPr>
              <w:pStyle w:val="Default"/>
              <w:spacing w:line="276" w:lineRule="auto"/>
              <w:jc w:val="both"/>
              <w:rPr>
                <w:sz w:val="20"/>
                <w:szCs w:val="20"/>
              </w:rPr>
            </w:pPr>
          </w:p>
        </w:tc>
      </w:tr>
      <w:tr w:rsidR="004E2D97" w:rsidTr="009A6ACE">
        <w:tc>
          <w:tcPr>
            <w:tcW w:w="1885" w:type="dxa"/>
          </w:tcPr>
          <w:p w:rsidR="004E2D97" w:rsidRPr="00AE787F" w:rsidRDefault="004E2D97" w:rsidP="002B71BD">
            <w:pPr>
              <w:pStyle w:val="Default"/>
              <w:spacing w:line="276" w:lineRule="auto"/>
              <w:jc w:val="both"/>
              <w:rPr>
                <w:b/>
                <w:sz w:val="20"/>
                <w:szCs w:val="20"/>
                <w:lang w:val="sr-Cyrl-RS"/>
              </w:rPr>
            </w:pPr>
            <w:r w:rsidRPr="00AE787F">
              <w:rPr>
                <w:b/>
                <w:sz w:val="20"/>
                <w:szCs w:val="20"/>
                <w:lang w:val="sr-Cyrl-RS"/>
              </w:rPr>
              <w:t>УКУПНО</w:t>
            </w:r>
          </w:p>
        </w:tc>
        <w:tc>
          <w:tcPr>
            <w:tcW w:w="1890" w:type="dxa"/>
          </w:tcPr>
          <w:p w:rsidR="004E2D97" w:rsidRPr="00AE787F" w:rsidRDefault="00F67537" w:rsidP="002B71BD">
            <w:pPr>
              <w:pStyle w:val="Default"/>
              <w:spacing w:line="276" w:lineRule="auto"/>
              <w:jc w:val="center"/>
              <w:rPr>
                <w:b/>
                <w:sz w:val="20"/>
                <w:szCs w:val="20"/>
                <w:lang w:val="sr-Cyrl-RS"/>
              </w:rPr>
            </w:pPr>
            <w:r w:rsidRPr="00AE787F">
              <w:rPr>
                <w:b/>
                <w:sz w:val="20"/>
                <w:szCs w:val="20"/>
                <w:lang w:val="sr-Cyrl-RS"/>
              </w:rPr>
              <w:t>16.010</w:t>
            </w:r>
          </w:p>
        </w:tc>
        <w:tc>
          <w:tcPr>
            <w:tcW w:w="1890" w:type="dxa"/>
          </w:tcPr>
          <w:p w:rsidR="004E2D97" w:rsidRPr="00AE787F" w:rsidRDefault="00F67537" w:rsidP="002B71BD">
            <w:pPr>
              <w:pStyle w:val="Default"/>
              <w:spacing w:line="276" w:lineRule="auto"/>
              <w:jc w:val="center"/>
              <w:rPr>
                <w:b/>
                <w:sz w:val="20"/>
                <w:szCs w:val="20"/>
                <w:lang w:val="sr-Cyrl-RS"/>
              </w:rPr>
            </w:pPr>
            <w:r w:rsidRPr="00AE787F">
              <w:rPr>
                <w:b/>
                <w:sz w:val="20"/>
                <w:szCs w:val="20"/>
                <w:lang w:val="sr-Cyrl-RS"/>
              </w:rPr>
              <w:t>16.533</w:t>
            </w:r>
          </w:p>
        </w:tc>
        <w:tc>
          <w:tcPr>
            <w:tcW w:w="1800" w:type="dxa"/>
          </w:tcPr>
          <w:p w:rsidR="004E2D97" w:rsidRPr="00AE787F" w:rsidRDefault="004E2D97" w:rsidP="002B71BD">
            <w:pPr>
              <w:pStyle w:val="Default"/>
              <w:spacing w:line="276" w:lineRule="auto"/>
              <w:jc w:val="both"/>
              <w:rPr>
                <w:sz w:val="20"/>
                <w:szCs w:val="20"/>
              </w:rPr>
            </w:pPr>
          </w:p>
        </w:tc>
        <w:tc>
          <w:tcPr>
            <w:tcW w:w="1885" w:type="dxa"/>
          </w:tcPr>
          <w:p w:rsidR="004E2D97" w:rsidRPr="00AE787F" w:rsidRDefault="004E2D97" w:rsidP="002B71BD">
            <w:pPr>
              <w:pStyle w:val="Default"/>
              <w:spacing w:line="276" w:lineRule="auto"/>
              <w:jc w:val="both"/>
              <w:rPr>
                <w:sz w:val="20"/>
                <w:szCs w:val="20"/>
              </w:rPr>
            </w:pPr>
          </w:p>
        </w:tc>
      </w:tr>
    </w:tbl>
    <w:p w:rsidR="004E2D97" w:rsidRPr="00C91180" w:rsidRDefault="004E2D97" w:rsidP="002B71BD">
      <w:pPr>
        <w:pStyle w:val="Default"/>
        <w:spacing w:line="276" w:lineRule="auto"/>
        <w:jc w:val="both"/>
        <w:rPr>
          <w:sz w:val="20"/>
          <w:szCs w:val="20"/>
        </w:rPr>
      </w:pPr>
      <w:r w:rsidRPr="00C91180">
        <w:rPr>
          <w:sz w:val="20"/>
          <w:szCs w:val="20"/>
        </w:rPr>
        <w:t xml:space="preserve">Напомена: У школској 2014/2015. години уведено је изучавање </w:t>
      </w:r>
      <w:r w:rsidRPr="00C91180">
        <w:rPr>
          <w:bCs/>
          <w:sz w:val="20"/>
          <w:szCs w:val="20"/>
        </w:rPr>
        <w:t xml:space="preserve">Влашког језика са елементима националне културе </w:t>
      </w:r>
      <w:r w:rsidRPr="00C91180">
        <w:rPr>
          <w:sz w:val="20"/>
          <w:szCs w:val="20"/>
        </w:rPr>
        <w:t>у основним школама.</w:t>
      </w:r>
    </w:p>
    <w:p w:rsidR="00AE787F" w:rsidRDefault="00AE787F" w:rsidP="002B71BD">
      <w:pPr>
        <w:pStyle w:val="Default"/>
        <w:spacing w:line="276" w:lineRule="auto"/>
        <w:jc w:val="both"/>
        <w:rPr>
          <w:b/>
          <w:sz w:val="22"/>
          <w:szCs w:val="22"/>
          <w:lang w:val="sr-Cyrl-RS"/>
        </w:rPr>
      </w:pPr>
    </w:p>
    <w:p w:rsidR="004E2D97" w:rsidRPr="00587FF7" w:rsidRDefault="004E2D97" w:rsidP="002B71BD">
      <w:pPr>
        <w:pStyle w:val="Default"/>
        <w:spacing w:line="276" w:lineRule="auto"/>
        <w:jc w:val="both"/>
        <w:rPr>
          <w:b/>
          <w:sz w:val="22"/>
          <w:szCs w:val="22"/>
          <w:lang w:val="sr-Cyrl-RS"/>
        </w:rPr>
      </w:pPr>
      <w:r w:rsidRPr="00587FF7">
        <w:rPr>
          <w:b/>
          <w:sz w:val="22"/>
          <w:szCs w:val="22"/>
          <w:lang w:val="sr-Cyrl-RS"/>
        </w:rPr>
        <w:t>Средње образовање</w:t>
      </w:r>
    </w:p>
    <w:tbl>
      <w:tblPr>
        <w:tblStyle w:val="TableGrid"/>
        <w:tblW w:w="0" w:type="auto"/>
        <w:tblLook w:val="04A0" w:firstRow="1" w:lastRow="0" w:firstColumn="1" w:lastColumn="0" w:noHBand="0" w:noVBand="1"/>
      </w:tblPr>
      <w:tblGrid>
        <w:gridCol w:w="1885"/>
        <w:gridCol w:w="1890"/>
        <w:gridCol w:w="1890"/>
        <w:gridCol w:w="1800"/>
        <w:gridCol w:w="1885"/>
      </w:tblGrid>
      <w:tr w:rsidR="004E2D97" w:rsidTr="009A6ACE">
        <w:tc>
          <w:tcPr>
            <w:tcW w:w="1885" w:type="dxa"/>
            <w:vMerge w:val="restart"/>
            <w:shd w:val="clear" w:color="auto" w:fill="9CC2E5" w:themeFill="accent1" w:themeFillTint="99"/>
          </w:tcPr>
          <w:p w:rsidR="004E2D97" w:rsidRPr="00AE787F" w:rsidRDefault="004E2D97" w:rsidP="002B71BD">
            <w:pPr>
              <w:pStyle w:val="Default"/>
              <w:spacing w:line="276" w:lineRule="auto"/>
              <w:jc w:val="center"/>
              <w:rPr>
                <w:b/>
                <w:sz w:val="20"/>
                <w:szCs w:val="20"/>
                <w:lang w:val="sr-Cyrl-RS"/>
              </w:rPr>
            </w:pPr>
            <w:r w:rsidRPr="00AE787F">
              <w:rPr>
                <w:b/>
                <w:sz w:val="20"/>
                <w:szCs w:val="20"/>
                <w:lang w:val="sr-Cyrl-RS"/>
              </w:rPr>
              <w:t>Језик</w:t>
            </w:r>
          </w:p>
        </w:tc>
        <w:tc>
          <w:tcPr>
            <w:tcW w:w="7465" w:type="dxa"/>
            <w:gridSpan w:val="4"/>
            <w:shd w:val="clear" w:color="auto" w:fill="9CC2E5" w:themeFill="accent1" w:themeFillTint="99"/>
          </w:tcPr>
          <w:p w:rsidR="004E2D97" w:rsidRPr="00AE787F" w:rsidRDefault="00081CC2" w:rsidP="002B71BD">
            <w:pPr>
              <w:pStyle w:val="Default"/>
              <w:spacing w:line="276" w:lineRule="auto"/>
              <w:jc w:val="center"/>
              <w:rPr>
                <w:b/>
                <w:sz w:val="20"/>
                <w:szCs w:val="20"/>
              </w:rPr>
            </w:pPr>
            <w:r w:rsidRPr="00AE787F">
              <w:rPr>
                <w:b/>
                <w:sz w:val="20"/>
                <w:szCs w:val="20"/>
                <w:lang w:val="sr-Cyrl-RS"/>
              </w:rPr>
              <w:t>Матерњи језик са е</w:t>
            </w:r>
            <w:r w:rsidR="004E2D97" w:rsidRPr="00AE787F">
              <w:rPr>
                <w:b/>
                <w:sz w:val="20"/>
                <w:szCs w:val="20"/>
                <w:lang w:val="sr-Cyrl-RS"/>
              </w:rPr>
              <w:t>лем</w:t>
            </w:r>
            <w:r w:rsidRPr="00AE787F">
              <w:rPr>
                <w:b/>
                <w:sz w:val="20"/>
                <w:szCs w:val="20"/>
                <w:lang w:val="sr-Cyrl-RS"/>
              </w:rPr>
              <w:t>е</w:t>
            </w:r>
            <w:r w:rsidR="004E2D97" w:rsidRPr="00AE787F">
              <w:rPr>
                <w:b/>
                <w:sz w:val="20"/>
                <w:szCs w:val="20"/>
                <w:lang w:val="sr-Cyrl-RS"/>
              </w:rPr>
              <w:t xml:space="preserve">нтима националне културе </w:t>
            </w:r>
          </w:p>
        </w:tc>
      </w:tr>
      <w:tr w:rsidR="004E2D97" w:rsidTr="009A6ACE">
        <w:tc>
          <w:tcPr>
            <w:tcW w:w="1885" w:type="dxa"/>
            <w:vMerge/>
            <w:shd w:val="clear" w:color="auto" w:fill="9CC2E5" w:themeFill="accent1" w:themeFillTint="99"/>
          </w:tcPr>
          <w:p w:rsidR="004E2D97" w:rsidRPr="00AE787F" w:rsidRDefault="004E2D97" w:rsidP="002B71BD">
            <w:pPr>
              <w:pStyle w:val="Default"/>
              <w:spacing w:line="276" w:lineRule="auto"/>
              <w:jc w:val="both"/>
              <w:rPr>
                <w:sz w:val="20"/>
                <w:szCs w:val="20"/>
              </w:rPr>
            </w:pPr>
          </w:p>
        </w:tc>
        <w:tc>
          <w:tcPr>
            <w:tcW w:w="1890" w:type="dxa"/>
            <w:shd w:val="clear" w:color="auto" w:fill="9CC2E5" w:themeFill="accent1" w:themeFillTint="99"/>
          </w:tcPr>
          <w:p w:rsidR="004E2D97" w:rsidRPr="00AE787F" w:rsidRDefault="004E2D97" w:rsidP="002B71BD">
            <w:pPr>
              <w:pStyle w:val="Default"/>
              <w:spacing w:line="276" w:lineRule="auto"/>
              <w:jc w:val="center"/>
              <w:rPr>
                <w:b/>
                <w:sz w:val="20"/>
                <w:szCs w:val="20"/>
                <w:lang w:val="sr-Cyrl-RS"/>
              </w:rPr>
            </w:pPr>
            <w:r w:rsidRPr="00AE787F">
              <w:rPr>
                <w:b/>
                <w:sz w:val="20"/>
                <w:szCs w:val="20"/>
                <w:lang w:val="sr-Cyrl-RS"/>
              </w:rPr>
              <w:t>2011./2012.</w:t>
            </w:r>
          </w:p>
        </w:tc>
        <w:tc>
          <w:tcPr>
            <w:tcW w:w="1890" w:type="dxa"/>
            <w:shd w:val="clear" w:color="auto" w:fill="9CC2E5" w:themeFill="accent1" w:themeFillTint="99"/>
          </w:tcPr>
          <w:p w:rsidR="004E2D97" w:rsidRPr="00AE787F" w:rsidRDefault="004E2D97" w:rsidP="002B71BD">
            <w:pPr>
              <w:pStyle w:val="Default"/>
              <w:spacing w:line="276" w:lineRule="auto"/>
              <w:jc w:val="center"/>
              <w:rPr>
                <w:b/>
                <w:sz w:val="20"/>
                <w:szCs w:val="20"/>
                <w:lang w:val="sr-Cyrl-RS"/>
              </w:rPr>
            </w:pPr>
            <w:r w:rsidRPr="00AE787F">
              <w:rPr>
                <w:b/>
                <w:sz w:val="20"/>
                <w:szCs w:val="20"/>
                <w:lang w:val="sr-Cyrl-RS"/>
              </w:rPr>
              <w:t>2012./2013.</w:t>
            </w:r>
          </w:p>
        </w:tc>
        <w:tc>
          <w:tcPr>
            <w:tcW w:w="1800" w:type="dxa"/>
            <w:shd w:val="clear" w:color="auto" w:fill="9CC2E5" w:themeFill="accent1" w:themeFillTint="99"/>
          </w:tcPr>
          <w:p w:rsidR="004E2D97" w:rsidRPr="00AE787F" w:rsidRDefault="004E2D97" w:rsidP="002B71BD">
            <w:pPr>
              <w:pStyle w:val="Default"/>
              <w:spacing w:line="276" w:lineRule="auto"/>
              <w:jc w:val="center"/>
              <w:rPr>
                <w:b/>
                <w:sz w:val="20"/>
                <w:szCs w:val="20"/>
                <w:lang w:val="sr-Cyrl-RS"/>
              </w:rPr>
            </w:pPr>
            <w:r w:rsidRPr="00AE787F">
              <w:rPr>
                <w:b/>
                <w:sz w:val="20"/>
                <w:szCs w:val="20"/>
                <w:lang w:val="sr-Cyrl-RS"/>
              </w:rPr>
              <w:t>2013./2014.</w:t>
            </w:r>
          </w:p>
        </w:tc>
        <w:tc>
          <w:tcPr>
            <w:tcW w:w="1885" w:type="dxa"/>
            <w:shd w:val="clear" w:color="auto" w:fill="9CC2E5" w:themeFill="accent1" w:themeFillTint="99"/>
          </w:tcPr>
          <w:p w:rsidR="004E2D97" w:rsidRPr="00AE787F" w:rsidRDefault="004E2D97" w:rsidP="002B71BD">
            <w:pPr>
              <w:pStyle w:val="Default"/>
              <w:spacing w:line="276" w:lineRule="auto"/>
              <w:jc w:val="center"/>
              <w:rPr>
                <w:b/>
                <w:sz w:val="20"/>
                <w:szCs w:val="20"/>
              </w:rPr>
            </w:pPr>
            <w:r w:rsidRPr="00AE787F">
              <w:rPr>
                <w:b/>
                <w:sz w:val="20"/>
                <w:szCs w:val="20"/>
                <w:lang w:val="sr-Cyrl-RS"/>
              </w:rPr>
              <w:t>2014/2015</w:t>
            </w:r>
          </w:p>
        </w:tc>
      </w:tr>
      <w:tr w:rsidR="004E2D97" w:rsidTr="009A6ACE">
        <w:tc>
          <w:tcPr>
            <w:tcW w:w="1885" w:type="dxa"/>
          </w:tcPr>
          <w:p w:rsidR="004E2D97" w:rsidRPr="00AE787F" w:rsidRDefault="00081CC2" w:rsidP="002B71BD">
            <w:pPr>
              <w:pStyle w:val="Default"/>
              <w:spacing w:line="276" w:lineRule="auto"/>
              <w:jc w:val="both"/>
              <w:rPr>
                <w:sz w:val="20"/>
                <w:szCs w:val="20"/>
                <w:lang w:val="sr-Cyrl-RS"/>
              </w:rPr>
            </w:pPr>
            <w:r w:rsidRPr="00AE787F">
              <w:rPr>
                <w:sz w:val="20"/>
                <w:szCs w:val="20"/>
                <w:lang w:val="sr-Cyrl-RS"/>
              </w:rPr>
              <w:t>Бугари</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616</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414</w:t>
            </w:r>
          </w:p>
        </w:tc>
        <w:tc>
          <w:tcPr>
            <w:tcW w:w="1800" w:type="dxa"/>
          </w:tcPr>
          <w:p w:rsidR="004E2D97" w:rsidRPr="00AE787F" w:rsidRDefault="004E2D97" w:rsidP="002B71BD">
            <w:pPr>
              <w:pStyle w:val="Default"/>
              <w:spacing w:line="276" w:lineRule="auto"/>
              <w:jc w:val="both"/>
              <w:rPr>
                <w:sz w:val="20"/>
                <w:szCs w:val="20"/>
              </w:rPr>
            </w:pPr>
          </w:p>
        </w:tc>
        <w:tc>
          <w:tcPr>
            <w:tcW w:w="1885" w:type="dxa"/>
          </w:tcPr>
          <w:p w:rsidR="004E2D97" w:rsidRPr="00AE787F" w:rsidRDefault="004E2D97" w:rsidP="002B71BD">
            <w:pPr>
              <w:pStyle w:val="Default"/>
              <w:spacing w:line="276" w:lineRule="auto"/>
              <w:jc w:val="both"/>
              <w:rPr>
                <w:sz w:val="20"/>
                <w:szCs w:val="20"/>
              </w:rPr>
            </w:pPr>
          </w:p>
        </w:tc>
      </w:tr>
      <w:tr w:rsidR="004E2D97" w:rsidTr="009A6ACE">
        <w:tc>
          <w:tcPr>
            <w:tcW w:w="1885" w:type="dxa"/>
          </w:tcPr>
          <w:p w:rsidR="004E2D97" w:rsidRPr="00AE787F" w:rsidRDefault="00081CC2" w:rsidP="002B71BD">
            <w:pPr>
              <w:pStyle w:val="Default"/>
              <w:spacing w:line="276" w:lineRule="auto"/>
              <w:jc w:val="both"/>
              <w:rPr>
                <w:sz w:val="20"/>
                <w:szCs w:val="20"/>
                <w:lang w:val="sr-Cyrl-RS"/>
              </w:rPr>
            </w:pPr>
            <w:r w:rsidRPr="00AE787F">
              <w:rPr>
                <w:sz w:val="20"/>
                <w:szCs w:val="20"/>
                <w:lang w:val="sr-Cyrl-RS"/>
              </w:rPr>
              <w:t>Мађари</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w:t>
            </w:r>
          </w:p>
        </w:tc>
        <w:tc>
          <w:tcPr>
            <w:tcW w:w="1800" w:type="dxa"/>
          </w:tcPr>
          <w:p w:rsidR="004E2D97" w:rsidRPr="00AE787F" w:rsidRDefault="004E2D97" w:rsidP="002B71BD">
            <w:pPr>
              <w:pStyle w:val="Default"/>
              <w:spacing w:line="276" w:lineRule="auto"/>
              <w:jc w:val="both"/>
              <w:rPr>
                <w:sz w:val="20"/>
                <w:szCs w:val="20"/>
              </w:rPr>
            </w:pPr>
          </w:p>
        </w:tc>
        <w:tc>
          <w:tcPr>
            <w:tcW w:w="1885" w:type="dxa"/>
          </w:tcPr>
          <w:p w:rsidR="004E2D97" w:rsidRPr="00AE787F" w:rsidRDefault="004E2D97" w:rsidP="002B71BD">
            <w:pPr>
              <w:pStyle w:val="Default"/>
              <w:spacing w:line="276" w:lineRule="auto"/>
              <w:jc w:val="both"/>
              <w:rPr>
                <w:sz w:val="20"/>
                <w:szCs w:val="20"/>
              </w:rPr>
            </w:pPr>
          </w:p>
        </w:tc>
      </w:tr>
      <w:tr w:rsidR="004E2D97" w:rsidTr="009A6ACE">
        <w:tc>
          <w:tcPr>
            <w:tcW w:w="1885" w:type="dxa"/>
          </w:tcPr>
          <w:p w:rsidR="004E2D97" w:rsidRPr="00AE787F" w:rsidRDefault="00081CC2" w:rsidP="002B71BD">
            <w:pPr>
              <w:pStyle w:val="Default"/>
              <w:spacing w:line="276" w:lineRule="auto"/>
              <w:jc w:val="both"/>
              <w:rPr>
                <w:sz w:val="20"/>
                <w:szCs w:val="20"/>
                <w:lang w:val="sr-Cyrl-RS"/>
              </w:rPr>
            </w:pPr>
            <w:r w:rsidRPr="00AE787F">
              <w:rPr>
                <w:sz w:val="20"/>
                <w:szCs w:val="20"/>
                <w:lang w:val="sr-Cyrl-RS"/>
              </w:rPr>
              <w:t>Румуни</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28</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36</w:t>
            </w:r>
          </w:p>
        </w:tc>
        <w:tc>
          <w:tcPr>
            <w:tcW w:w="1800" w:type="dxa"/>
          </w:tcPr>
          <w:p w:rsidR="004E2D97" w:rsidRPr="00AE787F" w:rsidRDefault="004E2D97" w:rsidP="002B71BD">
            <w:pPr>
              <w:pStyle w:val="Default"/>
              <w:spacing w:line="276" w:lineRule="auto"/>
              <w:jc w:val="both"/>
              <w:rPr>
                <w:sz w:val="20"/>
                <w:szCs w:val="20"/>
              </w:rPr>
            </w:pPr>
          </w:p>
        </w:tc>
        <w:tc>
          <w:tcPr>
            <w:tcW w:w="1885" w:type="dxa"/>
          </w:tcPr>
          <w:p w:rsidR="004E2D97" w:rsidRPr="00AE787F" w:rsidRDefault="004E2D97" w:rsidP="002B71BD">
            <w:pPr>
              <w:pStyle w:val="Default"/>
              <w:spacing w:line="276" w:lineRule="auto"/>
              <w:jc w:val="both"/>
              <w:rPr>
                <w:sz w:val="20"/>
                <w:szCs w:val="20"/>
              </w:rPr>
            </w:pPr>
          </w:p>
        </w:tc>
      </w:tr>
      <w:tr w:rsidR="004E2D97" w:rsidTr="009A6ACE">
        <w:tc>
          <w:tcPr>
            <w:tcW w:w="1885" w:type="dxa"/>
          </w:tcPr>
          <w:p w:rsidR="004E2D97" w:rsidRPr="00AE787F" w:rsidRDefault="00081CC2" w:rsidP="002B71BD">
            <w:pPr>
              <w:pStyle w:val="Default"/>
              <w:spacing w:line="276" w:lineRule="auto"/>
              <w:jc w:val="both"/>
              <w:rPr>
                <w:sz w:val="20"/>
                <w:szCs w:val="20"/>
                <w:lang w:val="sr-Cyrl-RS"/>
              </w:rPr>
            </w:pPr>
            <w:r w:rsidRPr="00AE787F">
              <w:rPr>
                <w:sz w:val="20"/>
                <w:szCs w:val="20"/>
                <w:lang w:val="sr-Cyrl-RS"/>
              </w:rPr>
              <w:t>Русини</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72</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61</w:t>
            </w:r>
          </w:p>
        </w:tc>
        <w:tc>
          <w:tcPr>
            <w:tcW w:w="1800" w:type="dxa"/>
          </w:tcPr>
          <w:p w:rsidR="004E2D97" w:rsidRPr="00AE787F" w:rsidRDefault="004E2D97" w:rsidP="002B71BD">
            <w:pPr>
              <w:pStyle w:val="Default"/>
              <w:spacing w:line="276" w:lineRule="auto"/>
              <w:jc w:val="both"/>
              <w:rPr>
                <w:sz w:val="20"/>
                <w:szCs w:val="20"/>
              </w:rPr>
            </w:pPr>
          </w:p>
        </w:tc>
        <w:tc>
          <w:tcPr>
            <w:tcW w:w="1885" w:type="dxa"/>
          </w:tcPr>
          <w:p w:rsidR="004E2D97" w:rsidRPr="00AE787F" w:rsidRDefault="004E2D97" w:rsidP="002B71BD">
            <w:pPr>
              <w:pStyle w:val="Default"/>
              <w:spacing w:line="276" w:lineRule="auto"/>
              <w:jc w:val="both"/>
              <w:rPr>
                <w:sz w:val="20"/>
                <w:szCs w:val="20"/>
              </w:rPr>
            </w:pPr>
          </w:p>
        </w:tc>
      </w:tr>
      <w:tr w:rsidR="004E2D97" w:rsidTr="009A6ACE">
        <w:trPr>
          <w:trHeight w:val="161"/>
        </w:trPr>
        <w:tc>
          <w:tcPr>
            <w:tcW w:w="1885" w:type="dxa"/>
          </w:tcPr>
          <w:p w:rsidR="004E2D97" w:rsidRPr="00AE787F" w:rsidRDefault="00081CC2" w:rsidP="002B71BD">
            <w:pPr>
              <w:pStyle w:val="Default"/>
              <w:spacing w:line="276" w:lineRule="auto"/>
              <w:jc w:val="both"/>
              <w:rPr>
                <w:sz w:val="20"/>
                <w:szCs w:val="20"/>
                <w:lang w:val="sr-Cyrl-RS"/>
              </w:rPr>
            </w:pPr>
            <w:r w:rsidRPr="00AE787F">
              <w:rPr>
                <w:sz w:val="20"/>
                <w:szCs w:val="20"/>
                <w:lang w:val="sr-Cyrl-RS"/>
              </w:rPr>
              <w:t>Словаци</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331</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260</w:t>
            </w:r>
          </w:p>
        </w:tc>
        <w:tc>
          <w:tcPr>
            <w:tcW w:w="1800" w:type="dxa"/>
          </w:tcPr>
          <w:p w:rsidR="004E2D97" w:rsidRPr="00AE787F" w:rsidRDefault="004E2D97" w:rsidP="002B71BD">
            <w:pPr>
              <w:pStyle w:val="Default"/>
              <w:spacing w:line="276" w:lineRule="auto"/>
              <w:jc w:val="both"/>
              <w:rPr>
                <w:sz w:val="20"/>
                <w:szCs w:val="20"/>
              </w:rPr>
            </w:pPr>
          </w:p>
        </w:tc>
        <w:tc>
          <w:tcPr>
            <w:tcW w:w="1885" w:type="dxa"/>
          </w:tcPr>
          <w:p w:rsidR="004E2D97" w:rsidRPr="00AE787F" w:rsidRDefault="004E2D97" w:rsidP="002B71BD">
            <w:pPr>
              <w:pStyle w:val="Default"/>
              <w:spacing w:line="276" w:lineRule="auto"/>
              <w:jc w:val="both"/>
              <w:rPr>
                <w:sz w:val="20"/>
                <w:szCs w:val="20"/>
              </w:rPr>
            </w:pPr>
          </w:p>
        </w:tc>
      </w:tr>
      <w:tr w:rsidR="004E2D97" w:rsidTr="009A6ACE">
        <w:tc>
          <w:tcPr>
            <w:tcW w:w="1885" w:type="dxa"/>
          </w:tcPr>
          <w:p w:rsidR="004E2D97" w:rsidRPr="00AE787F" w:rsidRDefault="00081CC2" w:rsidP="002B71BD">
            <w:pPr>
              <w:pStyle w:val="Default"/>
              <w:spacing w:line="276" w:lineRule="auto"/>
              <w:jc w:val="both"/>
              <w:rPr>
                <w:sz w:val="20"/>
                <w:szCs w:val="20"/>
                <w:lang w:val="sr-Cyrl-RS"/>
              </w:rPr>
            </w:pPr>
            <w:r w:rsidRPr="00AE787F">
              <w:rPr>
                <w:sz w:val="20"/>
                <w:szCs w:val="20"/>
                <w:lang w:val="sr-Cyrl-RS"/>
              </w:rPr>
              <w:t>Хрвати</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37</w:t>
            </w:r>
          </w:p>
        </w:tc>
        <w:tc>
          <w:tcPr>
            <w:tcW w:w="1890" w:type="dxa"/>
          </w:tcPr>
          <w:p w:rsidR="004E2D97" w:rsidRPr="00AE787F" w:rsidRDefault="00F67537" w:rsidP="002B71BD">
            <w:pPr>
              <w:pStyle w:val="Default"/>
              <w:spacing w:line="276" w:lineRule="auto"/>
              <w:jc w:val="center"/>
              <w:rPr>
                <w:sz w:val="20"/>
                <w:szCs w:val="20"/>
                <w:lang w:val="sr-Cyrl-RS"/>
              </w:rPr>
            </w:pPr>
            <w:r w:rsidRPr="00AE787F">
              <w:rPr>
                <w:sz w:val="20"/>
                <w:szCs w:val="20"/>
                <w:lang w:val="sr-Cyrl-RS"/>
              </w:rPr>
              <w:t>36</w:t>
            </w:r>
          </w:p>
        </w:tc>
        <w:tc>
          <w:tcPr>
            <w:tcW w:w="1800" w:type="dxa"/>
          </w:tcPr>
          <w:p w:rsidR="004E2D97" w:rsidRPr="00AE787F" w:rsidRDefault="004E2D97" w:rsidP="002B71BD">
            <w:pPr>
              <w:pStyle w:val="Default"/>
              <w:spacing w:line="276" w:lineRule="auto"/>
              <w:jc w:val="both"/>
              <w:rPr>
                <w:sz w:val="20"/>
                <w:szCs w:val="20"/>
              </w:rPr>
            </w:pPr>
          </w:p>
        </w:tc>
        <w:tc>
          <w:tcPr>
            <w:tcW w:w="1885" w:type="dxa"/>
          </w:tcPr>
          <w:p w:rsidR="004E2D97" w:rsidRPr="00AE787F" w:rsidRDefault="004E2D97" w:rsidP="002B71BD">
            <w:pPr>
              <w:pStyle w:val="Default"/>
              <w:spacing w:line="276" w:lineRule="auto"/>
              <w:jc w:val="both"/>
              <w:rPr>
                <w:sz w:val="20"/>
                <w:szCs w:val="20"/>
              </w:rPr>
            </w:pPr>
          </w:p>
        </w:tc>
      </w:tr>
      <w:tr w:rsidR="004E2D97" w:rsidTr="009A6ACE">
        <w:tc>
          <w:tcPr>
            <w:tcW w:w="1885" w:type="dxa"/>
          </w:tcPr>
          <w:p w:rsidR="004E2D97" w:rsidRPr="00AE787F" w:rsidRDefault="004E2D97" w:rsidP="002B71BD">
            <w:pPr>
              <w:pStyle w:val="Default"/>
              <w:spacing w:line="276" w:lineRule="auto"/>
              <w:jc w:val="both"/>
              <w:rPr>
                <w:b/>
                <w:sz w:val="20"/>
                <w:szCs w:val="20"/>
                <w:lang w:val="sr-Cyrl-RS"/>
              </w:rPr>
            </w:pPr>
            <w:r w:rsidRPr="00AE787F">
              <w:rPr>
                <w:b/>
                <w:sz w:val="20"/>
                <w:szCs w:val="20"/>
                <w:lang w:val="sr-Cyrl-RS"/>
              </w:rPr>
              <w:t>УКУПНО</w:t>
            </w:r>
          </w:p>
        </w:tc>
        <w:tc>
          <w:tcPr>
            <w:tcW w:w="1890" w:type="dxa"/>
          </w:tcPr>
          <w:p w:rsidR="004E2D97" w:rsidRPr="00AE787F" w:rsidRDefault="00F67537" w:rsidP="002B71BD">
            <w:pPr>
              <w:pStyle w:val="Default"/>
              <w:spacing w:line="276" w:lineRule="auto"/>
              <w:jc w:val="center"/>
              <w:rPr>
                <w:b/>
                <w:sz w:val="20"/>
                <w:szCs w:val="20"/>
                <w:lang w:val="sr-Cyrl-RS"/>
              </w:rPr>
            </w:pPr>
            <w:r w:rsidRPr="00AE787F">
              <w:rPr>
                <w:b/>
                <w:sz w:val="20"/>
                <w:szCs w:val="20"/>
                <w:lang w:val="sr-Cyrl-RS"/>
              </w:rPr>
              <w:t>1.084</w:t>
            </w:r>
          </w:p>
        </w:tc>
        <w:tc>
          <w:tcPr>
            <w:tcW w:w="1890" w:type="dxa"/>
          </w:tcPr>
          <w:p w:rsidR="004E2D97" w:rsidRPr="00AE787F" w:rsidRDefault="00F67537" w:rsidP="002B71BD">
            <w:pPr>
              <w:pStyle w:val="Default"/>
              <w:spacing w:line="276" w:lineRule="auto"/>
              <w:jc w:val="center"/>
              <w:rPr>
                <w:b/>
                <w:sz w:val="20"/>
                <w:szCs w:val="20"/>
                <w:lang w:val="sr-Cyrl-RS"/>
              </w:rPr>
            </w:pPr>
            <w:r w:rsidRPr="00AE787F">
              <w:rPr>
                <w:b/>
                <w:sz w:val="20"/>
                <w:szCs w:val="20"/>
                <w:lang w:val="sr-Cyrl-RS"/>
              </w:rPr>
              <w:t>807</w:t>
            </w:r>
          </w:p>
        </w:tc>
        <w:tc>
          <w:tcPr>
            <w:tcW w:w="1800" w:type="dxa"/>
          </w:tcPr>
          <w:p w:rsidR="004E2D97" w:rsidRPr="00AE787F" w:rsidRDefault="004E2D97" w:rsidP="002B71BD">
            <w:pPr>
              <w:pStyle w:val="Default"/>
              <w:spacing w:line="276" w:lineRule="auto"/>
              <w:jc w:val="both"/>
              <w:rPr>
                <w:sz w:val="20"/>
                <w:szCs w:val="20"/>
              </w:rPr>
            </w:pPr>
          </w:p>
        </w:tc>
        <w:tc>
          <w:tcPr>
            <w:tcW w:w="1885" w:type="dxa"/>
          </w:tcPr>
          <w:p w:rsidR="004E2D97" w:rsidRPr="00AE787F" w:rsidRDefault="004E2D97" w:rsidP="002B71BD">
            <w:pPr>
              <w:pStyle w:val="Default"/>
              <w:spacing w:line="276" w:lineRule="auto"/>
              <w:jc w:val="both"/>
              <w:rPr>
                <w:sz w:val="20"/>
                <w:szCs w:val="20"/>
              </w:rPr>
            </w:pPr>
          </w:p>
        </w:tc>
      </w:tr>
    </w:tbl>
    <w:p w:rsidR="004E2D97" w:rsidRDefault="004E2D97" w:rsidP="002B71BD">
      <w:pPr>
        <w:pStyle w:val="Default"/>
        <w:spacing w:line="276" w:lineRule="auto"/>
        <w:jc w:val="both"/>
        <w:rPr>
          <w:sz w:val="22"/>
          <w:szCs w:val="22"/>
        </w:rPr>
      </w:pPr>
    </w:p>
    <w:p w:rsidR="004E2D97" w:rsidRDefault="00081CC2" w:rsidP="002B71BD">
      <w:pPr>
        <w:pStyle w:val="Default"/>
        <w:spacing w:line="276" w:lineRule="auto"/>
        <w:jc w:val="both"/>
        <w:rPr>
          <w:sz w:val="22"/>
          <w:szCs w:val="22"/>
        </w:rPr>
      </w:pPr>
      <w:r>
        <w:rPr>
          <w:sz w:val="22"/>
          <w:szCs w:val="22"/>
        </w:rPr>
        <w:t>Министарство просвете, науке и технолошког развоја надлежно је за евиденцију свих одобрених уџбеника који се води у Регистру одобрених уџбеника. Тако је, на пример, у школској 2012</w:t>
      </w:r>
      <w:r w:rsidR="0041559D">
        <w:rPr>
          <w:sz w:val="22"/>
          <w:szCs w:val="22"/>
          <w:lang w:val="sr-Cyrl-RS"/>
        </w:rPr>
        <w:t>.</w:t>
      </w:r>
      <w:r>
        <w:rPr>
          <w:sz w:val="22"/>
          <w:szCs w:val="22"/>
        </w:rPr>
        <w:t>/2013. години одобрено 329 нових уџбеника на језицима националних мањина. Доња табела садржи податке о броју одобрених уџбеника за наставу о/на мањинском језику намењених основном образовању припадника националних мањина.</w:t>
      </w:r>
    </w:p>
    <w:p w:rsidR="004E2D97" w:rsidRDefault="004E2D97" w:rsidP="002B71BD">
      <w:pPr>
        <w:pStyle w:val="Default"/>
        <w:spacing w:line="276" w:lineRule="auto"/>
        <w:jc w:val="both"/>
        <w:rPr>
          <w:sz w:val="22"/>
          <w:szCs w:val="22"/>
        </w:rPr>
      </w:pPr>
    </w:p>
    <w:tbl>
      <w:tblPr>
        <w:tblStyle w:val="TableGrid"/>
        <w:tblW w:w="0" w:type="auto"/>
        <w:tblLook w:val="04A0" w:firstRow="1" w:lastRow="0" w:firstColumn="1" w:lastColumn="0" w:noHBand="0" w:noVBand="1"/>
      </w:tblPr>
      <w:tblGrid>
        <w:gridCol w:w="1360"/>
        <w:gridCol w:w="972"/>
        <w:gridCol w:w="869"/>
        <w:gridCol w:w="869"/>
        <w:gridCol w:w="869"/>
        <w:gridCol w:w="869"/>
        <w:gridCol w:w="869"/>
        <w:gridCol w:w="869"/>
        <w:gridCol w:w="869"/>
        <w:gridCol w:w="935"/>
      </w:tblGrid>
      <w:tr w:rsidR="00717452" w:rsidTr="00717452">
        <w:tc>
          <w:tcPr>
            <w:tcW w:w="1360" w:type="dxa"/>
            <w:vMerge w:val="restart"/>
            <w:shd w:val="clear" w:color="auto" w:fill="9CC2E5" w:themeFill="accent1" w:themeFillTint="99"/>
          </w:tcPr>
          <w:p w:rsidR="00717452" w:rsidRPr="00AE787F" w:rsidRDefault="00717452" w:rsidP="002B71BD">
            <w:pPr>
              <w:pStyle w:val="Default"/>
              <w:spacing w:line="276" w:lineRule="auto"/>
              <w:jc w:val="both"/>
              <w:rPr>
                <w:b/>
                <w:sz w:val="20"/>
                <w:szCs w:val="20"/>
                <w:lang w:val="sr-Cyrl-RS"/>
              </w:rPr>
            </w:pPr>
            <w:r w:rsidRPr="00AE787F">
              <w:rPr>
                <w:b/>
                <w:sz w:val="20"/>
                <w:szCs w:val="20"/>
                <w:lang w:val="sr-Cyrl-RS"/>
              </w:rPr>
              <w:t>Национална мањина</w:t>
            </w:r>
          </w:p>
        </w:tc>
        <w:tc>
          <w:tcPr>
            <w:tcW w:w="7055" w:type="dxa"/>
            <w:gridSpan w:val="8"/>
            <w:shd w:val="clear" w:color="auto" w:fill="9CC2E5" w:themeFill="accent1" w:themeFillTint="99"/>
          </w:tcPr>
          <w:p w:rsidR="00717452" w:rsidRPr="00AE787F" w:rsidRDefault="00717452" w:rsidP="002B71BD">
            <w:pPr>
              <w:pStyle w:val="Default"/>
              <w:spacing w:line="276" w:lineRule="auto"/>
              <w:jc w:val="center"/>
              <w:rPr>
                <w:b/>
                <w:sz w:val="20"/>
                <w:szCs w:val="20"/>
              </w:rPr>
            </w:pPr>
            <w:r w:rsidRPr="00AE787F">
              <w:rPr>
                <w:b/>
                <w:sz w:val="20"/>
                <w:szCs w:val="20"/>
                <w:lang w:val="sr-Cyrl-RS"/>
              </w:rPr>
              <w:t>Разреди основне школе</w:t>
            </w:r>
          </w:p>
        </w:tc>
        <w:tc>
          <w:tcPr>
            <w:tcW w:w="935" w:type="dxa"/>
            <w:vMerge w:val="restart"/>
            <w:shd w:val="clear" w:color="auto" w:fill="9CC2E5" w:themeFill="accent1" w:themeFillTint="99"/>
          </w:tcPr>
          <w:p w:rsidR="00717452" w:rsidRPr="00AE787F" w:rsidRDefault="00717452" w:rsidP="002B71BD">
            <w:pPr>
              <w:pStyle w:val="Default"/>
              <w:spacing w:line="276" w:lineRule="auto"/>
              <w:jc w:val="both"/>
              <w:rPr>
                <w:b/>
                <w:sz w:val="20"/>
                <w:szCs w:val="20"/>
                <w:lang w:val="sr-Cyrl-RS"/>
              </w:rPr>
            </w:pPr>
            <w:r w:rsidRPr="00AE787F">
              <w:rPr>
                <w:b/>
                <w:sz w:val="20"/>
                <w:szCs w:val="20"/>
                <w:lang w:val="sr-Cyrl-RS"/>
              </w:rPr>
              <w:t>Укупно</w:t>
            </w:r>
          </w:p>
        </w:tc>
      </w:tr>
      <w:tr w:rsidR="00717452" w:rsidTr="00717452">
        <w:tc>
          <w:tcPr>
            <w:tcW w:w="1360" w:type="dxa"/>
            <w:vMerge/>
          </w:tcPr>
          <w:p w:rsidR="00717452" w:rsidRPr="00AE787F" w:rsidRDefault="00717452" w:rsidP="002B71BD">
            <w:pPr>
              <w:pStyle w:val="Default"/>
              <w:spacing w:line="276" w:lineRule="auto"/>
              <w:jc w:val="both"/>
              <w:rPr>
                <w:sz w:val="20"/>
                <w:szCs w:val="20"/>
              </w:rPr>
            </w:pPr>
          </w:p>
        </w:tc>
        <w:tc>
          <w:tcPr>
            <w:tcW w:w="972" w:type="dxa"/>
            <w:shd w:val="clear" w:color="auto" w:fill="9CC2E5" w:themeFill="accent1" w:themeFillTint="99"/>
          </w:tcPr>
          <w:p w:rsidR="00717452" w:rsidRPr="00AE787F" w:rsidRDefault="00717452" w:rsidP="002B71BD">
            <w:pPr>
              <w:pStyle w:val="Default"/>
              <w:spacing w:line="276" w:lineRule="auto"/>
              <w:jc w:val="both"/>
              <w:rPr>
                <w:b/>
                <w:sz w:val="20"/>
                <w:szCs w:val="20"/>
              </w:rPr>
            </w:pPr>
            <w:r w:rsidRPr="00AE787F">
              <w:rPr>
                <w:b/>
                <w:sz w:val="20"/>
                <w:szCs w:val="20"/>
              </w:rPr>
              <w:t>I</w:t>
            </w:r>
          </w:p>
        </w:tc>
        <w:tc>
          <w:tcPr>
            <w:tcW w:w="869" w:type="dxa"/>
            <w:shd w:val="clear" w:color="auto" w:fill="9CC2E5" w:themeFill="accent1" w:themeFillTint="99"/>
          </w:tcPr>
          <w:p w:rsidR="00717452" w:rsidRPr="00AE787F" w:rsidRDefault="00717452" w:rsidP="002B71BD">
            <w:pPr>
              <w:pStyle w:val="Default"/>
              <w:spacing w:line="276" w:lineRule="auto"/>
              <w:jc w:val="both"/>
              <w:rPr>
                <w:b/>
                <w:sz w:val="20"/>
                <w:szCs w:val="20"/>
              </w:rPr>
            </w:pPr>
            <w:r w:rsidRPr="00AE787F">
              <w:rPr>
                <w:b/>
                <w:sz w:val="20"/>
                <w:szCs w:val="20"/>
              </w:rPr>
              <w:t>II</w:t>
            </w:r>
          </w:p>
        </w:tc>
        <w:tc>
          <w:tcPr>
            <w:tcW w:w="869" w:type="dxa"/>
            <w:shd w:val="clear" w:color="auto" w:fill="9CC2E5" w:themeFill="accent1" w:themeFillTint="99"/>
          </w:tcPr>
          <w:p w:rsidR="00717452" w:rsidRPr="00AE787F" w:rsidRDefault="00717452" w:rsidP="002B71BD">
            <w:pPr>
              <w:pStyle w:val="Default"/>
              <w:spacing w:line="276" w:lineRule="auto"/>
              <w:jc w:val="both"/>
              <w:rPr>
                <w:b/>
                <w:sz w:val="20"/>
                <w:szCs w:val="20"/>
              </w:rPr>
            </w:pPr>
            <w:r w:rsidRPr="00AE787F">
              <w:rPr>
                <w:b/>
                <w:sz w:val="20"/>
                <w:szCs w:val="20"/>
              </w:rPr>
              <w:t>III</w:t>
            </w:r>
          </w:p>
        </w:tc>
        <w:tc>
          <w:tcPr>
            <w:tcW w:w="869" w:type="dxa"/>
            <w:shd w:val="clear" w:color="auto" w:fill="9CC2E5" w:themeFill="accent1" w:themeFillTint="99"/>
          </w:tcPr>
          <w:p w:rsidR="00717452" w:rsidRPr="00AE787F" w:rsidRDefault="00717452" w:rsidP="002B71BD">
            <w:pPr>
              <w:pStyle w:val="Default"/>
              <w:spacing w:line="276" w:lineRule="auto"/>
              <w:jc w:val="both"/>
              <w:rPr>
                <w:b/>
                <w:sz w:val="20"/>
                <w:szCs w:val="20"/>
              </w:rPr>
            </w:pPr>
            <w:r w:rsidRPr="00AE787F">
              <w:rPr>
                <w:b/>
                <w:sz w:val="20"/>
                <w:szCs w:val="20"/>
              </w:rPr>
              <w:t>IV</w:t>
            </w:r>
          </w:p>
        </w:tc>
        <w:tc>
          <w:tcPr>
            <w:tcW w:w="869" w:type="dxa"/>
            <w:shd w:val="clear" w:color="auto" w:fill="9CC2E5" w:themeFill="accent1" w:themeFillTint="99"/>
          </w:tcPr>
          <w:p w:rsidR="00717452" w:rsidRPr="00AE787F" w:rsidRDefault="00717452" w:rsidP="002B71BD">
            <w:pPr>
              <w:pStyle w:val="Default"/>
              <w:spacing w:line="276" w:lineRule="auto"/>
              <w:jc w:val="both"/>
              <w:rPr>
                <w:b/>
                <w:sz w:val="20"/>
                <w:szCs w:val="20"/>
              </w:rPr>
            </w:pPr>
            <w:r w:rsidRPr="00AE787F">
              <w:rPr>
                <w:b/>
                <w:sz w:val="20"/>
                <w:szCs w:val="20"/>
              </w:rPr>
              <w:t>V</w:t>
            </w:r>
          </w:p>
        </w:tc>
        <w:tc>
          <w:tcPr>
            <w:tcW w:w="869" w:type="dxa"/>
            <w:shd w:val="clear" w:color="auto" w:fill="9CC2E5" w:themeFill="accent1" w:themeFillTint="99"/>
          </w:tcPr>
          <w:p w:rsidR="00717452" w:rsidRPr="00AE787F" w:rsidRDefault="00717452" w:rsidP="002B71BD">
            <w:pPr>
              <w:pStyle w:val="Default"/>
              <w:spacing w:line="276" w:lineRule="auto"/>
              <w:jc w:val="both"/>
              <w:rPr>
                <w:b/>
                <w:sz w:val="20"/>
                <w:szCs w:val="20"/>
              </w:rPr>
            </w:pPr>
            <w:r w:rsidRPr="00AE787F">
              <w:rPr>
                <w:b/>
                <w:sz w:val="20"/>
                <w:szCs w:val="20"/>
              </w:rPr>
              <w:t>VI</w:t>
            </w:r>
          </w:p>
        </w:tc>
        <w:tc>
          <w:tcPr>
            <w:tcW w:w="869" w:type="dxa"/>
            <w:shd w:val="clear" w:color="auto" w:fill="9CC2E5" w:themeFill="accent1" w:themeFillTint="99"/>
          </w:tcPr>
          <w:p w:rsidR="00717452" w:rsidRPr="00AE787F" w:rsidRDefault="00717452" w:rsidP="002B71BD">
            <w:pPr>
              <w:pStyle w:val="Default"/>
              <w:spacing w:line="276" w:lineRule="auto"/>
              <w:jc w:val="both"/>
              <w:rPr>
                <w:b/>
                <w:sz w:val="20"/>
                <w:szCs w:val="20"/>
              </w:rPr>
            </w:pPr>
            <w:r w:rsidRPr="00AE787F">
              <w:rPr>
                <w:b/>
                <w:sz w:val="20"/>
                <w:szCs w:val="20"/>
              </w:rPr>
              <w:t>VII</w:t>
            </w:r>
          </w:p>
        </w:tc>
        <w:tc>
          <w:tcPr>
            <w:tcW w:w="869" w:type="dxa"/>
            <w:shd w:val="clear" w:color="auto" w:fill="9CC2E5" w:themeFill="accent1" w:themeFillTint="99"/>
          </w:tcPr>
          <w:p w:rsidR="00717452" w:rsidRPr="00AE787F" w:rsidRDefault="00717452" w:rsidP="002B71BD">
            <w:pPr>
              <w:pStyle w:val="Default"/>
              <w:spacing w:line="276" w:lineRule="auto"/>
              <w:jc w:val="both"/>
              <w:rPr>
                <w:b/>
                <w:sz w:val="20"/>
                <w:szCs w:val="20"/>
              </w:rPr>
            </w:pPr>
            <w:r w:rsidRPr="00AE787F">
              <w:rPr>
                <w:b/>
                <w:sz w:val="20"/>
                <w:szCs w:val="20"/>
              </w:rPr>
              <w:t>VIII</w:t>
            </w:r>
          </w:p>
        </w:tc>
        <w:tc>
          <w:tcPr>
            <w:tcW w:w="935" w:type="dxa"/>
            <w:vMerge/>
          </w:tcPr>
          <w:p w:rsidR="00717452" w:rsidRPr="00AE787F" w:rsidRDefault="00717452" w:rsidP="002B71BD">
            <w:pPr>
              <w:pStyle w:val="Default"/>
              <w:spacing w:line="276" w:lineRule="auto"/>
              <w:jc w:val="both"/>
              <w:rPr>
                <w:sz w:val="20"/>
                <w:szCs w:val="20"/>
              </w:rPr>
            </w:pPr>
          </w:p>
        </w:tc>
      </w:tr>
      <w:tr w:rsidR="00717452" w:rsidTr="00F67537">
        <w:tc>
          <w:tcPr>
            <w:tcW w:w="1360"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Албанци</w:t>
            </w:r>
          </w:p>
        </w:tc>
        <w:tc>
          <w:tcPr>
            <w:tcW w:w="972"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1</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4</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3</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3</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1</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2</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3</w:t>
            </w:r>
          </w:p>
        </w:tc>
        <w:tc>
          <w:tcPr>
            <w:tcW w:w="935" w:type="dxa"/>
          </w:tcPr>
          <w:p w:rsidR="00F67537" w:rsidRPr="00AE787F" w:rsidRDefault="00717452" w:rsidP="002B71BD">
            <w:pPr>
              <w:pStyle w:val="Default"/>
              <w:spacing w:line="276" w:lineRule="auto"/>
              <w:jc w:val="center"/>
              <w:rPr>
                <w:b/>
                <w:sz w:val="20"/>
                <w:szCs w:val="20"/>
                <w:lang w:val="sr-Cyrl-RS"/>
              </w:rPr>
            </w:pPr>
            <w:r w:rsidRPr="00AE787F">
              <w:rPr>
                <w:b/>
                <w:sz w:val="20"/>
                <w:szCs w:val="20"/>
                <w:lang w:val="sr-Cyrl-RS"/>
              </w:rPr>
              <w:t>17</w:t>
            </w:r>
          </w:p>
        </w:tc>
      </w:tr>
      <w:tr w:rsidR="00717452" w:rsidTr="00F67537">
        <w:tc>
          <w:tcPr>
            <w:tcW w:w="1360"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Бугари</w:t>
            </w:r>
          </w:p>
        </w:tc>
        <w:tc>
          <w:tcPr>
            <w:tcW w:w="972"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2</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1</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1</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2</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1</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3</w:t>
            </w:r>
          </w:p>
        </w:tc>
        <w:tc>
          <w:tcPr>
            <w:tcW w:w="935" w:type="dxa"/>
          </w:tcPr>
          <w:p w:rsidR="00F67537" w:rsidRPr="00AE787F" w:rsidRDefault="00717452" w:rsidP="002B71BD">
            <w:pPr>
              <w:pStyle w:val="Default"/>
              <w:spacing w:line="276" w:lineRule="auto"/>
              <w:jc w:val="center"/>
              <w:rPr>
                <w:b/>
                <w:sz w:val="20"/>
                <w:szCs w:val="20"/>
                <w:lang w:val="sr-Cyrl-RS"/>
              </w:rPr>
            </w:pPr>
            <w:r w:rsidRPr="00AE787F">
              <w:rPr>
                <w:b/>
                <w:sz w:val="20"/>
                <w:szCs w:val="20"/>
                <w:lang w:val="sr-Cyrl-RS"/>
              </w:rPr>
              <w:t>10</w:t>
            </w:r>
          </w:p>
        </w:tc>
      </w:tr>
      <w:tr w:rsidR="00717452" w:rsidTr="00F67537">
        <w:tc>
          <w:tcPr>
            <w:tcW w:w="1360"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Мађари</w:t>
            </w:r>
          </w:p>
        </w:tc>
        <w:tc>
          <w:tcPr>
            <w:tcW w:w="972"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2</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5</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8</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6</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7</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8</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10</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21</w:t>
            </w:r>
          </w:p>
        </w:tc>
        <w:tc>
          <w:tcPr>
            <w:tcW w:w="935" w:type="dxa"/>
          </w:tcPr>
          <w:p w:rsidR="00F67537" w:rsidRPr="00AE787F" w:rsidRDefault="00717452" w:rsidP="002B71BD">
            <w:pPr>
              <w:pStyle w:val="Default"/>
              <w:spacing w:line="276" w:lineRule="auto"/>
              <w:jc w:val="center"/>
              <w:rPr>
                <w:b/>
                <w:sz w:val="20"/>
                <w:szCs w:val="20"/>
                <w:lang w:val="sr-Cyrl-RS"/>
              </w:rPr>
            </w:pPr>
            <w:r w:rsidRPr="00AE787F">
              <w:rPr>
                <w:b/>
                <w:sz w:val="20"/>
                <w:szCs w:val="20"/>
                <w:lang w:val="sr-Cyrl-RS"/>
              </w:rPr>
              <w:t>67</w:t>
            </w:r>
          </w:p>
        </w:tc>
      </w:tr>
      <w:tr w:rsidR="00717452" w:rsidTr="00F67537">
        <w:tc>
          <w:tcPr>
            <w:tcW w:w="1360"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Румуни</w:t>
            </w:r>
          </w:p>
        </w:tc>
        <w:tc>
          <w:tcPr>
            <w:tcW w:w="972"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4</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5</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6</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3</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3</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2</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14</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21</w:t>
            </w:r>
          </w:p>
        </w:tc>
        <w:tc>
          <w:tcPr>
            <w:tcW w:w="935" w:type="dxa"/>
          </w:tcPr>
          <w:p w:rsidR="00F67537" w:rsidRPr="00AE787F" w:rsidRDefault="00717452" w:rsidP="002B71BD">
            <w:pPr>
              <w:pStyle w:val="Default"/>
              <w:spacing w:line="276" w:lineRule="auto"/>
              <w:jc w:val="center"/>
              <w:rPr>
                <w:b/>
                <w:sz w:val="20"/>
                <w:szCs w:val="20"/>
                <w:lang w:val="sr-Cyrl-RS"/>
              </w:rPr>
            </w:pPr>
            <w:r w:rsidRPr="00AE787F">
              <w:rPr>
                <w:b/>
                <w:sz w:val="20"/>
                <w:szCs w:val="20"/>
                <w:lang w:val="sr-Cyrl-RS"/>
              </w:rPr>
              <w:t>58</w:t>
            </w:r>
          </w:p>
        </w:tc>
      </w:tr>
      <w:tr w:rsidR="00717452" w:rsidTr="00F67537">
        <w:tc>
          <w:tcPr>
            <w:tcW w:w="1360"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Русини</w:t>
            </w:r>
          </w:p>
        </w:tc>
        <w:tc>
          <w:tcPr>
            <w:tcW w:w="972"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6</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3</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5</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3</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2</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9</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10</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16</w:t>
            </w:r>
          </w:p>
        </w:tc>
        <w:tc>
          <w:tcPr>
            <w:tcW w:w="935" w:type="dxa"/>
          </w:tcPr>
          <w:p w:rsidR="00F67537" w:rsidRPr="00AE787F" w:rsidRDefault="00717452" w:rsidP="002B71BD">
            <w:pPr>
              <w:pStyle w:val="Default"/>
              <w:spacing w:line="276" w:lineRule="auto"/>
              <w:jc w:val="center"/>
              <w:rPr>
                <w:b/>
                <w:sz w:val="20"/>
                <w:szCs w:val="20"/>
                <w:lang w:val="sr-Cyrl-RS"/>
              </w:rPr>
            </w:pPr>
            <w:r w:rsidRPr="00AE787F">
              <w:rPr>
                <w:b/>
                <w:sz w:val="20"/>
                <w:szCs w:val="20"/>
                <w:lang w:val="sr-Cyrl-RS"/>
              </w:rPr>
              <w:t>54</w:t>
            </w:r>
          </w:p>
        </w:tc>
      </w:tr>
      <w:tr w:rsidR="00717452" w:rsidTr="00F67537">
        <w:tc>
          <w:tcPr>
            <w:tcW w:w="1360"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Словаци</w:t>
            </w:r>
          </w:p>
        </w:tc>
        <w:tc>
          <w:tcPr>
            <w:tcW w:w="972"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3</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4</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5</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4</w:t>
            </w:r>
          </w:p>
        </w:tc>
        <w:tc>
          <w:tcPr>
            <w:tcW w:w="869"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4</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4</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17</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16</w:t>
            </w:r>
          </w:p>
        </w:tc>
        <w:tc>
          <w:tcPr>
            <w:tcW w:w="935" w:type="dxa"/>
          </w:tcPr>
          <w:p w:rsidR="00F67537" w:rsidRPr="00AE787F" w:rsidRDefault="00717452" w:rsidP="002B71BD">
            <w:pPr>
              <w:pStyle w:val="Default"/>
              <w:spacing w:line="276" w:lineRule="auto"/>
              <w:jc w:val="center"/>
              <w:rPr>
                <w:b/>
                <w:sz w:val="20"/>
                <w:szCs w:val="20"/>
                <w:lang w:val="sr-Cyrl-RS"/>
              </w:rPr>
            </w:pPr>
            <w:r w:rsidRPr="00AE787F">
              <w:rPr>
                <w:b/>
                <w:sz w:val="20"/>
                <w:szCs w:val="20"/>
                <w:lang w:val="sr-Cyrl-RS"/>
              </w:rPr>
              <w:t>57</w:t>
            </w:r>
          </w:p>
        </w:tc>
      </w:tr>
      <w:tr w:rsidR="00717452" w:rsidTr="00F67537">
        <w:tc>
          <w:tcPr>
            <w:tcW w:w="1360"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Украјинци</w:t>
            </w:r>
          </w:p>
        </w:tc>
        <w:tc>
          <w:tcPr>
            <w:tcW w:w="972"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2</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2</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1</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1</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1</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0</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3</w:t>
            </w:r>
          </w:p>
        </w:tc>
        <w:tc>
          <w:tcPr>
            <w:tcW w:w="935" w:type="dxa"/>
          </w:tcPr>
          <w:p w:rsidR="00F67537" w:rsidRPr="00AE787F" w:rsidRDefault="00717452" w:rsidP="002B71BD">
            <w:pPr>
              <w:pStyle w:val="Default"/>
              <w:spacing w:line="276" w:lineRule="auto"/>
              <w:jc w:val="center"/>
              <w:rPr>
                <w:b/>
                <w:sz w:val="20"/>
                <w:szCs w:val="20"/>
                <w:lang w:val="sr-Cyrl-RS"/>
              </w:rPr>
            </w:pPr>
            <w:r w:rsidRPr="00AE787F">
              <w:rPr>
                <w:b/>
                <w:sz w:val="20"/>
                <w:szCs w:val="20"/>
                <w:lang w:val="sr-Cyrl-RS"/>
              </w:rPr>
              <w:t>10</w:t>
            </w:r>
          </w:p>
        </w:tc>
      </w:tr>
      <w:tr w:rsidR="00717452" w:rsidTr="00F67537">
        <w:tc>
          <w:tcPr>
            <w:tcW w:w="1360"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Хрвати</w:t>
            </w:r>
          </w:p>
        </w:tc>
        <w:tc>
          <w:tcPr>
            <w:tcW w:w="972"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2</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4</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3</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4</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11</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8</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8</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9</w:t>
            </w:r>
          </w:p>
        </w:tc>
        <w:tc>
          <w:tcPr>
            <w:tcW w:w="935" w:type="dxa"/>
          </w:tcPr>
          <w:p w:rsidR="00F67537" w:rsidRPr="00AE787F" w:rsidRDefault="00717452" w:rsidP="002B71BD">
            <w:pPr>
              <w:pStyle w:val="Default"/>
              <w:spacing w:line="276" w:lineRule="auto"/>
              <w:jc w:val="center"/>
              <w:rPr>
                <w:b/>
                <w:sz w:val="20"/>
                <w:szCs w:val="20"/>
                <w:lang w:val="sr-Cyrl-RS"/>
              </w:rPr>
            </w:pPr>
            <w:r w:rsidRPr="00AE787F">
              <w:rPr>
                <w:b/>
                <w:sz w:val="20"/>
                <w:szCs w:val="20"/>
                <w:lang w:val="sr-Cyrl-RS"/>
              </w:rPr>
              <w:t>49</w:t>
            </w:r>
          </w:p>
        </w:tc>
      </w:tr>
      <w:tr w:rsidR="00717452" w:rsidTr="00F67537">
        <w:tc>
          <w:tcPr>
            <w:tcW w:w="1360" w:type="dxa"/>
          </w:tcPr>
          <w:p w:rsidR="00F67537" w:rsidRPr="00AE787F" w:rsidRDefault="00F67537" w:rsidP="002B71BD">
            <w:pPr>
              <w:pStyle w:val="Default"/>
              <w:spacing w:line="276" w:lineRule="auto"/>
              <w:jc w:val="both"/>
              <w:rPr>
                <w:sz w:val="20"/>
                <w:szCs w:val="20"/>
                <w:lang w:val="sr-Cyrl-RS"/>
              </w:rPr>
            </w:pPr>
            <w:r w:rsidRPr="00AE787F">
              <w:rPr>
                <w:sz w:val="20"/>
                <w:szCs w:val="20"/>
                <w:lang w:val="sr-Cyrl-RS"/>
              </w:rPr>
              <w:t>Чеси</w:t>
            </w:r>
          </w:p>
        </w:tc>
        <w:tc>
          <w:tcPr>
            <w:tcW w:w="972"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1</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1</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1</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1</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w:t>
            </w:r>
          </w:p>
        </w:tc>
        <w:tc>
          <w:tcPr>
            <w:tcW w:w="869" w:type="dxa"/>
          </w:tcPr>
          <w:p w:rsidR="00F67537" w:rsidRPr="00AE787F" w:rsidRDefault="00717452" w:rsidP="002B71BD">
            <w:pPr>
              <w:pStyle w:val="Default"/>
              <w:spacing w:line="276" w:lineRule="auto"/>
              <w:jc w:val="both"/>
              <w:rPr>
                <w:sz w:val="20"/>
                <w:szCs w:val="20"/>
                <w:lang w:val="sr-Cyrl-RS"/>
              </w:rPr>
            </w:pPr>
            <w:r w:rsidRPr="00AE787F">
              <w:rPr>
                <w:sz w:val="20"/>
                <w:szCs w:val="20"/>
                <w:lang w:val="sr-Cyrl-RS"/>
              </w:rPr>
              <w:t>3</w:t>
            </w:r>
          </w:p>
        </w:tc>
        <w:tc>
          <w:tcPr>
            <w:tcW w:w="935" w:type="dxa"/>
          </w:tcPr>
          <w:p w:rsidR="00F67537" w:rsidRPr="00AE787F" w:rsidRDefault="00717452" w:rsidP="002B71BD">
            <w:pPr>
              <w:pStyle w:val="Default"/>
              <w:spacing w:line="276" w:lineRule="auto"/>
              <w:jc w:val="center"/>
              <w:rPr>
                <w:b/>
                <w:sz w:val="20"/>
                <w:szCs w:val="20"/>
                <w:lang w:val="sr-Cyrl-RS"/>
              </w:rPr>
            </w:pPr>
            <w:r w:rsidRPr="00AE787F">
              <w:rPr>
                <w:b/>
                <w:sz w:val="20"/>
                <w:szCs w:val="20"/>
                <w:lang w:val="sr-Cyrl-RS"/>
              </w:rPr>
              <w:t>7</w:t>
            </w:r>
          </w:p>
        </w:tc>
      </w:tr>
      <w:tr w:rsidR="00717452" w:rsidTr="00F67537">
        <w:tc>
          <w:tcPr>
            <w:tcW w:w="1360" w:type="dxa"/>
          </w:tcPr>
          <w:p w:rsidR="00F67537" w:rsidRPr="00AE787F" w:rsidRDefault="00F67537" w:rsidP="002B71BD">
            <w:pPr>
              <w:pStyle w:val="Default"/>
              <w:spacing w:line="276" w:lineRule="auto"/>
              <w:jc w:val="both"/>
              <w:rPr>
                <w:b/>
                <w:sz w:val="20"/>
                <w:szCs w:val="20"/>
                <w:lang w:val="sr-Cyrl-RS"/>
              </w:rPr>
            </w:pPr>
            <w:r w:rsidRPr="00AE787F">
              <w:rPr>
                <w:b/>
                <w:sz w:val="20"/>
                <w:szCs w:val="20"/>
                <w:lang w:val="sr-Cyrl-RS"/>
              </w:rPr>
              <w:t>Укупно</w:t>
            </w:r>
          </w:p>
        </w:tc>
        <w:tc>
          <w:tcPr>
            <w:tcW w:w="972" w:type="dxa"/>
          </w:tcPr>
          <w:p w:rsidR="00F67537" w:rsidRPr="00AE787F" w:rsidRDefault="00717452" w:rsidP="002B71BD">
            <w:pPr>
              <w:pStyle w:val="Default"/>
              <w:spacing w:line="276" w:lineRule="auto"/>
              <w:jc w:val="both"/>
              <w:rPr>
                <w:b/>
                <w:sz w:val="20"/>
                <w:szCs w:val="20"/>
                <w:lang w:val="sr-Cyrl-RS"/>
              </w:rPr>
            </w:pPr>
            <w:r w:rsidRPr="00AE787F">
              <w:rPr>
                <w:b/>
                <w:sz w:val="20"/>
                <w:szCs w:val="20"/>
                <w:lang w:val="sr-Cyrl-RS"/>
              </w:rPr>
              <w:t>23</w:t>
            </w:r>
          </w:p>
        </w:tc>
        <w:tc>
          <w:tcPr>
            <w:tcW w:w="869" w:type="dxa"/>
          </w:tcPr>
          <w:p w:rsidR="00F67537" w:rsidRPr="00AE787F" w:rsidRDefault="00717452" w:rsidP="002B71BD">
            <w:pPr>
              <w:pStyle w:val="Default"/>
              <w:spacing w:line="276" w:lineRule="auto"/>
              <w:jc w:val="both"/>
              <w:rPr>
                <w:b/>
                <w:sz w:val="20"/>
                <w:szCs w:val="20"/>
                <w:lang w:val="sr-Cyrl-RS"/>
              </w:rPr>
            </w:pPr>
            <w:r w:rsidRPr="00AE787F">
              <w:rPr>
                <w:b/>
                <w:sz w:val="20"/>
                <w:szCs w:val="20"/>
                <w:lang w:val="sr-Cyrl-RS"/>
              </w:rPr>
              <w:t>23</w:t>
            </w:r>
          </w:p>
        </w:tc>
        <w:tc>
          <w:tcPr>
            <w:tcW w:w="869" w:type="dxa"/>
          </w:tcPr>
          <w:p w:rsidR="00F67537" w:rsidRPr="00AE787F" w:rsidRDefault="00717452" w:rsidP="002B71BD">
            <w:pPr>
              <w:pStyle w:val="Default"/>
              <w:spacing w:line="276" w:lineRule="auto"/>
              <w:jc w:val="both"/>
              <w:rPr>
                <w:b/>
                <w:sz w:val="20"/>
                <w:szCs w:val="20"/>
                <w:lang w:val="sr-Cyrl-RS"/>
              </w:rPr>
            </w:pPr>
            <w:r w:rsidRPr="00AE787F">
              <w:rPr>
                <w:b/>
                <w:sz w:val="20"/>
                <w:szCs w:val="20"/>
                <w:lang w:val="sr-Cyrl-RS"/>
              </w:rPr>
              <w:t>34</w:t>
            </w:r>
          </w:p>
        </w:tc>
        <w:tc>
          <w:tcPr>
            <w:tcW w:w="869" w:type="dxa"/>
          </w:tcPr>
          <w:p w:rsidR="00F67537" w:rsidRPr="00AE787F" w:rsidRDefault="00717452" w:rsidP="002B71BD">
            <w:pPr>
              <w:pStyle w:val="Default"/>
              <w:spacing w:line="276" w:lineRule="auto"/>
              <w:jc w:val="both"/>
              <w:rPr>
                <w:b/>
                <w:sz w:val="20"/>
                <w:szCs w:val="20"/>
                <w:lang w:val="sr-Cyrl-RS"/>
              </w:rPr>
            </w:pPr>
            <w:r w:rsidRPr="00AE787F">
              <w:rPr>
                <w:b/>
                <w:sz w:val="20"/>
                <w:szCs w:val="20"/>
                <w:lang w:val="sr-Cyrl-RS"/>
              </w:rPr>
              <w:t>26</w:t>
            </w:r>
          </w:p>
        </w:tc>
        <w:tc>
          <w:tcPr>
            <w:tcW w:w="869" w:type="dxa"/>
          </w:tcPr>
          <w:p w:rsidR="00F67537" w:rsidRPr="00AE787F" w:rsidRDefault="00717452" w:rsidP="002B71BD">
            <w:pPr>
              <w:pStyle w:val="Default"/>
              <w:spacing w:line="276" w:lineRule="auto"/>
              <w:jc w:val="both"/>
              <w:rPr>
                <w:b/>
                <w:sz w:val="20"/>
                <w:szCs w:val="20"/>
                <w:lang w:val="sr-Cyrl-RS"/>
              </w:rPr>
            </w:pPr>
            <w:r w:rsidRPr="00AE787F">
              <w:rPr>
                <w:b/>
                <w:sz w:val="20"/>
                <w:szCs w:val="20"/>
                <w:lang w:val="sr-Cyrl-RS"/>
              </w:rPr>
              <w:t>34</w:t>
            </w:r>
          </w:p>
        </w:tc>
        <w:tc>
          <w:tcPr>
            <w:tcW w:w="869" w:type="dxa"/>
          </w:tcPr>
          <w:p w:rsidR="00F67537" w:rsidRPr="00AE787F" w:rsidRDefault="00717452" w:rsidP="002B71BD">
            <w:pPr>
              <w:pStyle w:val="Default"/>
              <w:spacing w:line="276" w:lineRule="auto"/>
              <w:jc w:val="both"/>
              <w:rPr>
                <w:b/>
                <w:sz w:val="20"/>
                <w:szCs w:val="20"/>
                <w:lang w:val="sr-Cyrl-RS"/>
              </w:rPr>
            </w:pPr>
            <w:r w:rsidRPr="00AE787F">
              <w:rPr>
                <w:b/>
                <w:sz w:val="20"/>
                <w:szCs w:val="20"/>
                <w:lang w:val="sr-Cyrl-RS"/>
              </w:rPr>
              <w:t>33</w:t>
            </w:r>
          </w:p>
        </w:tc>
        <w:tc>
          <w:tcPr>
            <w:tcW w:w="869" w:type="dxa"/>
          </w:tcPr>
          <w:p w:rsidR="00F67537" w:rsidRPr="00AE787F" w:rsidRDefault="00717452" w:rsidP="002B71BD">
            <w:pPr>
              <w:pStyle w:val="Default"/>
              <w:spacing w:line="276" w:lineRule="auto"/>
              <w:jc w:val="both"/>
              <w:rPr>
                <w:b/>
                <w:sz w:val="20"/>
                <w:szCs w:val="20"/>
                <w:lang w:val="sr-Cyrl-RS"/>
              </w:rPr>
            </w:pPr>
            <w:r w:rsidRPr="00AE787F">
              <w:rPr>
                <w:b/>
                <w:sz w:val="20"/>
                <w:szCs w:val="20"/>
                <w:lang w:val="sr-Cyrl-RS"/>
              </w:rPr>
              <w:t>61</w:t>
            </w:r>
          </w:p>
        </w:tc>
        <w:tc>
          <w:tcPr>
            <w:tcW w:w="869" w:type="dxa"/>
          </w:tcPr>
          <w:p w:rsidR="00F67537" w:rsidRPr="00AE787F" w:rsidRDefault="00717452" w:rsidP="002B71BD">
            <w:pPr>
              <w:pStyle w:val="Default"/>
              <w:spacing w:line="276" w:lineRule="auto"/>
              <w:jc w:val="both"/>
              <w:rPr>
                <w:b/>
                <w:sz w:val="20"/>
                <w:szCs w:val="20"/>
                <w:lang w:val="sr-Cyrl-RS"/>
              </w:rPr>
            </w:pPr>
            <w:r w:rsidRPr="00AE787F">
              <w:rPr>
                <w:b/>
                <w:sz w:val="20"/>
                <w:szCs w:val="20"/>
                <w:lang w:val="sr-Cyrl-RS"/>
              </w:rPr>
              <w:t>95</w:t>
            </w:r>
          </w:p>
        </w:tc>
        <w:tc>
          <w:tcPr>
            <w:tcW w:w="935" w:type="dxa"/>
          </w:tcPr>
          <w:p w:rsidR="00F67537" w:rsidRPr="00AE787F" w:rsidRDefault="00717452" w:rsidP="002B71BD">
            <w:pPr>
              <w:pStyle w:val="Default"/>
              <w:spacing w:line="276" w:lineRule="auto"/>
              <w:jc w:val="center"/>
              <w:rPr>
                <w:b/>
                <w:sz w:val="20"/>
                <w:szCs w:val="20"/>
                <w:lang w:val="sr-Cyrl-RS"/>
              </w:rPr>
            </w:pPr>
            <w:r w:rsidRPr="00AE787F">
              <w:rPr>
                <w:b/>
                <w:sz w:val="20"/>
                <w:szCs w:val="20"/>
                <w:lang w:val="sr-Cyrl-RS"/>
              </w:rPr>
              <w:t>329</w:t>
            </w:r>
          </w:p>
        </w:tc>
      </w:tr>
    </w:tbl>
    <w:p w:rsidR="009A6ACE" w:rsidRDefault="009A6ACE" w:rsidP="002B71BD">
      <w:pPr>
        <w:pStyle w:val="Default"/>
        <w:spacing w:line="276" w:lineRule="auto"/>
        <w:jc w:val="both"/>
        <w:rPr>
          <w:sz w:val="22"/>
          <w:szCs w:val="22"/>
        </w:rPr>
      </w:pPr>
    </w:p>
    <w:p w:rsidR="009A6ACE" w:rsidRDefault="009A6ACE" w:rsidP="002B71BD">
      <w:pPr>
        <w:pStyle w:val="Default"/>
        <w:spacing w:line="276" w:lineRule="auto"/>
        <w:jc w:val="both"/>
        <w:rPr>
          <w:sz w:val="22"/>
          <w:szCs w:val="22"/>
          <w:lang w:val="sr-Cyrl-RS"/>
        </w:rPr>
      </w:pPr>
    </w:p>
    <w:p w:rsidR="004E2D97" w:rsidRDefault="009A6ACE" w:rsidP="000F6728">
      <w:pPr>
        <w:pStyle w:val="Default"/>
        <w:spacing w:line="276" w:lineRule="auto"/>
        <w:jc w:val="both"/>
        <w:rPr>
          <w:sz w:val="22"/>
          <w:szCs w:val="22"/>
        </w:rPr>
      </w:pPr>
      <w:r>
        <w:rPr>
          <w:sz w:val="22"/>
          <w:szCs w:val="22"/>
        </w:rPr>
        <w:t>У периоду 2010</w:t>
      </w:r>
      <w:r w:rsidR="00D52BCF">
        <w:rPr>
          <w:sz w:val="22"/>
          <w:szCs w:val="22"/>
          <w:lang w:val="sr-Cyrl-RS"/>
        </w:rPr>
        <w:t>.</w:t>
      </w:r>
      <w:r>
        <w:rPr>
          <w:sz w:val="22"/>
          <w:szCs w:val="22"/>
        </w:rPr>
        <w:t xml:space="preserve">-2012. године, Покрајински секретаријат за образовање, управу и националне заједнице АП Војводине одобрио је 66 оригиналних уџбеника на језицима националних мањина за ученике основних и средњих школа. Тим бројем нису обухваћени уџбеници увезени из земаља матица који су одобрени за наставу на језицима националних мањина у Републици Србији. </w:t>
      </w:r>
    </w:p>
    <w:p w:rsidR="000F6728" w:rsidRDefault="000F6728" w:rsidP="000F6728">
      <w:pPr>
        <w:pStyle w:val="Default"/>
        <w:spacing w:line="276" w:lineRule="auto"/>
        <w:jc w:val="both"/>
        <w:rPr>
          <w:sz w:val="22"/>
          <w:szCs w:val="22"/>
        </w:rPr>
      </w:pPr>
    </w:p>
    <w:p w:rsidR="004E2D97" w:rsidRPr="009A6ACE" w:rsidRDefault="009A6ACE" w:rsidP="002B71BD">
      <w:pPr>
        <w:pStyle w:val="Default"/>
        <w:spacing w:line="276" w:lineRule="auto"/>
        <w:jc w:val="both"/>
        <w:rPr>
          <w:sz w:val="22"/>
          <w:szCs w:val="22"/>
          <w:lang w:val="sr-Cyrl-RS"/>
        </w:rPr>
      </w:pPr>
      <w:r w:rsidRPr="009A6ACE">
        <w:rPr>
          <w:sz w:val="22"/>
          <w:szCs w:val="22"/>
        </w:rPr>
        <w:t>Прописи из области образовања дају могућност да се наставници који предају на мањинским језицима додатно усавршавају. Каталози програма сталног стручног усавршавања наставника, васпитача и стручних сарадника</w:t>
      </w:r>
      <w:r>
        <w:rPr>
          <w:rStyle w:val="FootnoteReference"/>
          <w:sz w:val="22"/>
          <w:szCs w:val="22"/>
        </w:rPr>
        <w:footnoteReference w:id="336"/>
      </w:r>
      <w:r w:rsidRPr="009A6ACE">
        <w:rPr>
          <w:sz w:val="22"/>
          <w:szCs w:val="22"/>
        </w:rPr>
        <w:t xml:space="preserve"> објављују се за сваку школску годину и садрже програме стручног усавршавања који су одобрени од стране </w:t>
      </w:r>
      <w:r>
        <w:rPr>
          <w:sz w:val="22"/>
          <w:szCs w:val="22"/>
        </w:rPr>
        <w:t>Комисије</w:t>
      </w:r>
      <w:r w:rsidRPr="009A6ACE">
        <w:rPr>
          <w:sz w:val="22"/>
          <w:szCs w:val="22"/>
        </w:rPr>
        <w:t xml:space="preserve"> Завода за унапређивање образовања и васпитања и Педагошког завода Војводине</w:t>
      </w:r>
      <w:r>
        <w:rPr>
          <w:sz w:val="22"/>
          <w:szCs w:val="22"/>
        </w:rPr>
        <w:t xml:space="preserve">. </w:t>
      </w:r>
      <w:r w:rsidRPr="009A6ACE">
        <w:rPr>
          <w:sz w:val="22"/>
          <w:szCs w:val="22"/>
        </w:rPr>
        <w:t>Акредитовани програми који су од значаја за образовање националних мањина и извођење наставе на мањинским језицима:</w:t>
      </w:r>
      <w:r w:rsidR="0041559D">
        <w:rPr>
          <w:sz w:val="22"/>
          <w:szCs w:val="22"/>
          <w:lang w:val="sr-Cyrl-RS"/>
        </w:rPr>
        <w:t xml:space="preserve"> 37 за школску 2011./2012.годин, 36 за школску 2012./2013.годину.</w:t>
      </w:r>
    </w:p>
    <w:p w:rsidR="004E2D97" w:rsidRDefault="004E2D97" w:rsidP="002B71BD">
      <w:pPr>
        <w:pStyle w:val="Default"/>
        <w:spacing w:line="276" w:lineRule="auto"/>
        <w:jc w:val="both"/>
        <w:rPr>
          <w:sz w:val="22"/>
          <w:szCs w:val="22"/>
        </w:rPr>
      </w:pPr>
    </w:p>
    <w:p w:rsidR="009D277A" w:rsidRDefault="009D277A" w:rsidP="002B71BD">
      <w:pPr>
        <w:pStyle w:val="Default"/>
        <w:spacing w:line="276" w:lineRule="auto"/>
        <w:jc w:val="both"/>
        <w:rPr>
          <w:sz w:val="22"/>
          <w:szCs w:val="22"/>
        </w:rPr>
      </w:pPr>
    </w:p>
    <w:p w:rsidR="00077A6B" w:rsidRPr="00AF05FB" w:rsidRDefault="00C91180" w:rsidP="00AF05FB">
      <w:pPr>
        <w:pStyle w:val="Default"/>
        <w:pageBreakBefore/>
        <w:spacing w:line="276" w:lineRule="auto"/>
        <w:jc w:val="both"/>
        <w:rPr>
          <w:color w:val="auto"/>
          <w:sz w:val="22"/>
          <w:szCs w:val="22"/>
        </w:rPr>
      </w:pPr>
      <w:r>
        <w:rPr>
          <w:color w:val="auto"/>
          <w:sz w:val="22"/>
          <w:szCs w:val="22"/>
          <w:lang w:val="sr-Cyrl-RS"/>
        </w:rPr>
        <w:t>Прој</w:t>
      </w:r>
      <w:r w:rsidR="00471329">
        <w:rPr>
          <w:color w:val="auto"/>
          <w:sz w:val="22"/>
          <w:szCs w:val="22"/>
        </w:rPr>
        <w:t xml:space="preserve">екат </w:t>
      </w:r>
      <w:r>
        <w:rPr>
          <w:color w:val="auto"/>
          <w:sz w:val="22"/>
          <w:szCs w:val="22"/>
          <w:lang w:val="sr-Cyrl-RS"/>
        </w:rPr>
        <w:t>„</w:t>
      </w:r>
      <w:r w:rsidR="00471329" w:rsidRPr="00C91180">
        <w:rPr>
          <w:b/>
          <w:iCs/>
          <w:color w:val="auto"/>
          <w:sz w:val="22"/>
          <w:szCs w:val="22"/>
        </w:rPr>
        <w:t>Унапређивање предшколског васпитања и образовања у Србији (ИМПРЕС</w:t>
      </w:r>
      <w:r>
        <w:rPr>
          <w:b/>
          <w:iCs/>
          <w:color w:val="auto"/>
          <w:sz w:val="22"/>
          <w:szCs w:val="22"/>
          <w:lang w:val="sr-Cyrl-RS"/>
        </w:rPr>
        <w:t>)“</w:t>
      </w:r>
      <w:r w:rsidR="00471329">
        <w:rPr>
          <w:color w:val="auto"/>
          <w:sz w:val="22"/>
          <w:szCs w:val="22"/>
        </w:rPr>
        <w:t xml:space="preserve">, финансира ЕУ (ИПА) са 3,75 милиона евра. Општи циљ пројекта: Допринос социјалној инклузији и смањењу сиромаштва унапређивањем услуга у области предшколског васпитања; за децу из маргинализованих група. у које спадају деца из сеоских средина, сиромашни, Роми (бесплатни припремни предшколски програм траје девет уместо шест месеци, за девет општина набављени су покретни вртићи или превозна средства за децу која не могу сама стићи до постојећих предшколских установа). У активности пројекта укључено је 15 пилот општина и градова. У оквиру ИМПРЕС пројекта изашао је из штампе Водич за самовредновање у предшколским установама. </w:t>
      </w:r>
    </w:p>
    <w:p w:rsidR="00077A6B" w:rsidRPr="00077A6B" w:rsidRDefault="00077A6B" w:rsidP="00077A6B">
      <w:pPr>
        <w:numPr>
          <w:ilvl w:val="2"/>
          <w:numId w:val="0"/>
        </w:numPr>
        <w:spacing w:before="120" w:after="120"/>
        <w:jc w:val="both"/>
        <w:rPr>
          <w:rFonts w:ascii="Times New Roman" w:eastAsia="Times New Roman" w:hAnsi="Times New Roman"/>
          <w:bCs/>
          <w:iCs/>
        </w:rPr>
      </w:pPr>
      <w:r w:rsidRPr="00077A6B">
        <w:rPr>
          <w:rFonts w:ascii="Times New Roman" w:eastAsia="Times New Roman" w:hAnsi="Times New Roman"/>
          <w:b/>
          <w:bCs/>
          <w:iCs/>
        </w:rPr>
        <w:t>Канцеларија за људска и мањинска права</w:t>
      </w:r>
      <w:r w:rsidRPr="00077A6B">
        <w:rPr>
          <w:rFonts w:ascii="Times New Roman" w:eastAsia="Times New Roman" w:hAnsi="Times New Roman"/>
          <w:bCs/>
          <w:iCs/>
        </w:rPr>
        <w:t xml:space="preserve"> је, уз подршку амбасада Велике Британије и Холандије, у периоду од новембра 2012. до маја 2013. године, спровела пројекат шестомесечног плаћеног стажирања за дванаест припадника албанске, бошњачке и ромске националне мањине у органима управе чија је делатност од значаја за остваривање колективних права мањина.</w:t>
      </w:r>
      <w:r w:rsidRPr="00077A6B">
        <w:rPr>
          <w:rFonts w:ascii="Times New Roman" w:eastAsia="Times New Roman" w:hAnsi="Times New Roman"/>
          <w:bCs/>
          <w:iCs/>
          <w:vertAlign w:val="superscript"/>
        </w:rPr>
        <w:footnoteReference w:id="337"/>
      </w:r>
      <w:r w:rsidRPr="00077A6B">
        <w:rPr>
          <w:rFonts w:ascii="Times New Roman" w:eastAsia="Times New Roman" w:hAnsi="Times New Roman"/>
          <w:bCs/>
          <w:iCs/>
        </w:rPr>
        <w:t xml:space="preserve"> Канцеларија, уз подршку амбасада Велике Британије и Холандије, Шведске агенције за међународни развој (СИДА) и Организације за европску безбедност и сарадњу, у периоду од новембра 2013. године до маја 2014. године спровела наставак ове активности. </w:t>
      </w:r>
    </w:p>
    <w:p w:rsidR="00077A6B" w:rsidRDefault="00077A6B" w:rsidP="002B71BD">
      <w:pPr>
        <w:pStyle w:val="Default"/>
        <w:spacing w:line="276" w:lineRule="auto"/>
        <w:jc w:val="both"/>
        <w:rPr>
          <w:color w:val="auto"/>
          <w:sz w:val="22"/>
          <w:szCs w:val="22"/>
        </w:rPr>
      </w:pPr>
    </w:p>
    <w:p w:rsidR="00471329" w:rsidRDefault="00471329" w:rsidP="002B71BD">
      <w:pPr>
        <w:pStyle w:val="Default"/>
        <w:spacing w:line="276" w:lineRule="auto"/>
        <w:jc w:val="both"/>
        <w:rPr>
          <w:color w:val="auto"/>
          <w:sz w:val="22"/>
          <w:szCs w:val="22"/>
        </w:rPr>
      </w:pPr>
      <w:r w:rsidRPr="00077A6B">
        <w:rPr>
          <w:b/>
          <w:color w:val="auto"/>
          <w:sz w:val="22"/>
          <w:szCs w:val="22"/>
        </w:rPr>
        <w:t>Пројекат</w:t>
      </w:r>
      <w:r w:rsidR="00077A6B">
        <w:rPr>
          <w:b/>
          <w:color w:val="auto"/>
          <w:sz w:val="22"/>
          <w:szCs w:val="22"/>
          <w:lang w:val="sr-Cyrl-RS"/>
        </w:rPr>
        <w:t xml:space="preserve"> </w:t>
      </w:r>
      <w:r w:rsidR="00C91180" w:rsidRPr="00C91180">
        <w:rPr>
          <w:b/>
          <w:iCs/>
          <w:color w:val="auto"/>
          <w:sz w:val="22"/>
          <w:szCs w:val="22"/>
          <w:lang w:val="sr-Cyrl-RS"/>
        </w:rPr>
        <w:t>„</w:t>
      </w:r>
      <w:r w:rsidRPr="00C91180">
        <w:rPr>
          <w:b/>
          <w:iCs/>
          <w:color w:val="auto"/>
          <w:sz w:val="22"/>
          <w:szCs w:val="22"/>
        </w:rPr>
        <w:t>Пружање унапређених услуга на локалном нивоу у области здравства, образовања и социјалне заштите на локалном нивоу</w:t>
      </w:r>
      <w:r w:rsidR="00C91180">
        <w:rPr>
          <w:b/>
          <w:iCs/>
          <w:color w:val="auto"/>
          <w:sz w:val="22"/>
          <w:szCs w:val="22"/>
          <w:lang w:val="sr-Cyrl-RS"/>
        </w:rPr>
        <w:t>“</w:t>
      </w:r>
      <w:r>
        <w:rPr>
          <w:color w:val="auto"/>
          <w:sz w:val="22"/>
          <w:szCs w:val="22"/>
        </w:rPr>
        <w:t xml:space="preserve">, </w:t>
      </w:r>
      <w:r w:rsidR="00077A6B">
        <w:rPr>
          <w:color w:val="auto"/>
          <w:sz w:val="22"/>
          <w:szCs w:val="22"/>
          <w:lang w:val="sr-Cyrl-RS"/>
        </w:rPr>
        <w:t>(</w:t>
      </w:r>
      <w:r w:rsidR="00077A6B" w:rsidRPr="00077A6B">
        <w:rPr>
          <w:color w:val="auto"/>
          <w:sz w:val="22"/>
          <w:szCs w:val="22"/>
          <w:lang w:val="sr-Cyrl-RS"/>
        </w:rPr>
        <w:t>ДИЛС</w:t>
      </w:r>
      <w:r w:rsidR="00077A6B">
        <w:rPr>
          <w:b/>
          <w:color w:val="auto"/>
          <w:sz w:val="22"/>
          <w:szCs w:val="22"/>
          <w:lang w:val="sr-Cyrl-RS"/>
        </w:rPr>
        <w:t>-</w:t>
      </w:r>
      <w:r w:rsidR="00077A6B" w:rsidRPr="00077A6B">
        <w:rPr>
          <w:iCs/>
          <w:color w:val="auto"/>
          <w:sz w:val="22"/>
          <w:szCs w:val="22"/>
        </w:rPr>
        <w:t>Delivery of Improved Local Services)</w:t>
      </w:r>
      <w:r w:rsidR="00077A6B" w:rsidRPr="00C91180">
        <w:rPr>
          <w:b/>
          <w:i/>
          <w:iCs/>
          <w:color w:val="auto"/>
          <w:sz w:val="22"/>
          <w:szCs w:val="22"/>
        </w:rPr>
        <w:t xml:space="preserve"> </w:t>
      </w:r>
      <w:r>
        <w:rPr>
          <w:color w:val="auto"/>
          <w:sz w:val="22"/>
          <w:szCs w:val="22"/>
        </w:rPr>
        <w:t xml:space="preserve">завршен је 2013. године. Финансиран је из зајма Светске банке и истовремено су га спроводила три министарства надлежна за образовање, здравље и социјалну политику, укупна вредност кредита износила је 32 милиона евра, од чега је министарство просвете за реализацију циљева пројекта користило око 12 милиона евра. Основни циљеви су: Јачање капацитета локалних самоуправа и локалних институција у процесу децентрализације; бољи квалитет, већа доступност, ефикасност и уједначеност у пружању услуга на локалном нивоу (образовању ромске деце, деце са инвалидитетом и сметњама у развоју, сеоске, расељене и сиромашне деце). Грантове је добило око 450 школа и 56 предшколских установа. Значајан део средстава (укупно 2 милиона евра, у просеку 35.000 евра по општини) био је намењен реализацији пројеката у 56 општина које имају бројно становништво ромске националности, велики број ромске деце школског узраста, а спадају међу најнеразвијеније општине Србије. За подршку инклузивном образовању је вођена кампања у 100 општина широм земље, у сарадњи са Фондом за отворено друштво Србије, Центром за интерактивну педагогију, Савезом учитеља Републике Србије и Центром за образовне политике. Циљ кампање био је да информише, едукује, повезује и подстиче на акцију оне који су одговорни и заинтересовани за квалитетно образовање доступно сваком детету. У оквиру кампање, организоване су трибине и медијски догађаји којима је присуствовало око 12.000 учесника. Презентовано је преко 120 примера добре праксе. Лифлет и брошура штампани су на српском, албанском, ромском и мађарском језику, а брошура и на Брајевом писму. </w:t>
      </w:r>
    </w:p>
    <w:p w:rsidR="008E16B4" w:rsidRDefault="008E16B4" w:rsidP="002B71BD">
      <w:pPr>
        <w:pStyle w:val="Default"/>
        <w:spacing w:line="276" w:lineRule="auto"/>
        <w:jc w:val="both"/>
        <w:rPr>
          <w:color w:val="auto"/>
          <w:sz w:val="22"/>
          <w:szCs w:val="22"/>
        </w:rPr>
      </w:pPr>
    </w:p>
    <w:p w:rsidR="00471329" w:rsidRDefault="00471329" w:rsidP="002B71BD">
      <w:pPr>
        <w:pStyle w:val="Default"/>
        <w:spacing w:line="276" w:lineRule="auto"/>
        <w:jc w:val="both"/>
        <w:rPr>
          <w:color w:val="auto"/>
          <w:sz w:val="22"/>
          <w:szCs w:val="22"/>
        </w:rPr>
      </w:pPr>
      <w:r>
        <w:rPr>
          <w:color w:val="auto"/>
          <w:sz w:val="22"/>
          <w:szCs w:val="22"/>
        </w:rPr>
        <w:t xml:space="preserve">Такође, вођена је уписна кампања у припремни предшколски програм и основну школу у сарадњи са партнерима: Ромским образовним фондом из Будимпеште, UNICEF-ом, Швајцарском агенцијом за развој (SDC), Фондом за отворено друштво Србије, Шведском агенцијом за међународни развој (SIDA), Мисијом ОЕБС-а у Србији и пројектом </w:t>
      </w:r>
      <w:r w:rsidR="00C91180" w:rsidRPr="00C91180">
        <w:rPr>
          <w:b/>
          <w:color w:val="auto"/>
          <w:sz w:val="22"/>
          <w:szCs w:val="22"/>
          <w:lang w:val="sr-Cyrl-RS"/>
        </w:rPr>
        <w:t>„</w:t>
      </w:r>
      <w:r w:rsidRPr="00C91180">
        <w:rPr>
          <w:b/>
          <w:iCs/>
          <w:color w:val="auto"/>
          <w:sz w:val="22"/>
          <w:szCs w:val="22"/>
        </w:rPr>
        <w:t>Образовање за све</w:t>
      </w:r>
      <w:r w:rsidR="00C91180">
        <w:rPr>
          <w:b/>
          <w:iCs/>
          <w:color w:val="auto"/>
          <w:sz w:val="22"/>
          <w:szCs w:val="22"/>
          <w:lang w:val="sr-Cyrl-RS"/>
        </w:rPr>
        <w:t>“</w:t>
      </w:r>
      <w:r>
        <w:rPr>
          <w:color w:val="auto"/>
          <w:sz w:val="22"/>
          <w:szCs w:val="22"/>
        </w:rPr>
        <w:t xml:space="preserve">. Циљ кампање је био да се родитељи из осетљивих друштвених група и шира јавност упознају са новим уписним процедурама. Развијене су и реализоване обуке за више од 600 наставника и директора из 180 установа. </w:t>
      </w:r>
    </w:p>
    <w:p w:rsidR="00471329" w:rsidRDefault="00471329" w:rsidP="002B71BD">
      <w:pPr>
        <w:pStyle w:val="Default"/>
        <w:spacing w:line="276" w:lineRule="auto"/>
        <w:rPr>
          <w:color w:val="auto"/>
          <w:sz w:val="22"/>
          <w:szCs w:val="22"/>
        </w:rPr>
      </w:pPr>
    </w:p>
    <w:p w:rsidR="00471329" w:rsidRDefault="00471329" w:rsidP="002B71BD">
      <w:pPr>
        <w:pStyle w:val="Default"/>
        <w:spacing w:line="276" w:lineRule="auto"/>
        <w:jc w:val="both"/>
        <w:rPr>
          <w:color w:val="auto"/>
          <w:sz w:val="22"/>
          <w:szCs w:val="22"/>
        </w:rPr>
      </w:pPr>
      <w:r>
        <w:rPr>
          <w:color w:val="auto"/>
          <w:sz w:val="22"/>
          <w:szCs w:val="22"/>
        </w:rPr>
        <w:t xml:space="preserve">Пројекат </w:t>
      </w:r>
      <w:r w:rsidR="00D52BCF" w:rsidRPr="00D52BCF">
        <w:rPr>
          <w:b/>
          <w:color w:val="auto"/>
          <w:sz w:val="22"/>
          <w:szCs w:val="22"/>
          <w:lang w:val="sr-Cyrl-RS"/>
        </w:rPr>
        <w:t>„</w:t>
      </w:r>
      <w:r w:rsidRPr="00D52BCF">
        <w:rPr>
          <w:b/>
          <w:iCs/>
          <w:color w:val="auto"/>
          <w:sz w:val="22"/>
          <w:szCs w:val="22"/>
        </w:rPr>
        <w:t>Овде смо заједно - Европска подршка за инклузију Рома</w:t>
      </w:r>
      <w:r w:rsidR="00D52BCF">
        <w:rPr>
          <w:b/>
          <w:iCs/>
          <w:color w:val="auto"/>
          <w:sz w:val="22"/>
          <w:szCs w:val="22"/>
          <w:lang w:val="sr-Cyrl-RS"/>
        </w:rPr>
        <w:t>“</w:t>
      </w:r>
      <w:r w:rsidR="00D52BCF">
        <w:rPr>
          <w:color w:val="auto"/>
          <w:sz w:val="22"/>
          <w:szCs w:val="22"/>
        </w:rPr>
        <w:t xml:space="preserve">, вредан 4,8 милиона евра, </w:t>
      </w:r>
      <w:r>
        <w:rPr>
          <w:color w:val="auto"/>
          <w:sz w:val="22"/>
          <w:szCs w:val="22"/>
        </w:rPr>
        <w:t>финансира ЕУ и спроводи Мисија ОЕБС-а у Србији у периоду од јуна 2013. до јуна 2015. године</w:t>
      </w:r>
      <w:r>
        <w:rPr>
          <w:rStyle w:val="FootnoteReference"/>
          <w:color w:val="auto"/>
          <w:sz w:val="22"/>
          <w:szCs w:val="22"/>
        </w:rPr>
        <w:footnoteReference w:id="338"/>
      </w:r>
      <w:r>
        <w:rPr>
          <w:color w:val="auto"/>
          <w:sz w:val="22"/>
          <w:szCs w:val="22"/>
        </w:rPr>
        <w:t xml:space="preserve"> </w:t>
      </w:r>
      <w:r>
        <w:rPr>
          <w:color w:val="auto"/>
          <w:sz w:val="22"/>
          <w:szCs w:val="22"/>
          <w:lang w:val="sr-Cyrl-RS"/>
        </w:rPr>
        <w:t>Пр</w:t>
      </w:r>
      <w:r>
        <w:rPr>
          <w:color w:val="auto"/>
          <w:sz w:val="22"/>
          <w:szCs w:val="22"/>
        </w:rPr>
        <w:t xml:space="preserve">ојекат подржава спровођење Стратегије за унапређивање положаја Рома у Републици Србији. Пројекат подржава унапређење положаја Рома кроз шест компоненти: приступ основним правима, формирање мобилних тимова, јачање капацитета организација цивилног друштва, превентивни програми са циљем спречавања напуштања школовања, унапређење услова становања и одрживо запошљавање. Кроз пројекат се пружа правна помоћ 20 пилот општина, формирано је 20 локалних мобилних тимова које чине ромски координарор, педагошки асистент, здравствена меријаторка, представник Националне службе за запошљавање и Центра за социјални рад. Педагошки асистенти ће појачати досадашње активности асистената и установа у којима су ангажовани и које се односе на редован и благовремен упис ромске деце у припремни предшколски програм и основну школу. За првих годину дана пројекта 509 деце је уписано у предшколске установе, 181 педагошки асистент учествује у обукама, обезбеђено је 500 стипендија за средњошколце. </w:t>
      </w:r>
    </w:p>
    <w:p w:rsidR="00A11D3B" w:rsidRPr="00711DBD" w:rsidRDefault="00D76645" w:rsidP="00416DA4">
      <w:pPr>
        <w:pStyle w:val="Numerisanipasus"/>
      </w:pPr>
      <w:r w:rsidRPr="00711DBD">
        <w:rPr>
          <w:b/>
        </w:rPr>
        <w:t>У</w:t>
      </w:r>
      <w:r w:rsidR="00A11D3B" w:rsidRPr="00711DBD">
        <w:rPr>
          <w:b/>
        </w:rPr>
        <w:t>чињен је значајан помак у образовању ромских ученика</w:t>
      </w:r>
      <w:r w:rsidR="00A11D3B" w:rsidRPr="00711DBD">
        <w:t>. Истраживање показује</w:t>
      </w:r>
      <w:r w:rsidR="00A11D3B" w:rsidRPr="00711DBD">
        <w:rPr>
          <w:rStyle w:val="FootnoteReference1"/>
        </w:rPr>
        <w:footnoteReference w:id="339"/>
      </w:r>
      <w:r w:rsidR="00A11D3B" w:rsidRPr="00711DBD">
        <w:t xml:space="preserve"> да се мере образовне политике усмерене на повећање обухвата, смањење осипања и одсуства и повећавања школског успеха ромских ученика успешно спроводе у школама и да доводе до првих ефеката. Истраживање о ефектима мере увођења педагошког асистента у 22 основне школе у Републици Србији</w:t>
      </w:r>
      <w:r w:rsidR="00A11D3B" w:rsidRPr="00711DBD">
        <w:rPr>
          <w:rStyle w:val="FootnoteReference1"/>
        </w:rPr>
        <w:footnoteReference w:id="340"/>
      </w:r>
      <w:r w:rsidR="00A11D3B" w:rsidRPr="00711DBD">
        <w:t xml:space="preserve"> показује позитиван утицај на образовна постигнућа ученика ромске националне мањине, редовност похађања наставе, повећање броја ученика у ваннаставним активностима школа и унапређивање сарадње са родитељима ученика. </w:t>
      </w:r>
    </w:p>
    <w:p w:rsidR="00A11D3B" w:rsidRPr="0041559D" w:rsidRDefault="00EA4CC5" w:rsidP="0041559D">
      <w:pPr>
        <w:numPr>
          <w:ilvl w:val="2"/>
          <w:numId w:val="0"/>
        </w:numPr>
        <w:spacing w:before="120" w:after="120"/>
        <w:jc w:val="both"/>
        <w:rPr>
          <w:rFonts w:ascii="Times New Roman" w:eastAsia="Times New Roman" w:hAnsi="Times New Roman"/>
          <w:bCs/>
          <w:iCs/>
        </w:rPr>
      </w:pPr>
      <w:r w:rsidRPr="0041559D">
        <w:rPr>
          <w:rFonts w:ascii="Times New Roman" w:eastAsia="Times New Roman" w:hAnsi="Times New Roman"/>
          <w:bCs/>
          <w:iCs/>
        </w:rPr>
        <w:t xml:space="preserve">Поред успостављеног законодавног оквира за </w:t>
      </w:r>
      <w:r w:rsidRPr="0041559D">
        <w:rPr>
          <w:rFonts w:ascii="Times New Roman" w:eastAsia="Times New Roman" w:hAnsi="Times New Roman"/>
          <w:b/>
          <w:bCs/>
          <w:iCs/>
        </w:rPr>
        <w:t>образовање ученика на језицима националних мањина,</w:t>
      </w:r>
      <w:r w:rsidRPr="0041559D">
        <w:rPr>
          <w:rFonts w:ascii="Times New Roman" w:eastAsia="Times New Roman" w:hAnsi="Times New Roman"/>
          <w:bCs/>
          <w:iCs/>
        </w:rPr>
        <w:t xml:space="preserve"> потребно је додатно унапређење и у погледу информисања и обезбеђивање неопходних уџбеника како би се створили предуслови за квалитетно образовање на језицима мањина.</w:t>
      </w:r>
      <w:r w:rsidRPr="0041559D">
        <w:rPr>
          <w:rFonts w:ascii="Times New Roman" w:eastAsia="Times New Roman" w:hAnsi="Times New Roman"/>
          <w:bCs/>
          <w:iCs/>
          <w:vertAlign w:val="superscript"/>
        </w:rPr>
        <w:footnoteReference w:id="341"/>
      </w:r>
      <w:r w:rsidRPr="00711DBD">
        <w:rPr>
          <w:rFonts w:ascii="Times New Roman" w:eastAsia="Times New Roman" w:hAnsi="Times New Roman"/>
          <w:bCs/>
          <w:iCs/>
        </w:rPr>
        <w:t xml:space="preserve"> </w:t>
      </w:r>
      <w:r w:rsidR="0062437F" w:rsidRPr="0041559D">
        <w:rPr>
          <w:rFonts w:ascii="Times New Roman" w:hAnsi="Times New Roman"/>
        </w:rPr>
        <w:t>Међутим</w:t>
      </w:r>
      <w:r w:rsidR="008E16B4" w:rsidRPr="0041559D">
        <w:rPr>
          <w:rFonts w:ascii="Times New Roman" w:hAnsi="Times New Roman"/>
        </w:rPr>
        <w:t>, с</w:t>
      </w:r>
      <w:r w:rsidR="00A11D3B" w:rsidRPr="0041559D">
        <w:rPr>
          <w:rFonts w:ascii="Times New Roman" w:hAnsi="Times New Roman"/>
        </w:rPr>
        <w:t>адржаји уџбеника како природних, тако и друштвених наука обилује дискриминаторним садржајима, пре свега у односу на питања везана за трансродност, трансполност и интерсексуалност, као и на стeрeoтипни прикaз рoдних улoгa и прoфeсиja, и особа истополне сексуално-емотивне оријентације</w:t>
      </w:r>
      <w:r w:rsidR="00A11D3B" w:rsidRPr="0041559D">
        <w:rPr>
          <w:rStyle w:val="FootnoteReference"/>
          <w:rFonts w:ascii="Times New Roman" w:hAnsi="Times New Roman"/>
        </w:rPr>
        <w:footnoteReference w:id="342"/>
      </w:r>
      <w:r w:rsidR="00A11D3B" w:rsidRPr="0041559D">
        <w:rPr>
          <w:rFonts w:ascii="Times New Roman" w:hAnsi="Times New Roman"/>
        </w:rPr>
        <w:t>.</w:t>
      </w:r>
    </w:p>
    <w:p w:rsidR="00864FC0" w:rsidRPr="00711DBD" w:rsidRDefault="00247EA3" w:rsidP="00416DA4">
      <w:pPr>
        <w:pStyle w:val="Numerisanipasus"/>
      </w:pPr>
      <w:r w:rsidRPr="00711DBD">
        <w:t xml:space="preserve">Међутим, на основу </w:t>
      </w:r>
      <w:r w:rsidRPr="00711DBD">
        <w:rPr>
          <w:b/>
        </w:rPr>
        <w:t>Извештаја Заштитника грађана о спровођењу Стратегије за унапређење положаја рома са препорукама</w:t>
      </w:r>
      <w:r w:rsidRPr="00711DBD">
        <w:rPr>
          <w:rStyle w:val="FootnoteReference"/>
        </w:rPr>
        <w:footnoteReference w:id="343"/>
      </w:r>
      <w:r w:rsidRPr="00711DBD">
        <w:t>, п</w:t>
      </w:r>
      <w:r w:rsidR="00864FC0" w:rsidRPr="00711DBD">
        <w:rPr>
          <w:lang w:val="sr-Latn-RS"/>
        </w:rPr>
        <w:t>остигнутим резултатима нису отклоњене препреке за социјалноекономску интеграцију Рома и није створен потпун нормативни основ за спровођење дугорочних мера смањивања сиромаштва и остваривања суштинске једнакости грађана ромске националности. нису у довољној мери разрађене и нису предузимане као средство за превазилажење изузетног неповољног социјално-економског и друштвеног положаја Рома, које су узрок њихове суштинске неравноправности.</w:t>
      </w:r>
    </w:p>
    <w:p w:rsidR="00864FC0" w:rsidRPr="00864FC0" w:rsidRDefault="00864FC0" w:rsidP="002B71BD">
      <w:pPr>
        <w:spacing w:before="120" w:after="0"/>
        <w:jc w:val="both"/>
        <w:rPr>
          <w:rFonts w:ascii="Times New Roman" w:eastAsia="Times New Roman" w:hAnsi="Times New Roman"/>
          <w:b/>
          <w:bCs/>
          <w:iCs/>
          <w:lang w:val="sr-Latn-RS"/>
        </w:rPr>
      </w:pPr>
      <w:r w:rsidRPr="00864FC0">
        <w:rPr>
          <w:rFonts w:ascii="Times New Roman" w:eastAsia="Times New Roman" w:hAnsi="Times New Roman"/>
          <w:bCs/>
          <w:iCs/>
          <w:lang w:val="sr-Latn-RS"/>
        </w:rPr>
        <w:t>Законом о заштити права и слобода националних мањина</w:t>
      </w:r>
      <w:r w:rsidRPr="00864FC0">
        <w:rPr>
          <w:rFonts w:ascii="Times New Roman" w:eastAsia="Times New Roman" w:hAnsi="Times New Roman"/>
          <w:bCs/>
          <w:iCs/>
        </w:rPr>
        <w:t>,</w:t>
      </w:r>
      <w:r w:rsidRPr="00864FC0">
        <w:rPr>
          <w:rFonts w:ascii="Times New Roman" w:eastAsia="Times New Roman" w:hAnsi="Times New Roman"/>
          <w:bCs/>
          <w:iCs/>
          <w:lang w:val="sr-Latn-RS"/>
        </w:rPr>
        <w:t xml:space="preserve"> </w:t>
      </w:r>
      <w:r w:rsidR="00247EA3">
        <w:rPr>
          <w:rFonts w:ascii="Times New Roman" w:eastAsia="Times New Roman" w:hAnsi="Times New Roman"/>
          <w:bCs/>
          <w:iCs/>
        </w:rPr>
        <w:t xml:space="preserve">припадницима </w:t>
      </w:r>
      <w:r w:rsidRPr="00864FC0">
        <w:rPr>
          <w:rFonts w:ascii="Times New Roman" w:eastAsia="Times New Roman" w:hAnsi="Times New Roman"/>
          <w:bCs/>
          <w:iCs/>
          <w:lang w:val="sr-Latn-RS"/>
        </w:rPr>
        <w:t>Ром</w:t>
      </w:r>
      <w:r w:rsidR="00247EA3">
        <w:rPr>
          <w:rFonts w:ascii="Times New Roman" w:eastAsia="Times New Roman" w:hAnsi="Times New Roman"/>
          <w:bCs/>
          <w:iCs/>
        </w:rPr>
        <w:t>ске националности</w:t>
      </w:r>
      <w:r w:rsidRPr="00864FC0">
        <w:rPr>
          <w:rFonts w:ascii="Times New Roman" w:eastAsia="Times New Roman" w:hAnsi="Times New Roman"/>
          <w:bCs/>
          <w:iCs/>
          <w:lang w:val="sr-Latn-RS"/>
        </w:rPr>
        <w:t xml:space="preserve"> признат </w:t>
      </w:r>
      <w:r w:rsidR="00247EA3">
        <w:rPr>
          <w:rFonts w:ascii="Times New Roman" w:eastAsia="Times New Roman" w:hAnsi="Times New Roman"/>
          <w:bCs/>
          <w:iCs/>
        </w:rPr>
        <w:t xml:space="preserve">је </w:t>
      </w:r>
      <w:r w:rsidRPr="00864FC0">
        <w:rPr>
          <w:rFonts w:ascii="Times New Roman" w:eastAsia="Times New Roman" w:hAnsi="Times New Roman"/>
          <w:bCs/>
          <w:iCs/>
          <w:lang w:val="sr-Latn-RS"/>
        </w:rPr>
        <w:t>статус националне мањине и утврђена је обавеза органа власти да у складу са Уставом и законом „доносе прописе, појединачне правне акте и да предузимају мере у циљу обезбеђења пуне и ефективне равноправности између припадника националних мањина и припадника већинске нације“, а нарочито ради „поправљања положаја лица која припадају ромској националној мањини.“</w:t>
      </w:r>
      <w:r w:rsidR="00D51A4B" w:rsidRPr="00864FC0">
        <w:rPr>
          <w:rFonts w:ascii="Times New Roman" w:eastAsia="Times New Roman" w:hAnsi="Times New Roman"/>
          <w:bCs/>
          <w:iCs/>
          <w:vertAlign w:val="superscript"/>
          <w:lang w:val="sr-Latn-RS"/>
        </w:rPr>
        <w:footnoteReference w:id="344"/>
      </w:r>
      <w:r w:rsidRPr="00864FC0">
        <w:rPr>
          <w:rFonts w:ascii="Times New Roman" w:eastAsia="Times New Roman" w:hAnsi="Times New Roman"/>
          <w:bCs/>
          <w:iCs/>
          <w:lang w:val="sr-Latn-RS"/>
        </w:rPr>
        <w:t xml:space="preserve"> До средине 2013. године органи јавне власти су доношењем прописа и спровођењем јавних политика допринели делимичном и недовољном унапређењу положаја грађана ромске националности у следећим областима: статусна питања (пријава пребивалишта и боравишта, и лична документа), здравствене заштита и осигурање, образовање, запошљавање и становање)</w:t>
      </w:r>
      <w:r w:rsidRPr="00864FC0">
        <w:rPr>
          <w:rFonts w:ascii="Times New Roman" w:eastAsia="Times New Roman" w:hAnsi="Times New Roman"/>
          <w:bCs/>
          <w:iCs/>
          <w:vertAlign w:val="superscript"/>
          <w:lang w:val="sr-Latn-RS"/>
        </w:rPr>
        <w:footnoteReference w:id="345"/>
      </w:r>
      <w:r w:rsidRPr="00864FC0">
        <w:rPr>
          <w:rFonts w:ascii="Times New Roman" w:eastAsia="Times New Roman" w:hAnsi="Times New Roman"/>
          <w:bCs/>
          <w:iCs/>
          <w:lang w:val="sr-Latn-RS"/>
        </w:rPr>
        <w:t>.</w:t>
      </w:r>
      <w:r w:rsidRPr="00864FC0">
        <w:rPr>
          <w:rFonts w:ascii="Times New Roman" w:eastAsia="Times New Roman" w:hAnsi="Times New Roman"/>
          <w:b/>
          <w:bCs/>
          <w:iCs/>
          <w:lang w:val="sr-Latn-RS"/>
        </w:rPr>
        <w:t xml:space="preserve"> </w:t>
      </w:r>
    </w:p>
    <w:p w:rsidR="00864FC0" w:rsidRPr="00864FC0" w:rsidRDefault="00864FC0" w:rsidP="002B71BD">
      <w:pPr>
        <w:spacing w:before="120" w:after="0"/>
        <w:jc w:val="both"/>
        <w:rPr>
          <w:rFonts w:ascii="Times New Roman" w:eastAsia="Times New Roman" w:hAnsi="Times New Roman"/>
          <w:bCs/>
          <w:iCs/>
          <w:lang w:val="sr-Latn-RS"/>
        </w:rPr>
      </w:pPr>
      <w:r w:rsidRPr="00864FC0">
        <w:rPr>
          <w:rFonts w:ascii="Times New Roman" w:eastAsia="Times New Roman" w:hAnsi="Times New Roman"/>
          <w:bCs/>
          <w:iCs/>
          <w:lang w:val="sr-Latn-RS"/>
        </w:rPr>
        <w:t>Упркос томе што не постоје прецизни подаци о броју деце ромске националности уписане у вртиће, основне и средње школе чињеница је да је њихов број у образовању све већи, као и то да се сваке године одређени број студенат</w:t>
      </w:r>
      <w:r w:rsidRPr="00864FC0">
        <w:rPr>
          <w:rFonts w:ascii="Times New Roman" w:eastAsia="Times New Roman" w:hAnsi="Times New Roman"/>
          <w:bCs/>
          <w:iCs/>
        </w:rPr>
        <w:t>а</w:t>
      </w:r>
      <w:r w:rsidRPr="00864FC0">
        <w:rPr>
          <w:rFonts w:ascii="Times New Roman" w:eastAsia="Times New Roman" w:hAnsi="Times New Roman"/>
          <w:bCs/>
          <w:iCs/>
          <w:lang w:val="sr-Latn-RS"/>
        </w:rPr>
        <w:t xml:space="preserve"> упише на прву годину студија на основу ad hoc мера афирмативне акције. Међутим, </w:t>
      </w:r>
      <w:r w:rsidRPr="00864FC0">
        <w:rPr>
          <w:rFonts w:ascii="Times New Roman" w:eastAsia="Times New Roman" w:hAnsi="Times New Roman"/>
          <w:bCs/>
          <w:iCs/>
        </w:rPr>
        <w:t xml:space="preserve">и поред бројних достигнућа у области инклузивног образовања ромске популације, </w:t>
      </w:r>
      <w:r w:rsidRPr="00864FC0">
        <w:rPr>
          <w:rFonts w:ascii="Times New Roman" w:eastAsia="Times New Roman" w:hAnsi="Times New Roman"/>
          <w:bCs/>
          <w:iCs/>
          <w:lang w:val="sr-Latn-RS"/>
        </w:rPr>
        <w:t xml:space="preserve">према </w:t>
      </w:r>
      <w:r w:rsidR="00247EA3">
        <w:rPr>
          <w:rFonts w:ascii="Times New Roman" w:eastAsia="Times New Roman" w:hAnsi="Times New Roman"/>
          <w:bCs/>
          <w:iCs/>
        </w:rPr>
        <w:t xml:space="preserve">овом </w:t>
      </w:r>
      <w:r w:rsidRPr="00864FC0">
        <w:rPr>
          <w:rFonts w:ascii="Times New Roman" w:eastAsia="Times New Roman" w:hAnsi="Times New Roman"/>
          <w:bCs/>
          <w:iCs/>
          <w:lang w:val="sr-Latn-RS"/>
        </w:rPr>
        <w:t>Извештају</w:t>
      </w:r>
      <w:r w:rsidR="00D51A4B" w:rsidRPr="00864FC0">
        <w:rPr>
          <w:rFonts w:ascii="Times New Roman" w:eastAsia="Times New Roman" w:hAnsi="Times New Roman"/>
          <w:bCs/>
          <w:iCs/>
          <w:vertAlign w:val="superscript"/>
          <w:lang w:val="sr-Latn-RS"/>
        </w:rPr>
        <w:footnoteReference w:id="346"/>
      </w:r>
      <w:r w:rsidRPr="00864FC0">
        <w:rPr>
          <w:rFonts w:ascii="Times New Roman" w:eastAsia="Times New Roman" w:hAnsi="Times New Roman"/>
          <w:bCs/>
          <w:iCs/>
          <w:lang w:val="sr-Latn-RS"/>
        </w:rPr>
        <w:t xml:space="preserve">, пуно укључивање и континуитет образовања још увек нису постигнути. Није остварено потпуно укључивање ромске деце у образовни систем и није обезбеђен континуитет у образовању, а постигнућа ученика ромске националности су нижа од постигнућа вршњака других националности. Није успостављен систем за праћење и извештавање о степену и квалитету образовања ученика ромске националности и не постоји тачна евиденција о броју ученика ромске националности у образовном систему. Нису донети прописи којима се ближе уређују мере афирмативне акције за упис и током школовања ученика ромске националности у средњим школама и на јавним факултетима. Критеријуми о броју и раду асистената за подршку у образовању ромских ученика нису установљени, а сам број асистената за подршку ученицима ромске националности у предшколском и основношколском образовању је далеко мањи од потребног броја асистената. Подршка инклузивном образовању није остварена у мери која обезбеђује пуно укључивање ромских ученика. Рад интересорних комисија и примена </w:t>
      </w:r>
      <w:r w:rsidRPr="00864FC0">
        <w:rPr>
          <w:rFonts w:ascii="Times New Roman" w:eastAsia="Times New Roman" w:hAnsi="Times New Roman"/>
          <w:b/>
          <w:bCs/>
          <w:iCs/>
          <w:lang w:val="sr-Latn-RS"/>
        </w:rPr>
        <w:t>Правилника о додатној образовној, здравственој и социјалној подршци детету и ученику</w:t>
      </w:r>
      <w:r w:rsidR="00C91180">
        <w:rPr>
          <w:rStyle w:val="FootnoteReference"/>
          <w:rFonts w:ascii="Times New Roman" w:eastAsia="Times New Roman" w:hAnsi="Times New Roman"/>
          <w:b/>
          <w:bCs/>
          <w:iCs/>
          <w:lang w:val="sr-Latn-RS"/>
        </w:rPr>
        <w:footnoteReference w:id="347"/>
      </w:r>
      <w:r w:rsidRPr="00864FC0">
        <w:rPr>
          <w:rFonts w:ascii="Times New Roman" w:eastAsia="Times New Roman" w:hAnsi="Times New Roman"/>
          <w:bCs/>
          <w:iCs/>
          <w:lang w:val="sr-Latn-RS"/>
        </w:rPr>
        <w:t xml:space="preserve"> само су делимично допринеле смањивању неоснованог уписа деце ромске националности у „специјалне“ школе. Сегрегација ромске деце у образовању је и даље присутна, а у неколико градова у школама које су близу ромских насеља уписују се претежно ученици ромске националности. Дискриминаторна понашања према ученицима ромске националности у образовном систему су још увек изражена. Не постоје услови за наставу предмета Ромски језик са елементима националне културе Нису обезбеђени ни кадровски, нити програмски услови за организовање наставе предмета „Ромски језик са елементима националне културе“ на начин како је то омогућено ученицима припадницима других националних мањина.</w:t>
      </w:r>
    </w:p>
    <w:p w:rsidR="008E16B4" w:rsidRDefault="008E16B4" w:rsidP="002B71BD">
      <w:pPr>
        <w:tabs>
          <w:tab w:val="left" w:pos="1152"/>
        </w:tabs>
        <w:spacing w:after="0"/>
        <w:jc w:val="both"/>
        <w:rPr>
          <w:b/>
          <w:highlight w:val="red"/>
          <w:lang w:val="ru-RU"/>
        </w:rPr>
      </w:pPr>
    </w:p>
    <w:p w:rsidR="005552BF" w:rsidRPr="001B4518" w:rsidRDefault="005552BF" w:rsidP="002B71BD">
      <w:pPr>
        <w:tabs>
          <w:tab w:val="left" w:pos="142"/>
        </w:tabs>
        <w:spacing w:after="0"/>
        <w:jc w:val="both"/>
        <w:rPr>
          <w:rFonts w:ascii="Times New Roman" w:hAnsi="Times New Roman"/>
          <w:lang w:val="ru-RU"/>
        </w:rPr>
      </w:pPr>
      <w:r w:rsidRPr="001B4518">
        <w:rPr>
          <w:rFonts w:ascii="Times New Roman" w:hAnsi="Times New Roman"/>
          <w:lang w:val="ru-RU"/>
        </w:rPr>
        <w:t xml:space="preserve">Према </w:t>
      </w:r>
      <w:r w:rsidRPr="001B4518">
        <w:rPr>
          <w:rFonts w:ascii="Times New Roman" w:hAnsi="Times New Roman"/>
          <w:b/>
          <w:lang w:val="ru-RU"/>
        </w:rPr>
        <w:t>Закону о националним саветима националних мањина</w:t>
      </w:r>
      <w:r w:rsidRPr="001B4518">
        <w:rPr>
          <w:rFonts w:ascii="Times New Roman" w:hAnsi="Times New Roman"/>
          <w:vertAlign w:val="superscript"/>
          <w:lang w:val="ru-RU"/>
        </w:rPr>
        <w:footnoteReference w:id="348"/>
      </w:r>
      <w:r w:rsidR="00C91180">
        <w:rPr>
          <w:rFonts w:ascii="Times New Roman" w:hAnsi="Times New Roman"/>
          <w:lang w:val="ru-RU"/>
        </w:rPr>
        <w:t>, Н</w:t>
      </w:r>
      <w:r w:rsidRPr="001B4518">
        <w:rPr>
          <w:rFonts w:ascii="Times New Roman" w:hAnsi="Times New Roman"/>
          <w:lang w:val="ru-RU"/>
        </w:rPr>
        <w:t>ационални савети националних мањина имају значајну улогу у спречавању дискриминације према својим сународницима у образовању, јер имају одређене надлежности:</w:t>
      </w:r>
    </w:p>
    <w:p w:rsidR="001B4518" w:rsidRDefault="001B4518" w:rsidP="002B71BD">
      <w:pPr>
        <w:tabs>
          <w:tab w:val="left" w:pos="142"/>
        </w:tabs>
        <w:spacing w:after="0"/>
        <w:jc w:val="both"/>
        <w:rPr>
          <w:lang w:val="ru-RU"/>
        </w:rPr>
      </w:pPr>
    </w:p>
    <w:p w:rsidR="005552BF" w:rsidRPr="001B4518" w:rsidRDefault="005552BF" w:rsidP="002B71BD">
      <w:pPr>
        <w:tabs>
          <w:tab w:val="left" w:pos="142"/>
        </w:tabs>
        <w:spacing w:after="0"/>
        <w:jc w:val="both"/>
        <w:rPr>
          <w:rFonts w:ascii="Times New Roman" w:hAnsi="Times New Roman"/>
          <w:lang w:val="ru-RU"/>
        </w:rPr>
      </w:pPr>
      <w:r w:rsidRPr="001B4518">
        <w:rPr>
          <w:rFonts w:ascii="Times New Roman" w:hAnsi="Times New Roman"/>
          <w:b/>
          <w:lang w:val="ru-RU"/>
        </w:rPr>
        <w:t>У оснивачким правима</w:t>
      </w:r>
      <w:r w:rsidR="001B4518">
        <w:rPr>
          <w:rFonts w:ascii="Times New Roman" w:hAnsi="Times New Roman"/>
          <w:lang w:val="ru-RU"/>
        </w:rPr>
        <w:t xml:space="preserve"> (члан 11.): </w:t>
      </w:r>
      <w:r w:rsidRPr="001B4518">
        <w:rPr>
          <w:rFonts w:ascii="Times New Roman" w:eastAsia="Times New Roman" w:hAnsi="Times New Roman"/>
          <w:lang w:val="ru-RU" w:eastAsia="sr-Latn-RS"/>
        </w:rPr>
        <w:t>Република, аутономна покрајина и јединица локалне самоуправе као оснивачи установа из става 1. овог члана могу у целини или делимично пренети оснивачка права на национални савет.</w:t>
      </w:r>
    </w:p>
    <w:p w:rsidR="005552BF" w:rsidRPr="001B4518" w:rsidRDefault="005552BF" w:rsidP="002B71BD">
      <w:pPr>
        <w:spacing w:after="0"/>
        <w:jc w:val="both"/>
        <w:rPr>
          <w:rFonts w:ascii="Times New Roman" w:hAnsi="Times New Roman"/>
          <w:lang w:eastAsia="sr-Latn-RS"/>
        </w:rPr>
      </w:pPr>
      <w:r w:rsidRPr="001B4518">
        <w:rPr>
          <w:rFonts w:ascii="Times New Roman" w:hAnsi="Times New Roman"/>
          <w:b/>
          <w:lang w:eastAsia="sr-Latn-RS"/>
        </w:rPr>
        <w:t xml:space="preserve">У </w:t>
      </w:r>
      <w:r w:rsidR="001B4518" w:rsidRPr="001B4518">
        <w:rPr>
          <w:rFonts w:ascii="Times New Roman" w:hAnsi="Times New Roman"/>
          <w:b/>
          <w:lang w:eastAsia="sr-Latn-RS"/>
        </w:rPr>
        <w:t>учешћу у управљању установама</w:t>
      </w:r>
      <w:r w:rsidR="001B4518">
        <w:rPr>
          <w:rFonts w:ascii="Times New Roman" w:hAnsi="Times New Roman"/>
          <w:lang w:eastAsia="sr-Latn-RS"/>
        </w:rPr>
        <w:t xml:space="preserve"> (члан 12.): </w:t>
      </w:r>
      <w:r w:rsidRPr="001B4518">
        <w:rPr>
          <w:rFonts w:ascii="Times New Roman" w:hAnsi="Times New Roman"/>
          <w:lang w:eastAsia="sr-Latn-RS"/>
        </w:rPr>
        <w:t>У установама предшколског васпитања и образовања, и основног и средњег образовања и васпитања чији је оснивач Република, аутономна покрајина или јединица локалне самоуправе, у којима се образовно-васпитни рад изводи и на језику националне мањине, или у којима се изучава говор, језик или култура националне мањине као посебан наставни предмет, национални савет:</w:t>
      </w:r>
    </w:p>
    <w:p w:rsidR="005552BF" w:rsidRPr="001B4518" w:rsidRDefault="005552BF" w:rsidP="0087692C">
      <w:pPr>
        <w:numPr>
          <w:ilvl w:val="0"/>
          <w:numId w:val="3"/>
        </w:numPr>
        <w:spacing w:after="0"/>
        <w:jc w:val="both"/>
        <w:rPr>
          <w:rFonts w:ascii="Times New Roman" w:hAnsi="Times New Roman"/>
          <w:lang w:eastAsia="sr-Latn-RS"/>
        </w:rPr>
      </w:pPr>
      <w:r w:rsidRPr="001B4518">
        <w:rPr>
          <w:rFonts w:ascii="Times New Roman" w:hAnsi="Times New Roman"/>
          <w:lang w:eastAsia="sr-Latn-RS"/>
        </w:rPr>
        <w:t>даје мишљење о предложеним кандидатима за чланове управног, односно школског одбора – представницима јединице локалне самоуправе;</w:t>
      </w:r>
    </w:p>
    <w:p w:rsidR="005552BF" w:rsidRPr="001B4518" w:rsidRDefault="005552BF" w:rsidP="0087692C">
      <w:pPr>
        <w:numPr>
          <w:ilvl w:val="0"/>
          <w:numId w:val="3"/>
        </w:numPr>
        <w:spacing w:after="0"/>
        <w:jc w:val="both"/>
        <w:rPr>
          <w:rFonts w:ascii="Times New Roman" w:hAnsi="Times New Roman"/>
          <w:lang w:eastAsia="sr-Latn-RS"/>
        </w:rPr>
      </w:pPr>
      <w:r w:rsidRPr="001B4518">
        <w:rPr>
          <w:rFonts w:ascii="Times New Roman" w:hAnsi="Times New Roman"/>
          <w:lang w:eastAsia="sr-Latn-RS"/>
        </w:rPr>
        <w:t xml:space="preserve"> у установама у којима се у већини одељења образовно-васпитни рад изводи на језику националне мањине или за које је утврђено да су од посебног значаја за националну мањину, предлаже чланове управног, односно школског одбора – представнике јединице локалне самоуправе;</w:t>
      </w:r>
    </w:p>
    <w:p w:rsidR="005552BF" w:rsidRPr="001B4518" w:rsidRDefault="005552BF" w:rsidP="0087692C">
      <w:pPr>
        <w:numPr>
          <w:ilvl w:val="0"/>
          <w:numId w:val="3"/>
        </w:numPr>
        <w:spacing w:after="0"/>
        <w:jc w:val="both"/>
        <w:rPr>
          <w:rFonts w:ascii="Times New Roman" w:hAnsi="Times New Roman"/>
          <w:lang w:eastAsia="sr-Latn-RS"/>
        </w:rPr>
      </w:pPr>
      <w:r w:rsidRPr="001B4518">
        <w:rPr>
          <w:rFonts w:ascii="Times New Roman" w:hAnsi="Times New Roman"/>
          <w:lang w:eastAsia="sr-Latn-RS"/>
        </w:rPr>
        <w:t xml:space="preserve"> даје мишљење о кандидату за директора установе из става 1. тачка 1) овог члана;</w:t>
      </w:r>
    </w:p>
    <w:p w:rsidR="005552BF" w:rsidRPr="001B4518" w:rsidRDefault="005552BF" w:rsidP="0087692C">
      <w:pPr>
        <w:numPr>
          <w:ilvl w:val="0"/>
          <w:numId w:val="3"/>
        </w:numPr>
        <w:spacing w:after="0"/>
        <w:jc w:val="both"/>
        <w:rPr>
          <w:rFonts w:ascii="Times New Roman" w:hAnsi="Times New Roman"/>
          <w:lang w:eastAsia="sr-Latn-RS"/>
        </w:rPr>
      </w:pPr>
      <w:r w:rsidRPr="001B4518">
        <w:rPr>
          <w:rFonts w:ascii="Times New Roman" w:hAnsi="Times New Roman"/>
          <w:lang w:eastAsia="sr-Latn-RS"/>
        </w:rPr>
        <w:t xml:space="preserve"> даје мишљење у поступку разрешења директора и чланова органа управљања у установама из става 1. тач. 1) и 2) овог члана;</w:t>
      </w:r>
    </w:p>
    <w:p w:rsidR="005552BF" w:rsidRPr="001B4518" w:rsidRDefault="005552BF" w:rsidP="0087692C">
      <w:pPr>
        <w:numPr>
          <w:ilvl w:val="0"/>
          <w:numId w:val="3"/>
        </w:numPr>
        <w:spacing w:after="0"/>
        <w:jc w:val="both"/>
        <w:rPr>
          <w:rFonts w:ascii="Times New Roman" w:hAnsi="Times New Roman"/>
          <w:lang w:eastAsia="sr-Latn-RS"/>
        </w:rPr>
      </w:pPr>
      <w:r w:rsidRPr="001B4518">
        <w:rPr>
          <w:rFonts w:ascii="Times New Roman" w:hAnsi="Times New Roman"/>
          <w:lang w:eastAsia="sr-Latn-RS"/>
        </w:rPr>
        <w:t xml:space="preserve"> даје претходну сагласност за избор директора установа из става 1. тачка 2) овог члана.</w:t>
      </w:r>
    </w:p>
    <w:p w:rsidR="001B4518" w:rsidRDefault="001B4518" w:rsidP="002B71BD">
      <w:pPr>
        <w:spacing w:after="0"/>
        <w:jc w:val="both"/>
        <w:rPr>
          <w:rFonts w:ascii="Times New Roman" w:hAnsi="Times New Roman"/>
          <w:lang w:eastAsia="sr-Latn-RS"/>
        </w:rPr>
      </w:pPr>
    </w:p>
    <w:p w:rsidR="005552BF" w:rsidRPr="001B4518" w:rsidRDefault="005552BF" w:rsidP="002B71BD">
      <w:pPr>
        <w:spacing w:after="0"/>
        <w:jc w:val="both"/>
        <w:rPr>
          <w:rFonts w:ascii="Times New Roman" w:hAnsi="Times New Roman"/>
          <w:lang w:eastAsia="sr-Latn-RS"/>
        </w:rPr>
      </w:pPr>
      <w:r w:rsidRPr="001B4518">
        <w:rPr>
          <w:rFonts w:ascii="Times New Roman" w:hAnsi="Times New Roman"/>
          <w:lang w:eastAsia="sr-Latn-RS"/>
        </w:rPr>
        <w:t>У установама ученичког и студентског стандарда чији је оснивач Република, аутономна покрајина или јединица локалне самоуправе, Национални савет:</w:t>
      </w:r>
    </w:p>
    <w:p w:rsidR="005552BF" w:rsidRPr="001B4518" w:rsidRDefault="005552BF" w:rsidP="0087692C">
      <w:pPr>
        <w:numPr>
          <w:ilvl w:val="0"/>
          <w:numId w:val="4"/>
        </w:numPr>
        <w:spacing w:after="0"/>
        <w:jc w:val="both"/>
        <w:rPr>
          <w:rFonts w:ascii="Times New Roman" w:hAnsi="Times New Roman"/>
          <w:lang w:eastAsia="sr-Latn-RS"/>
        </w:rPr>
      </w:pPr>
      <w:r w:rsidRPr="001B4518">
        <w:rPr>
          <w:rFonts w:ascii="Times New Roman" w:hAnsi="Times New Roman"/>
          <w:lang w:eastAsia="sr-Latn-RS"/>
        </w:rPr>
        <w:t>предлаже једног члана – представника оснивача и даје мишљење о осталим кандидатима за чланове управног одбора установа ученичког стандарда чије је седиште на територији јединице локалне самоуправе у којој је језик националне мањине у службеној употреби. Ако је у јединици локалне самоуправе више језика националних мањина у службеној употреби, заинтересовани национални савети предлажу заједничког кандидата за члана управног одбора;</w:t>
      </w:r>
    </w:p>
    <w:p w:rsidR="005552BF" w:rsidRPr="001B4518" w:rsidRDefault="005552BF" w:rsidP="0087692C">
      <w:pPr>
        <w:numPr>
          <w:ilvl w:val="0"/>
          <w:numId w:val="4"/>
        </w:numPr>
        <w:spacing w:after="0"/>
        <w:jc w:val="both"/>
        <w:rPr>
          <w:rFonts w:ascii="Times New Roman" w:hAnsi="Times New Roman"/>
          <w:lang w:eastAsia="sr-Latn-RS"/>
        </w:rPr>
      </w:pPr>
      <w:r w:rsidRPr="001B4518">
        <w:rPr>
          <w:rFonts w:ascii="Times New Roman" w:hAnsi="Times New Roman"/>
          <w:lang w:eastAsia="sr-Latn-RS"/>
        </w:rPr>
        <w:t>даје мишљење о кандидатима за чланове управних одбора установа студентског стандарда чије је седиште на територији јединице локалне самоуправе у којој је језик националне мањине у службеној употреби;</w:t>
      </w:r>
    </w:p>
    <w:p w:rsidR="005552BF" w:rsidRPr="001B4518" w:rsidRDefault="005552BF" w:rsidP="0087692C">
      <w:pPr>
        <w:numPr>
          <w:ilvl w:val="0"/>
          <w:numId w:val="4"/>
        </w:numPr>
        <w:spacing w:after="0"/>
        <w:jc w:val="both"/>
        <w:rPr>
          <w:rFonts w:ascii="Times New Roman" w:hAnsi="Times New Roman"/>
          <w:lang w:eastAsia="sr-Latn-RS"/>
        </w:rPr>
      </w:pPr>
      <w:r w:rsidRPr="001B4518">
        <w:rPr>
          <w:rFonts w:ascii="Times New Roman" w:hAnsi="Times New Roman"/>
          <w:lang w:eastAsia="sr-Latn-RS"/>
        </w:rPr>
        <w:t>даје мишљење у поступку избора директора установа ученичког и студентског стандарда чије је седиште на територији јединице локалне самоуправе у којој је језик националне мањине у службеној употреби;</w:t>
      </w:r>
    </w:p>
    <w:p w:rsidR="005552BF" w:rsidRPr="001B4518" w:rsidRDefault="005552BF" w:rsidP="0087692C">
      <w:pPr>
        <w:numPr>
          <w:ilvl w:val="0"/>
          <w:numId w:val="4"/>
        </w:numPr>
        <w:spacing w:after="0"/>
        <w:jc w:val="both"/>
        <w:rPr>
          <w:rFonts w:ascii="Times New Roman" w:hAnsi="Times New Roman"/>
          <w:lang w:eastAsia="sr-Latn-RS"/>
        </w:rPr>
      </w:pPr>
      <w:r w:rsidRPr="001B4518">
        <w:rPr>
          <w:rFonts w:ascii="Times New Roman" w:hAnsi="Times New Roman"/>
          <w:lang w:eastAsia="sr-Latn-RS"/>
        </w:rPr>
        <w:t>даје мишљење у поступку разрешења директора и чланова органа управљања из става 2. тач. 1) до 3) овог члана.</w:t>
      </w:r>
    </w:p>
    <w:p w:rsidR="005552BF" w:rsidRPr="001B4518" w:rsidRDefault="005552BF" w:rsidP="002B71BD">
      <w:pPr>
        <w:spacing w:after="0"/>
        <w:jc w:val="both"/>
        <w:rPr>
          <w:rFonts w:ascii="Times New Roman" w:hAnsi="Times New Roman"/>
          <w:lang w:eastAsia="sr-Latn-RS"/>
        </w:rPr>
      </w:pPr>
      <w:r w:rsidRPr="001B4518">
        <w:rPr>
          <w:rFonts w:ascii="Times New Roman" w:hAnsi="Times New Roman"/>
          <w:lang w:eastAsia="sr-Latn-RS"/>
        </w:rPr>
        <w:t>Национални савет националне мањине чији језик није у службеној употреби ни у једној јединици локалне самоуправе има права из става 2. тач. 1) до 4) овог члана у јединици локалне самоуправе у којој припадници националне мањине коју он представља чине више од 1% укупног становништва према резултатима последњег пописа становништва.</w:t>
      </w:r>
    </w:p>
    <w:p w:rsidR="005552BF" w:rsidRPr="001B4518" w:rsidRDefault="005552BF" w:rsidP="002B71BD">
      <w:pPr>
        <w:spacing w:after="0"/>
        <w:jc w:val="both"/>
        <w:rPr>
          <w:rFonts w:ascii="Times New Roman" w:hAnsi="Times New Roman"/>
          <w:lang w:eastAsia="sr-Latn-RS"/>
        </w:rPr>
      </w:pPr>
      <w:r w:rsidRPr="001B4518">
        <w:rPr>
          <w:rFonts w:ascii="Times New Roman" w:hAnsi="Times New Roman"/>
          <w:lang w:eastAsia="sr-Latn-RS"/>
        </w:rPr>
        <w:t>У области високог образовања у установама чији је оснивач Република, аутономна покрајина или јединица локалне самоуправе, национални савет даје мишљење о кандидатима предложеним за органе руковођења и управљања високошколске установе на којој се настава у целини или делимично изводи на језику националне мањине.</w:t>
      </w:r>
    </w:p>
    <w:p w:rsidR="005552BF" w:rsidRPr="001B4518" w:rsidRDefault="005552BF" w:rsidP="002B71BD">
      <w:pPr>
        <w:shd w:val="clear" w:color="auto" w:fill="FFFFFF"/>
        <w:spacing w:before="96" w:after="120"/>
        <w:rPr>
          <w:rFonts w:ascii="Times New Roman" w:eastAsia="Times New Roman" w:hAnsi="Times New Roman"/>
          <w:lang w:eastAsia="sr-Latn-RS"/>
        </w:rPr>
      </w:pPr>
      <w:r w:rsidRPr="001B4518">
        <w:rPr>
          <w:rFonts w:ascii="Times New Roman" w:eastAsia="Times New Roman" w:hAnsi="Times New Roman"/>
          <w:b/>
          <w:bCs/>
          <w:lang w:eastAsia="sr-Latn-RS"/>
        </w:rPr>
        <w:t>У нас</w:t>
      </w:r>
      <w:r w:rsidR="001B4518" w:rsidRPr="001B4518">
        <w:rPr>
          <w:rFonts w:ascii="Times New Roman" w:eastAsia="Times New Roman" w:hAnsi="Times New Roman"/>
          <w:b/>
          <w:bCs/>
          <w:lang w:eastAsia="sr-Latn-RS"/>
        </w:rPr>
        <w:t>тавним плановима и програмима</w:t>
      </w:r>
      <w:r w:rsidR="001B4518">
        <w:rPr>
          <w:rFonts w:ascii="Times New Roman" w:eastAsia="Times New Roman" w:hAnsi="Times New Roman"/>
          <w:bCs/>
          <w:lang w:eastAsia="sr-Latn-RS"/>
        </w:rPr>
        <w:t xml:space="preserve"> (ч</w:t>
      </w:r>
      <w:r w:rsidRPr="001B4518">
        <w:rPr>
          <w:rFonts w:ascii="Times New Roman" w:eastAsia="Times New Roman" w:hAnsi="Times New Roman"/>
          <w:bCs/>
          <w:lang w:eastAsia="sr-Latn-RS"/>
        </w:rPr>
        <w:t>лан 13.)</w:t>
      </w:r>
      <w:r w:rsidR="001B4518">
        <w:rPr>
          <w:rFonts w:ascii="Times New Roman" w:eastAsia="Times New Roman" w:hAnsi="Times New Roman"/>
          <w:bCs/>
          <w:lang w:eastAsia="sr-Latn-RS"/>
        </w:rPr>
        <w:t xml:space="preserve">, </w:t>
      </w:r>
      <w:r w:rsidRPr="001B4518">
        <w:rPr>
          <w:rFonts w:ascii="Times New Roman" w:hAnsi="Times New Roman"/>
          <w:lang w:eastAsia="sr-Latn-RS"/>
        </w:rPr>
        <w:t>Национални савет:</w:t>
      </w:r>
    </w:p>
    <w:p w:rsidR="005552BF" w:rsidRPr="001B4518" w:rsidRDefault="005552BF" w:rsidP="0087692C">
      <w:pPr>
        <w:numPr>
          <w:ilvl w:val="0"/>
          <w:numId w:val="5"/>
        </w:numPr>
        <w:spacing w:after="0"/>
        <w:jc w:val="both"/>
        <w:rPr>
          <w:rFonts w:ascii="Times New Roman" w:hAnsi="Times New Roman"/>
          <w:lang w:eastAsia="sr-Latn-RS"/>
        </w:rPr>
      </w:pPr>
      <w:r w:rsidRPr="001B4518">
        <w:rPr>
          <w:rFonts w:ascii="Times New Roman" w:hAnsi="Times New Roman"/>
          <w:lang w:val="en-US" w:eastAsia="sr-Latn-RS"/>
        </w:rPr>
        <w:t>предлаже Националном просветном савету опште основе предшколског програма, наставне планове и програме основног и средњег образовања и васпитања и основе васпитног програма, за садржаје који изражавају посебност националне мањине, а нарочито из области историје, музичког васпитања и ликовне уметности;</w:t>
      </w:r>
    </w:p>
    <w:p w:rsidR="005552BF" w:rsidRPr="001B4518" w:rsidRDefault="005552BF" w:rsidP="0087692C">
      <w:pPr>
        <w:numPr>
          <w:ilvl w:val="0"/>
          <w:numId w:val="5"/>
        </w:numPr>
        <w:spacing w:after="0"/>
        <w:jc w:val="both"/>
        <w:rPr>
          <w:rFonts w:ascii="Times New Roman" w:hAnsi="Times New Roman"/>
          <w:lang w:eastAsia="sr-Latn-RS"/>
        </w:rPr>
      </w:pPr>
      <w:r w:rsidRPr="001B4518">
        <w:rPr>
          <w:rFonts w:ascii="Times New Roman" w:hAnsi="Times New Roman"/>
          <w:lang w:eastAsia="sr-Latn-RS"/>
        </w:rPr>
        <w:t>предлаже Националном просветном савету програм основног и средњег образовања и васпитања за језик националне мањине и језик, односно говор, националне мањине са елементима националне културе;</w:t>
      </w:r>
    </w:p>
    <w:p w:rsidR="005552BF" w:rsidRPr="001B4518" w:rsidRDefault="005552BF" w:rsidP="0087692C">
      <w:pPr>
        <w:numPr>
          <w:ilvl w:val="0"/>
          <w:numId w:val="5"/>
        </w:numPr>
        <w:spacing w:after="0"/>
        <w:jc w:val="both"/>
        <w:rPr>
          <w:rFonts w:ascii="Times New Roman" w:hAnsi="Times New Roman"/>
          <w:lang w:eastAsia="sr-Latn-RS"/>
        </w:rPr>
      </w:pPr>
      <w:r w:rsidRPr="001B4518">
        <w:rPr>
          <w:rFonts w:ascii="Times New Roman" w:hAnsi="Times New Roman"/>
          <w:lang w:eastAsia="sr-Latn-RS"/>
        </w:rPr>
        <w:t>даје мишљење Националном просветном савету на наставне програме српског језика, као нематерњег;</w:t>
      </w:r>
    </w:p>
    <w:p w:rsidR="005552BF" w:rsidRPr="001B4518" w:rsidRDefault="005552BF" w:rsidP="0087692C">
      <w:pPr>
        <w:numPr>
          <w:ilvl w:val="0"/>
          <w:numId w:val="5"/>
        </w:numPr>
        <w:spacing w:after="0"/>
        <w:jc w:val="both"/>
        <w:rPr>
          <w:rFonts w:ascii="Times New Roman" w:hAnsi="Times New Roman"/>
          <w:lang w:eastAsia="sr-Latn-RS"/>
        </w:rPr>
      </w:pPr>
      <w:r w:rsidRPr="001B4518">
        <w:rPr>
          <w:rFonts w:ascii="Times New Roman" w:hAnsi="Times New Roman"/>
          <w:lang w:eastAsia="sr-Latn-RS"/>
        </w:rPr>
        <w:t>предлаже министру надлежном за послове образовања мере и програм васпитног рада са ученицима у установама ученичког стандарда, који се односе на афирмацију међуетничке толеранције и мултикултурализма;</w:t>
      </w:r>
    </w:p>
    <w:p w:rsidR="005552BF" w:rsidRPr="001B4518" w:rsidRDefault="005552BF" w:rsidP="0087692C">
      <w:pPr>
        <w:numPr>
          <w:ilvl w:val="0"/>
          <w:numId w:val="5"/>
        </w:numPr>
        <w:spacing w:after="0"/>
        <w:jc w:val="both"/>
        <w:rPr>
          <w:rFonts w:ascii="Times New Roman" w:hAnsi="Times New Roman"/>
          <w:lang w:eastAsia="sr-Latn-RS"/>
        </w:rPr>
      </w:pPr>
      <w:r w:rsidRPr="001B4518">
        <w:rPr>
          <w:rFonts w:ascii="Times New Roman" w:hAnsi="Times New Roman"/>
          <w:lang w:eastAsia="sr-Latn-RS"/>
        </w:rPr>
        <w:t>даје мишљење на школски и васпитни програм установа за које је утврђено да су од посебног значаја за националну мањину.</w:t>
      </w:r>
    </w:p>
    <w:p w:rsidR="005552BF" w:rsidRPr="001B4518" w:rsidRDefault="005552BF" w:rsidP="002B71BD">
      <w:pPr>
        <w:spacing w:after="0"/>
        <w:rPr>
          <w:rFonts w:ascii="Times New Roman" w:hAnsi="Times New Roman"/>
          <w:lang w:eastAsia="sr-Latn-RS"/>
        </w:rPr>
      </w:pPr>
    </w:p>
    <w:p w:rsidR="005552BF" w:rsidRPr="001B4518" w:rsidRDefault="005552BF" w:rsidP="002B71BD">
      <w:pPr>
        <w:spacing w:after="0"/>
        <w:jc w:val="both"/>
        <w:rPr>
          <w:rFonts w:ascii="Times New Roman" w:hAnsi="Times New Roman"/>
          <w:lang w:eastAsia="sr-Latn-RS"/>
        </w:rPr>
      </w:pPr>
      <w:r w:rsidRPr="001B4518">
        <w:rPr>
          <w:rFonts w:ascii="Times New Roman" w:hAnsi="Times New Roman"/>
          <w:b/>
          <w:lang w:eastAsia="sr-Latn-RS"/>
        </w:rPr>
        <w:t>У одабиру уџбеника и наставних средстава</w:t>
      </w:r>
      <w:r w:rsidR="001B4518">
        <w:rPr>
          <w:rFonts w:ascii="Times New Roman" w:hAnsi="Times New Roman"/>
          <w:lang w:eastAsia="sr-Latn-RS"/>
        </w:rPr>
        <w:t xml:space="preserve"> (члан 14.): </w:t>
      </w:r>
      <w:r w:rsidRPr="001B4518">
        <w:rPr>
          <w:rFonts w:ascii="Times New Roman" w:hAnsi="Times New Roman"/>
          <w:lang w:eastAsia="sr-Latn-RS"/>
        </w:rPr>
        <w:t>Ако се образовно-васпитни рад остварује на језику националне мањине, Национални просветни савет предлаже министру надлежном за послове образовања давање одобрења за коришћење уџбеника и наставних средстава чији садржаји изражавају посебности националне мањине уз претходну сагласност националног савета.</w:t>
      </w:r>
    </w:p>
    <w:p w:rsidR="005552BF" w:rsidRPr="001B4518" w:rsidRDefault="005552BF" w:rsidP="002B71BD">
      <w:pPr>
        <w:spacing w:after="0"/>
        <w:jc w:val="both"/>
        <w:rPr>
          <w:rFonts w:ascii="Times New Roman" w:hAnsi="Times New Roman"/>
          <w:lang w:eastAsia="sr-Latn-RS"/>
        </w:rPr>
      </w:pPr>
      <w:r w:rsidRPr="001B4518">
        <w:rPr>
          <w:rFonts w:ascii="Times New Roman" w:hAnsi="Times New Roman"/>
          <w:lang w:eastAsia="sr-Latn-RS"/>
        </w:rPr>
        <w:t>Министар надлежан за послове образовања даје одобрење за коришћење домаћих или увезених уџбеника на језику националне мањине у образовно-васпитном раду, на предлог националног савета.</w:t>
      </w:r>
    </w:p>
    <w:p w:rsidR="005552BF" w:rsidRPr="001B4518" w:rsidRDefault="005552BF" w:rsidP="002B71BD">
      <w:pPr>
        <w:shd w:val="clear" w:color="auto" w:fill="FFFFFF"/>
        <w:spacing w:before="96" w:after="120"/>
        <w:jc w:val="both"/>
        <w:rPr>
          <w:rFonts w:ascii="Times New Roman" w:eastAsia="Times New Roman" w:hAnsi="Times New Roman"/>
          <w:lang w:eastAsia="sr-Latn-RS"/>
        </w:rPr>
      </w:pPr>
      <w:r w:rsidRPr="001B4518">
        <w:rPr>
          <w:rFonts w:ascii="Times New Roman" w:eastAsia="Times New Roman" w:hAnsi="Times New Roman"/>
          <w:b/>
          <w:bCs/>
          <w:lang w:eastAsia="sr-Latn-RS"/>
        </w:rPr>
        <w:t>У другим надлежностима у области образовања</w:t>
      </w:r>
      <w:r w:rsidR="001B4518">
        <w:rPr>
          <w:rFonts w:ascii="Times New Roman" w:eastAsia="Times New Roman" w:hAnsi="Times New Roman"/>
          <w:bCs/>
          <w:lang w:eastAsia="sr-Latn-RS"/>
        </w:rPr>
        <w:t xml:space="preserve"> (члан 15.), </w:t>
      </w:r>
      <w:r w:rsidRPr="001B4518">
        <w:rPr>
          <w:rFonts w:ascii="Times New Roman" w:hAnsi="Times New Roman"/>
          <w:lang w:eastAsia="sr-Latn-RS"/>
        </w:rPr>
        <w:t>Национални савет у складу са законом:</w:t>
      </w:r>
    </w:p>
    <w:p w:rsidR="005552BF" w:rsidRPr="001B4518" w:rsidRDefault="005552BF" w:rsidP="0087692C">
      <w:pPr>
        <w:numPr>
          <w:ilvl w:val="0"/>
          <w:numId w:val="6"/>
        </w:numPr>
        <w:spacing w:after="0"/>
        <w:jc w:val="both"/>
        <w:rPr>
          <w:rFonts w:ascii="Times New Roman" w:hAnsi="Times New Roman"/>
          <w:lang w:eastAsia="sr-Latn-RS"/>
        </w:rPr>
      </w:pPr>
      <w:r w:rsidRPr="001B4518">
        <w:rPr>
          <w:rFonts w:ascii="Times New Roman" w:hAnsi="Times New Roman"/>
          <w:lang w:eastAsia="sr-Latn-RS"/>
        </w:rPr>
        <w:t>предлаже једног кандидата за заједничку листу кандидата за избор чланова Националног просветног савета;</w:t>
      </w:r>
    </w:p>
    <w:p w:rsidR="005552BF" w:rsidRPr="001B4518" w:rsidRDefault="005552BF" w:rsidP="0087692C">
      <w:pPr>
        <w:numPr>
          <w:ilvl w:val="0"/>
          <w:numId w:val="6"/>
        </w:numPr>
        <w:spacing w:after="0"/>
        <w:jc w:val="both"/>
        <w:rPr>
          <w:rFonts w:ascii="Times New Roman" w:hAnsi="Times New Roman"/>
          <w:lang w:eastAsia="sr-Latn-RS"/>
        </w:rPr>
      </w:pPr>
      <w:r w:rsidRPr="001B4518">
        <w:rPr>
          <w:rFonts w:ascii="Times New Roman" w:hAnsi="Times New Roman"/>
          <w:lang w:eastAsia="sr-Latn-RS"/>
        </w:rPr>
        <w:t>даје мишљење у поступку доношења акта о мрежи предшколских установа и основних школа у јединици локалне самоуправе у којој је у службеној употреби језик националне мањине или у којој се образовно-васпитни рад изводи на језику националне мањине;</w:t>
      </w:r>
    </w:p>
    <w:p w:rsidR="005552BF" w:rsidRPr="001B4518" w:rsidRDefault="005552BF" w:rsidP="0087692C">
      <w:pPr>
        <w:numPr>
          <w:ilvl w:val="0"/>
          <w:numId w:val="6"/>
        </w:numPr>
        <w:spacing w:after="0"/>
        <w:jc w:val="both"/>
        <w:rPr>
          <w:rFonts w:ascii="Times New Roman" w:hAnsi="Times New Roman"/>
          <w:lang w:eastAsia="sr-Latn-RS"/>
        </w:rPr>
      </w:pPr>
      <w:r w:rsidRPr="001B4518">
        <w:rPr>
          <w:rFonts w:ascii="Times New Roman" w:hAnsi="Times New Roman"/>
          <w:lang w:eastAsia="sr-Latn-RS"/>
        </w:rPr>
        <w:t>утврђује образовно-васпитне установе од посебног значаја за образовање националне мањине; ако је укупан број установа већи од четири, за установе од посебног значаја може се прогласити највише једна четвртина од укупног броја установа у којима се настава изводи и на језику националне мањине; ако је укупан број таквих установа мањи од четири, установом од посебног значаја може се прогласити једна од установа у којима се настава изводи на језику националне мањине, односно и на језику националне мањине; у случају националне мањине на чијем језику се не изводи настава, правила из ове тачке се сходно примењују на установе у којима се изучава језик или говор са елементима културе националне мањине;</w:t>
      </w:r>
    </w:p>
    <w:p w:rsidR="005552BF" w:rsidRPr="001B4518" w:rsidRDefault="005552BF" w:rsidP="0087692C">
      <w:pPr>
        <w:numPr>
          <w:ilvl w:val="0"/>
          <w:numId w:val="6"/>
        </w:numPr>
        <w:spacing w:after="0"/>
        <w:jc w:val="both"/>
        <w:rPr>
          <w:rFonts w:ascii="Times New Roman" w:hAnsi="Times New Roman"/>
          <w:lang w:eastAsia="sr-Latn-RS"/>
        </w:rPr>
      </w:pPr>
      <w:r w:rsidRPr="001B4518">
        <w:rPr>
          <w:rFonts w:ascii="Times New Roman" w:hAnsi="Times New Roman"/>
          <w:lang w:eastAsia="sr-Latn-RS"/>
        </w:rPr>
        <w:t>даје мишљење министру надлежном за послове образовања у поступку утврђивања мреже средњих школа и установа ученичког и студентског стандарда;</w:t>
      </w:r>
    </w:p>
    <w:p w:rsidR="005552BF" w:rsidRPr="001B4518" w:rsidRDefault="005552BF" w:rsidP="0087692C">
      <w:pPr>
        <w:numPr>
          <w:ilvl w:val="0"/>
          <w:numId w:val="6"/>
        </w:numPr>
        <w:spacing w:after="0"/>
        <w:jc w:val="both"/>
        <w:rPr>
          <w:rFonts w:ascii="Times New Roman" w:hAnsi="Times New Roman"/>
          <w:lang w:eastAsia="sr-Latn-RS"/>
        </w:rPr>
      </w:pPr>
      <w:r w:rsidRPr="001B4518">
        <w:rPr>
          <w:rFonts w:ascii="Times New Roman" w:hAnsi="Times New Roman"/>
          <w:lang w:eastAsia="sr-Latn-RS"/>
        </w:rPr>
        <w:t>даје мишљење министру надлежном за послове образовања у поступку давања сагласности на обављање делатности школе ван седишта школе у којој се настава изводи на језику националне мањине;</w:t>
      </w:r>
    </w:p>
    <w:p w:rsidR="005552BF" w:rsidRPr="001B4518" w:rsidRDefault="005552BF" w:rsidP="0087692C">
      <w:pPr>
        <w:numPr>
          <w:ilvl w:val="0"/>
          <w:numId w:val="6"/>
        </w:numPr>
        <w:spacing w:after="0"/>
        <w:jc w:val="both"/>
        <w:rPr>
          <w:rFonts w:ascii="Times New Roman" w:hAnsi="Times New Roman"/>
          <w:lang w:eastAsia="sr-Latn-RS"/>
        </w:rPr>
      </w:pPr>
      <w:r w:rsidRPr="001B4518">
        <w:rPr>
          <w:rFonts w:ascii="Times New Roman" w:hAnsi="Times New Roman"/>
          <w:lang w:eastAsia="sr-Latn-RS"/>
        </w:rPr>
        <w:t>предлаже оснивачу, Републици, аутономној покрајини или јединици локалне самоуправе осамостаљивање издвојеног одељења школе у којем се настава изводи на језику националне мањине;</w:t>
      </w:r>
    </w:p>
    <w:p w:rsidR="005552BF" w:rsidRPr="001B4518" w:rsidRDefault="005552BF" w:rsidP="0087692C">
      <w:pPr>
        <w:numPr>
          <w:ilvl w:val="0"/>
          <w:numId w:val="6"/>
        </w:numPr>
        <w:spacing w:after="0"/>
        <w:jc w:val="both"/>
        <w:rPr>
          <w:rFonts w:ascii="Times New Roman" w:hAnsi="Times New Roman"/>
          <w:lang w:eastAsia="sr-Latn-RS"/>
        </w:rPr>
      </w:pPr>
      <w:r w:rsidRPr="001B4518">
        <w:rPr>
          <w:rFonts w:ascii="Times New Roman" w:hAnsi="Times New Roman"/>
          <w:lang w:eastAsia="sr-Latn-RS"/>
        </w:rPr>
        <w:t>даје мишљење у поступку утврђивања броја ученика за упис у средњу школу, као и у поступку давања сагласности на број ученика за стицање стручне оспособљености, преквалификације, доквалификације и специјализације;</w:t>
      </w:r>
    </w:p>
    <w:p w:rsidR="005552BF" w:rsidRPr="001B4518" w:rsidRDefault="005552BF" w:rsidP="0087692C">
      <w:pPr>
        <w:numPr>
          <w:ilvl w:val="0"/>
          <w:numId w:val="6"/>
        </w:numPr>
        <w:spacing w:after="0"/>
        <w:jc w:val="both"/>
        <w:rPr>
          <w:rFonts w:ascii="Times New Roman" w:hAnsi="Times New Roman"/>
          <w:lang w:eastAsia="sr-Latn-RS"/>
        </w:rPr>
      </w:pPr>
      <w:r w:rsidRPr="001B4518">
        <w:rPr>
          <w:rFonts w:ascii="Times New Roman" w:hAnsi="Times New Roman"/>
          <w:lang w:eastAsia="sr-Latn-RS"/>
        </w:rPr>
        <w:t>даје мишљење министру надлежном за послове образовања у поступку давања сагласности на отварање одељења на језику националне мањине за мање од 15 ученика;</w:t>
      </w:r>
    </w:p>
    <w:p w:rsidR="005552BF" w:rsidRPr="001B4518" w:rsidRDefault="005552BF" w:rsidP="0087692C">
      <w:pPr>
        <w:numPr>
          <w:ilvl w:val="0"/>
          <w:numId w:val="6"/>
        </w:numPr>
        <w:spacing w:after="0"/>
        <w:jc w:val="both"/>
        <w:rPr>
          <w:rFonts w:ascii="Times New Roman" w:hAnsi="Times New Roman"/>
          <w:lang w:eastAsia="sr-Latn-RS"/>
        </w:rPr>
      </w:pPr>
      <w:r w:rsidRPr="001B4518">
        <w:rPr>
          <w:rFonts w:ascii="Times New Roman" w:hAnsi="Times New Roman"/>
          <w:lang w:eastAsia="sr-Latn-RS"/>
        </w:rPr>
        <w:t>установама ученичког и студентског стандарда даје мишљење у поступку расподеле места у тим установама;</w:t>
      </w:r>
    </w:p>
    <w:p w:rsidR="005552BF" w:rsidRPr="001B4518" w:rsidRDefault="005552BF" w:rsidP="0087692C">
      <w:pPr>
        <w:numPr>
          <w:ilvl w:val="0"/>
          <w:numId w:val="6"/>
        </w:numPr>
        <w:spacing w:after="0"/>
        <w:jc w:val="both"/>
        <w:rPr>
          <w:rFonts w:ascii="Times New Roman" w:hAnsi="Times New Roman"/>
          <w:lang w:eastAsia="sr-Latn-RS"/>
        </w:rPr>
      </w:pPr>
      <w:r w:rsidRPr="001B4518">
        <w:rPr>
          <w:rFonts w:ascii="Times New Roman" w:hAnsi="Times New Roman"/>
          <w:lang w:eastAsia="sr-Latn-RS"/>
        </w:rPr>
        <w:t>даје мишљење у поступку расподеле средстава из буџета Републике, аутономне покрајине и јединице локалне самоуправе која се додељују путем јавног конкурса установама и удружењима у области образовања;</w:t>
      </w:r>
    </w:p>
    <w:p w:rsidR="005552BF" w:rsidRPr="001B4518" w:rsidRDefault="005552BF" w:rsidP="0087692C">
      <w:pPr>
        <w:numPr>
          <w:ilvl w:val="0"/>
          <w:numId w:val="6"/>
        </w:numPr>
        <w:spacing w:after="0"/>
        <w:jc w:val="both"/>
        <w:rPr>
          <w:rFonts w:ascii="Times New Roman" w:hAnsi="Times New Roman"/>
          <w:lang w:eastAsia="sr-Latn-RS"/>
        </w:rPr>
      </w:pPr>
      <w:r w:rsidRPr="001B4518">
        <w:rPr>
          <w:rFonts w:ascii="Times New Roman" w:hAnsi="Times New Roman"/>
          <w:lang w:eastAsia="sr-Latn-RS"/>
        </w:rPr>
        <w:t>установљава стипендије из сопствених средстава и својим актима прописује критеријуме и поступак одлучивања о додели стипендије и спроводи поступак за додељивање;</w:t>
      </w:r>
    </w:p>
    <w:p w:rsidR="005552BF" w:rsidRPr="001B4518" w:rsidRDefault="005552BF" w:rsidP="0087692C">
      <w:pPr>
        <w:numPr>
          <w:ilvl w:val="0"/>
          <w:numId w:val="6"/>
        </w:numPr>
        <w:spacing w:after="0"/>
        <w:jc w:val="both"/>
        <w:rPr>
          <w:rFonts w:ascii="Times New Roman" w:hAnsi="Times New Roman"/>
          <w:lang w:eastAsia="sr-Latn-RS"/>
        </w:rPr>
      </w:pPr>
      <w:r w:rsidRPr="001B4518">
        <w:rPr>
          <w:rFonts w:ascii="Times New Roman" w:hAnsi="Times New Roman"/>
          <w:lang w:eastAsia="sr-Latn-RS"/>
        </w:rPr>
        <w:t>одређује представника у Националном просветном савету који учествује у његовом раду без права одлучивања, када се на језику националне мањине изводи настава у оквиру образовног система, а када Национални просветни савет разматра питања од значаја за образовање националне мањине;</w:t>
      </w:r>
    </w:p>
    <w:p w:rsidR="005552BF" w:rsidRPr="001B4518" w:rsidRDefault="005552BF" w:rsidP="0087692C">
      <w:pPr>
        <w:numPr>
          <w:ilvl w:val="0"/>
          <w:numId w:val="6"/>
        </w:numPr>
        <w:spacing w:after="0"/>
        <w:jc w:val="both"/>
        <w:rPr>
          <w:rFonts w:ascii="Times New Roman" w:hAnsi="Times New Roman"/>
          <w:lang w:eastAsia="sr-Latn-RS"/>
        </w:rPr>
      </w:pPr>
      <w:r w:rsidRPr="001B4518">
        <w:rPr>
          <w:rFonts w:ascii="Times New Roman" w:hAnsi="Times New Roman"/>
          <w:lang w:eastAsia="sr-Latn-RS"/>
        </w:rPr>
        <w:t>одређује свог представника у Националном савету за високо образовање који је пуноправни члан овог савета када се на језику националне мањине у целини или делимично изводи настава у оквиру високог образовања;</w:t>
      </w:r>
    </w:p>
    <w:p w:rsidR="005552BF" w:rsidRDefault="005552BF" w:rsidP="0087692C">
      <w:pPr>
        <w:numPr>
          <w:ilvl w:val="0"/>
          <w:numId w:val="6"/>
        </w:numPr>
        <w:spacing w:after="0"/>
        <w:jc w:val="both"/>
        <w:rPr>
          <w:rFonts w:ascii="Times New Roman" w:hAnsi="Times New Roman"/>
          <w:lang w:eastAsia="sr-Latn-RS"/>
        </w:rPr>
      </w:pPr>
      <w:r w:rsidRPr="001B4518">
        <w:rPr>
          <w:rFonts w:ascii="Times New Roman" w:hAnsi="Times New Roman"/>
          <w:lang w:eastAsia="sr-Latn-RS"/>
        </w:rPr>
        <w:t>обавља и друге послове из ове области утврђене законом или другим прописима.</w:t>
      </w:r>
    </w:p>
    <w:p w:rsidR="004E3B3F" w:rsidRDefault="004E3B3F" w:rsidP="004E3B3F">
      <w:pPr>
        <w:spacing w:after="0"/>
        <w:jc w:val="both"/>
        <w:rPr>
          <w:rFonts w:ascii="Times New Roman" w:hAnsi="Times New Roman"/>
          <w:lang w:eastAsia="sr-Latn-RS"/>
        </w:rPr>
      </w:pPr>
    </w:p>
    <w:p w:rsidR="004E3B3F" w:rsidRDefault="004E3B3F" w:rsidP="004E3B3F">
      <w:pPr>
        <w:spacing w:after="0"/>
        <w:jc w:val="both"/>
        <w:rPr>
          <w:rFonts w:ascii="Times New Roman" w:hAnsi="Times New Roman"/>
          <w:lang w:eastAsia="sr-Latn-RS"/>
        </w:rPr>
      </w:pPr>
      <w:r w:rsidRPr="004E3B3F">
        <w:rPr>
          <w:rFonts w:ascii="Times New Roman" w:hAnsi="Times New Roman"/>
          <w:b/>
        </w:rPr>
        <w:t>Национални савет бошњачке националне мањине</w:t>
      </w:r>
      <w:r w:rsidRPr="004E3B3F">
        <w:rPr>
          <w:rFonts w:ascii="Times New Roman" w:hAnsi="Times New Roman"/>
        </w:rPr>
        <w:t xml:space="preserve"> поднео је 22 притужбе </w:t>
      </w:r>
      <w:r>
        <w:rPr>
          <w:rFonts w:ascii="Times New Roman" w:hAnsi="Times New Roman"/>
        </w:rPr>
        <w:t xml:space="preserve">Поверенику за заштиту равноправности </w:t>
      </w:r>
      <w:r w:rsidRPr="004E3B3F">
        <w:rPr>
          <w:rFonts w:ascii="Times New Roman" w:hAnsi="Times New Roman"/>
        </w:rPr>
        <w:t>(у 2014.години)</w:t>
      </w:r>
      <w:r>
        <w:rPr>
          <w:rStyle w:val="FootnoteReference"/>
          <w:rFonts w:ascii="Times New Roman" w:hAnsi="Times New Roman"/>
        </w:rPr>
        <w:footnoteReference w:id="349"/>
      </w:r>
      <w:r w:rsidRPr="004E3B3F">
        <w:rPr>
          <w:rFonts w:ascii="Times New Roman" w:hAnsi="Times New Roman"/>
        </w:rPr>
        <w:t>, због дискриминације Бoшњака у образовном систему. Притужбе су поднете против неколико основних и средњих школа, предшколских установа, као и против Министарства просвете науке и технолошког развоја, а у њима је указано на неостваривање колективних мањинских права, конкретно права на образовање на босанском језику. У 10 предмета утврђена је дискриминација и издате су одговарајуће препоруке, а по седам препорука је поступљено.</w:t>
      </w:r>
    </w:p>
    <w:p w:rsidR="004E3B3F" w:rsidRPr="001B4518" w:rsidRDefault="004E3B3F" w:rsidP="004E3B3F">
      <w:pPr>
        <w:spacing w:after="0"/>
        <w:jc w:val="both"/>
        <w:rPr>
          <w:rFonts w:ascii="Times New Roman" w:hAnsi="Times New Roman"/>
          <w:lang w:eastAsia="sr-Latn-RS"/>
        </w:rPr>
      </w:pPr>
    </w:p>
    <w:p w:rsidR="007C79C4" w:rsidRDefault="007C79C4" w:rsidP="002B71BD">
      <w:pPr>
        <w:tabs>
          <w:tab w:val="left" w:pos="1152"/>
        </w:tabs>
        <w:spacing w:after="0"/>
        <w:jc w:val="both"/>
        <w:rPr>
          <w:rFonts w:ascii="Times New Roman" w:hAnsi="Times New Roman"/>
          <w:b/>
        </w:rPr>
      </w:pPr>
    </w:p>
    <w:p w:rsidR="00736E5D" w:rsidRPr="00CE7AD2" w:rsidRDefault="0087007E" w:rsidP="002B71BD">
      <w:pPr>
        <w:tabs>
          <w:tab w:val="left" w:pos="1152"/>
        </w:tabs>
        <w:spacing w:after="0"/>
        <w:jc w:val="both"/>
        <w:rPr>
          <w:rFonts w:ascii="Times New Roman" w:hAnsi="Times New Roman"/>
          <w:b/>
        </w:rPr>
      </w:pPr>
      <w:r w:rsidRPr="00736E5D">
        <w:rPr>
          <w:rFonts w:ascii="Times New Roman" w:hAnsi="Times New Roman"/>
          <w:b/>
        </w:rPr>
        <w:t>III</w:t>
      </w:r>
      <w:r w:rsidRPr="00736E5D">
        <w:rPr>
          <w:rFonts w:ascii="Times New Roman" w:hAnsi="Times New Roman"/>
          <w:b/>
          <w:lang w:val="ru-RU"/>
        </w:rPr>
        <w:t xml:space="preserve"> </w:t>
      </w:r>
      <w:r w:rsidRPr="00736E5D">
        <w:rPr>
          <w:rFonts w:ascii="Times New Roman" w:hAnsi="Times New Roman"/>
          <w:b/>
        </w:rPr>
        <w:t xml:space="preserve">МЕТОДИ </w:t>
      </w:r>
      <w:r w:rsidR="007C42B8" w:rsidRPr="00736E5D">
        <w:rPr>
          <w:rFonts w:ascii="Times New Roman" w:hAnsi="Times New Roman"/>
          <w:b/>
        </w:rPr>
        <w:t>И ИНСТРУМЕНТИ</w:t>
      </w:r>
      <w:r w:rsidR="007C42B8">
        <w:rPr>
          <w:rFonts w:ascii="Times New Roman" w:hAnsi="Times New Roman"/>
          <w:b/>
        </w:rPr>
        <w:t xml:space="preserve"> КОЈИ СЕ КОРИСТЕ У ПРИВЛАЧЕЊУ ПАЖЊЕ РАЗЛИЧИТИХ НИВОА ВЛАСТИ </w:t>
      </w:r>
      <w:r w:rsidRPr="00736E5D">
        <w:rPr>
          <w:rFonts w:ascii="Times New Roman" w:hAnsi="Times New Roman"/>
          <w:b/>
        </w:rPr>
        <w:t>КОЈИ СЕ</w:t>
      </w:r>
      <w:r w:rsidR="00662593" w:rsidRPr="00736E5D">
        <w:rPr>
          <w:rFonts w:ascii="Times New Roman" w:hAnsi="Times New Roman"/>
          <w:b/>
        </w:rPr>
        <w:t xml:space="preserve"> </w:t>
      </w:r>
      <w:r w:rsidRPr="00736E5D">
        <w:rPr>
          <w:rFonts w:ascii="Times New Roman" w:hAnsi="Times New Roman"/>
          <w:b/>
        </w:rPr>
        <w:t xml:space="preserve">КОРИСТЕ У </w:t>
      </w:r>
      <w:r w:rsidR="007C42B8">
        <w:rPr>
          <w:rFonts w:ascii="Times New Roman" w:hAnsi="Times New Roman"/>
          <w:b/>
        </w:rPr>
        <w:t>ЦИЉУ УКЛАЊАЊА</w:t>
      </w:r>
      <w:r w:rsidRPr="00736E5D">
        <w:rPr>
          <w:rFonts w:ascii="Times New Roman" w:hAnsi="Times New Roman"/>
          <w:b/>
        </w:rPr>
        <w:t xml:space="preserve"> </w:t>
      </w:r>
      <w:r w:rsidR="00662593" w:rsidRPr="00736E5D">
        <w:rPr>
          <w:rFonts w:ascii="Times New Roman" w:hAnsi="Times New Roman"/>
          <w:b/>
        </w:rPr>
        <w:t xml:space="preserve"> </w:t>
      </w:r>
      <w:r w:rsidRPr="00736E5D">
        <w:rPr>
          <w:rFonts w:ascii="Times New Roman" w:hAnsi="Times New Roman"/>
          <w:b/>
        </w:rPr>
        <w:t xml:space="preserve">БАРИЈЕРА И </w:t>
      </w:r>
      <w:r w:rsidR="007C42B8">
        <w:rPr>
          <w:rFonts w:ascii="Times New Roman" w:hAnsi="Times New Roman"/>
          <w:b/>
        </w:rPr>
        <w:t>ПРЕПРЕКА НА КОЈЕ СЕ НАИЛАЗИ</w:t>
      </w:r>
      <w:r w:rsidRPr="00736E5D">
        <w:rPr>
          <w:rFonts w:ascii="Times New Roman" w:hAnsi="Times New Roman"/>
          <w:b/>
        </w:rPr>
        <w:t xml:space="preserve"> </w:t>
      </w:r>
    </w:p>
    <w:p w:rsidR="007C42B8" w:rsidRPr="00761A7A" w:rsidRDefault="00761A7A" w:rsidP="002B71BD">
      <w:pPr>
        <w:spacing w:before="120" w:after="0"/>
        <w:jc w:val="both"/>
        <w:rPr>
          <w:rFonts w:ascii="Times New Roman" w:eastAsiaTheme="minorHAnsi" w:hAnsi="Times New Roman"/>
          <w:bCs/>
          <w:color w:val="000000"/>
        </w:rPr>
      </w:pPr>
      <w:r>
        <w:rPr>
          <w:rFonts w:ascii="Times New Roman" w:eastAsiaTheme="minorHAnsi" w:hAnsi="Times New Roman"/>
          <w:b/>
          <w:bCs/>
          <w:color w:val="000000"/>
        </w:rPr>
        <w:t>1.</w:t>
      </w:r>
      <w:r w:rsidRPr="00761A7A">
        <w:rPr>
          <w:rFonts w:ascii="Times New Roman" w:eastAsiaTheme="minorHAnsi" w:hAnsi="Times New Roman"/>
          <w:b/>
          <w:bCs/>
          <w:color w:val="000000"/>
        </w:rPr>
        <w:t>Кратак пре</w:t>
      </w:r>
      <w:r>
        <w:rPr>
          <w:rFonts w:ascii="Times New Roman" w:eastAsiaTheme="minorHAnsi" w:hAnsi="Times New Roman"/>
          <w:b/>
          <w:bCs/>
          <w:color w:val="000000"/>
        </w:rPr>
        <w:t>глед ефикасности метода  који с</w:t>
      </w:r>
      <w:r w:rsidRPr="00761A7A">
        <w:rPr>
          <w:rFonts w:ascii="Times New Roman" w:eastAsiaTheme="minorHAnsi" w:hAnsi="Times New Roman"/>
          <w:b/>
          <w:bCs/>
          <w:color w:val="000000"/>
        </w:rPr>
        <w:t>е</w:t>
      </w:r>
      <w:r>
        <w:rPr>
          <w:rFonts w:ascii="Times New Roman" w:eastAsiaTheme="minorHAnsi" w:hAnsi="Times New Roman"/>
          <w:b/>
          <w:bCs/>
          <w:color w:val="000000"/>
        </w:rPr>
        <w:t xml:space="preserve"> </w:t>
      </w:r>
      <w:r w:rsidR="001A4D42">
        <w:rPr>
          <w:rFonts w:ascii="Times New Roman" w:eastAsiaTheme="minorHAnsi" w:hAnsi="Times New Roman"/>
          <w:b/>
          <w:bCs/>
          <w:color w:val="000000"/>
        </w:rPr>
        <w:t>употребљавају у отк</w:t>
      </w:r>
      <w:r w:rsidRPr="00761A7A">
        <w:rPr>
          <w:rFonts w:ascii="Times New Roman" w:eastAsiaTheme="minorHAnsi" w:hAnsi="Times New Roman"/>
          <w:b/>
          <w:bCs/>
          <w:color w:val="000000"/>
        </w:rPr>
        <w:t>лања</w:t>
      </w:r>
      <w:r w:rsidR="001A4D42">
        <w:rPr>
          <w:rFonts w:ascii="Times New Roman" w:eastAsiaTheme="minorHAnsi" w:hAnsi="Times New Roman"/>
          <w:b/>
          <w:bCs/>
          <w:color w:val="000000"/>
        </w:rPr>
        <w:t>њу</w:t>
      </w:r>
      <w:r w:rsidRPr="00761A7A">
        <w:rPr>
          <w:rFonts w:ascii="Times New Roman" w:eastAsiaTheme="minorHAnsi" w:hAnsi="Times New Roman"/>
          <w:b/>
          <w:bCs/>
          <w:color w:val="000000"/>
        </w:rPr>
        <w:t xml:space="preserve"> препрека</w:t>
      </w:r>
      <w:r w:rsidRPr="00761A7A">
        <w:rPr>
          <w:rFonts w:ascii="Times New Roman" w:eastAsiaTheme="minorHAnsi" w:hAnsi="Times New Roman"/>
          <w:bCs/>
          <w:color w:val="000000"/>
        </w:rPr>
        <w:t xml:space="preserve"> </w:t>
      </w:r>
    </w:p>
    <w:p w:rsidR="00CE7AD2" w:rsidRPr="00CE7AD2" w:rsidRDefault="00CE7AD2" w:rsidP="002B71BD">
      <w:pPr>
        <w:spacing w:before="120" w:after="0"/>
        <w:jc w:val="both"/>
        <w:rPr>
          <w:rFonts w:ascii="Times New Roman" w:eastAsiaTheme="minorHAnsi" w:hAnsi="Times New Roman"/>
          <w:bCs/>
          <w:color w:val="000000"/>
        </w:rPr>
      </w:pPr>
      <w:r w:rsidRPr="00CE7AD2">
        <w:rPr>
          <w:rFonts w:ascii="Times New Roman" w:eastAsiaTheme="minorHAnsi" w:hAnsi="Times New Roman"/>
          <w:bCs/>
          <w:color w:val="000000"/>
        </w:rPr>
        <w:t>Основна обавеза свих укључених у образовни систем јесте да не поступају дискриминаторски, односно да се уздрже од дискриминације. Дискриминаторно понашање и поступање могуће је разложити и посматрати на неколико нивоа:</w:t>
      </w:r>
    </w:p>
    <w:p w:rsidR="00CE7AD2" w:rsidRPr="006D53F1" w:rsidRDefault="00CE7AD2" w:rsidP="0087692C">
      <w:pPr>
        <w:pStyle w:val="ListParagraph"/>
        <w:numPr>
          <w:ilvl w:val="0"/>
          <w:numId w:val="22"/>
        </w:numPr>
        <w:spacing w:before="120" w:after="0"/>
        <w:jc w:val="both"/>
        <w:rPr>
          <w:rFonts w:ascii="Times New Roman" w:eastAsiaTheme="minorHAnsi" w:hAnsi="Times New Roman"/>
          <w:bCs/>
          <w:color w:val="000000"/>
        </w:rPr>
      </w:pPr>
      <w:r w:rsidRPr="006D53F1">
        <w:rPr>
          <w:rFonts w:ascii="Times New Roman" w:eastAsiaTheme="minorHAnsi" w:hAnsi="Times New Roman"/>
          <w:bCs/>
          <w:color w:val="000000"/>
        </w:rPr>
        <w:t>у односу ученика и ученица и њиховој међус</w:t>
      </w:r>
      <w:r w:rsidR="00736E5D" w:rsidRPr="006D53F1">
        <w:rPr>
          <w:rFonts w:ascii="Times New Roman" w:eastAsiaTheme="minorHAnsi" w:hAnsi="Times New Roman"/>
          <w:bCs/>
          <w:color w:val="000000"/>
        </w:rPr>
        <w:t>обној свакодневној комуникацији;</w:t>
      </w:r>
    </w:p>
    <w:p w:rsidR="00CE7AD2" w:rsidRPr="006D53F1" w:rsidRDefault="00CE7AD2" w:rsidP="0087692C">
      <w:pPr>
        <w:pStyle w:val="ListParagraph"/>
        <w:numPr>
          <w:ilvl w:val="0"/>
          <w:numId w:val="22"/>
        </w:numPr>
        <w:spacing w:before="120" w:after="0"/>
        <w:jc w:val="both"/>
        <w:rPr>
          <w:rFonts w:ascii="Times New Roman" w:eastAsiaTheme="minorHAnsi" w:hAnsi="Times New Roman"/>
          <w:bCs/>
          <w:color w:val="000000"/>
        </w:rPr>
      </w:pPr>
      <w:r w:rsidRPr="006D53F1">
        <w:rPr>
          <w:rFonts w:ascii="Times New Roman" w:eastAsiaTheme="minorHAnsi" w:hAnsi="Times New Roman"/>
          <w:bCs/>
          <w:color w:val="000000"/>
        </w:rPr>
        <w:t>у односу професора/наставника према ученицим</w:t>
      </w:r>
      <w:r w:rsidR="00736E5D" w:rsidRPr="006D53F1">
        <w:rPr>
          <w:rFonts w:ascii="Times New Roman" w:eastAsiaTheme="minorHAnsi" w:hAnsi="Times New Roman"/>
          <w:bCs/>
          <w:color w:val="000000"/>
        </w:rPr>
        <w:t>а и ученицама;</w:t>
      </w:r>
    </w:p>
    <w:p w:rsidR="00CE7AD2" w:rsidRPr="006D53F1" w:rsidRDefault="00CE7AD2" w:rsidP="0087692C">
      <w:pPr>
        <w:pStyle w:val="ListParagraph"/>
        <w:numPr>
          <w:ilvl w:val="0"/>
          <w:numId w:val="22"/>
        </w:numPr>
        <w:spacing w:before="120" w:after="0"/>
        <w:jc w:val="both"/>
        <w:rPr>
          <w:rFonts w:ascii="Times New Roman" w:eastAsiaTheme="minorHAnsi" w:hAnsi="Times New Roman"/>
          <w:bCs/>
          <w:color w:val="000000"/>
        </w:rPr>
      </w:pPr>
      <w:r w:rsidRPr="006D53F1">
        <w:rPr>
          <w:rFonts w:ascii="Times New Roman" w:eastAsiaTheme="minorHAnsi" w:hAnsi="Times New Roman"/>
          <w:bCs/>
          <w:color w:val="000000"/>
        </w:rPr>
        <w:t>у односу наставника и управе образовне институције.</w:t>
      </w:r>
    </w:p>
    <w:p w:rsidR="00CE7AD2" w:rsidRPr="00CE7AD2" w:rsidRDefault="00736E5D" w:rsidP="002B71BD">
      <w:pPr>
        <w:spacing w:before="120" w:after="0"/>
        <w:jc w:val="both"/>
        <w:rPr>
          <w:rFonts w:ascii="Times New Roman" w:eastAsiaTheme="minorHAnsi" w:hAnsi="Times New Roman"/>
          <w:bCs/>
          <w:color w:val="000000"/>
        </w:rPr>
      </w:pPr>
      <w:r>
        <w:rPr>
          <w:rFonts w:ascii="Times New Roman" w:eastAsiaTheme="minorHAnsi" w:hAnsi="Times New Roman"/>
          <w:bCs/>
          <w:color w:val="000000"/>
        </w:rPr>
        <w:t>Уколико се</w:t>
      </w:r>
      <w:r w:rsidR="00CE7AD2" w:rsidRPr="00CE7AD2">
        <w:rPr>
          <w:rFonts w:ascii="Times New Roman" w:eastAsiaTheme="minorHAnsi" w:hAnsi="Times New Roman"/>
          <w:bCs/>
          <w:color w:val="000000"/>
        </w:rPr>
        <w:t xml:space="preserve"> дискриминација ипак појави, заштита права се може остварити на неколико начина:</w:t>
      </w:r>
    </w:p>
    <w:p w:rsidR="00CE7AD2" w:rsidRPr="006D53F1" w:rsidRDefault="00CE7AD2" w:rsidP="0087692C">
      <w:pPr>
        <w:pStyle w:val="ListParagraph"/>
        <w:numPr>
          <w:ilvl w:val="0"/>
          <w:numId w:val="23"/>
        </w:numPr>
        <w:spacing w:before="120" w:after="0"/>
        <w:jc w:val="both"/>
        <w:rPr>
          <w:rFonts w:ascii="Times New Roman" w:eastAsiaTheme="minorHAnsi" w:hAnsi="Times New Roman"/>
          <w:bCs/>
          <w:color w:val="000000"/>
        </w:rPr>
      </w:pPr>
      <w:r w:rsidRPr="006D53F1">
        <w:rPr>
          <w:rFonts w:ascii="Times New Roman" w:eastAsiaTheme="minorHAnsi" w:hAnsi="Times New Roman"/>
          <w:bCs/>
          <w:color w:val="000000"/>
        </w:rPr>
        <w:t>на основном нивоу, разговором са наставником или разредним старешином који би требало да представља доброг медијатора у поступку помирења и налажења решења у односима између ученика;</w:t>
      </w:r>
    </w:p>
    <w:p w:rsidR="00CE7AD2" w:rsidRPr="006D53F1" w:rsidRDefault="00CE7AD2" w:rsidP="0087692C">
      <w:pPr>
        <w:pStyle w:val="ListParagraph"/>
        <w:numPr>
          <w:ilvl w:val="0"/>
          <w:numId w:val="23"/>
        </w:numPr>
        <w:spacing w:before="120" w:after="0"/>
        <w:jc w:val="both"/>
        <w:rPr>
          <w:rFonts w:ascii="Times New Roman" w:eastAsiaTheme="minorHAnsi" w:hAnsi="Times New Roman"/>
          <w:bCs/>
          <w:color w:val="000000"/>
        </w:rPr>
      </w:pPr>
      <w:r w:rsidRPr="006D53F1">
        <w:rPr>
          <w:rFonts w:ascii="Times New Roman" w:eastAsiaTheme="minorHAnsi" w:hAnsi="Times New Roman"/>
          <w:bCs/>
          <w:color w:val="000000"/>
        </w:rPr>
        <w:t>приговором школској управи и просветној инспекцији који може поднети наставник или ученик поводом односа ученик – ученик или ученик – наставник;</w:t>
      </w:r>
    </w:p>
    <w:p w:rsidR="00CE7AD2" w:rsidRPr="006D53F1" w:rsidRDefault="00CE7AD2" w:rsidP="0087692C">
      <w:pPr>
        <w:pStyle w:val="ListParagraph"/>
        <w:numPr>
          <w:ilvl w:val="0"/>
          <w:numId w:val="23"/>
        </w:numPr>
        <w:spacing w:before="120" w:after="0"/>
        <w:jc w:val="both"/>
        <w:rPr>
          <w:rFonts w:ascii="Times New Roman" w:eastAsiaTheme="minorHAnsi" w:hAnsi="Times New Roman"/>
          <w:bCs/>
          <w:color w:val="000000"/>
        </w:rPr>
      </w:pPr>
      <w:r w:rsidRPr="006D53F1">
        <w:rPr>
          <w:rFonts w:ascii="Times New Roman" w:eastAsiaTheme="minorHAnsi" w:hAnsi="Times New Roman"/>
          <w:bCs/>
          <w:color w:val="000000"/>
        </w:rPr>
        <w:t>подношењем притужбе независним институцијама</w:t>
      </w:r>
      <w:r w:rsidR="00736E5D" w:rsidRPr="006D53F1">
        <w:rPr>
          <w:rFonts w:ascii="Times New Roman" w:eastAsiaTheme="minorHAnsi" w:hAnsi="Times New Roman"/>
          <w:bCs/>
          <w:color w:val="000000"/>
        </w:rPr>
        <w:t>;</w:t>
      </w:r>
    </w:p>
    <w:p w:rsidR="00CE7AD2" w:rsidRPr="006D53F1" w:rsidRDefault="00CE7AD2" w:rsidP="0087692C">
      <w:pPr>
        <w:pStyle w:val="ListParagraph"/>
        <w:numPr>
          <w:ilvl w:val="0"/>
          <w:numId w:val="23"/>
        </w:numPr>
        <w:spacing w:before="120" w:after="0"/>
        <w:jc w:val="both"/>
        <w:rPr>
          <w:rFonts w:ascii="Times New Roman" w:eastAsiaTheme="minorHAnsi" w:hAnsi="Times New Roman"/>
          <w:bCs/>
          <w:color w:val="000000"/>
        </w:rPr>
      </w:pPr>
      <w:r w:rsidRPr="006D53F1">
        <w:rPr>
          <w:rFonts w:ascii="Times New Roman" w:eastAsiaTheme="minorHAnsi" w:hAnsi="Times New Roman"/>
          <w:bCs/>
          <w:color w:val="000000"/>
        </w:rPr>
        <w:t>подношењем тужбе суду.</w:t>
      </w:r>
    </w:p>
    <w:p w:rsidR="00CE7AD2" w:rsidRPr="00CE7AD2" w:rsidRDefault="00B67901" w:rsidP="002B71BD">
      <w:pPr>
        <w:spacing w:before="120" w:after="0"/>
        <w:jc w:val="both"/>
        <w:rPr>
          <w:rFonts w:ascii="Times New Roman" w:eastAsiaTheme="minorHAnsi" w:hAnsi="Times New Roman"/>
          <w:bCs/>
          <w:color w:val="000000"/>
        </w:rPr>
      </w:pPr>
      <w:r>
        <w:rPr>
          <w:rFonts w:ascii="Times New Roman" w:eastAsiaTheme="minorHAnsi" w:hAnsi="Times New Roman"/>
          <w:bCs/>
          <w:color w:val="000000"/>
        </w:rPr>
        <w:t>Уколико</w:t>
      </w:r>
      <w:r w:rsidR="00CE7AD2" w:rsidRPr="00CE7AD2">
        <w:rPr>
          <w:rFonts w:ascii="Times New Roman" w:eastAsiaTheme="minorHAnsi" w:hAnsi="Times New Roman"/>
          <w:bCs/>
          <w:color w:val="000000"/>
        </w:rPr>
        <w:t xml:space="preserve"> се </w:t>
      </w:r>
      <w:r w:rsidR="00CE7AD2" w:rsidRPr="00CE7AD2">
        <w:rPr>
          <w:rFonts w:ascii="Times New Roman" w:eastAsiaTheme="minorHAnsi" w:hAnsi="Times New Roman"/>
          <w:b/>
          <w:bCs/>
          <w:color w:val="000000"/>
        </w:rPr>
        <w:t>дискриминаторно поступање догоди у односу</w:t>
      </w:r>
      <w:r w:rsidRPr="00B67901">
        <w:rPr>
          <w:rFonts w:ascii="Times New Roman" w:eastAsiaTheme="minorHAnsi" w:hAnsi="Times New Roman"/>
          <w:b/>
          <w:bCs/>
          <w:color w:val="000000"/>
        </w:rPr>
        <w:t xml:space="preserve"> </w:t>
      </w:r>
      <w:r w:rsidRPr="00CE7AD2">
        <w:rPr>
          <w:rFonts w:ascii="Times New Roman" w:eastAsiaTheme="minorHAnsi" w:hAnsi="Times New Roman"/>
          <w:b/>
          <w:bCs/>
          <w:color w:val="000000"/>
        </w:rPr>
        <w:t>ученик – ученик</w:t>
      </w:r>
      <w:r w:rsidR="00CE7AD2" w:rsidRPr="00CE7AD2">
        <w:rPr>
          <w:rFonts w:ascii="Times New Roman" w:eastAsiaTheme="minorHAnsi" w:hAnsi="Times New Roman"/>
          <w:bCs/>
          <w:color w:val="000000"/>
        </w:rPr>
        <w:t>, почетна је претпоставка да прво реагују наставник и разредни старешина, који ће најпре заузети негативан став о дискриминаторном понашању и ставити до знања да је оно потпуно неприхватљиво. Наставник би требало да помогне ученику који је жртва, а да затим ученику за кога се везује дискриминаторно понашање и околини укасе на то да су негативне реакције на његов/њен пол, изглед, сметње у развоју, расу или друга својства неприхватљиве предрасуде. Наставник би требало да утврди право чињенично стање и разговара с родитељима на одељенским састанцима. Таквим деловањем наставници неће пружити могућност за развој дискриминације већ ће је активно препознавати и настојати да превазиђу путем медијације.</w:t>
      </w:r>
    </w:p>
    <w:p w:rsidR="00CE7AD2" w:rsidRPr="00CE7AD2" w:rsidRDefault="00CE7AD2" w:rsidP="002B71BD">
      <w:pPr>
        <w:spacing w:before="120" w:after="0"/>
        <w:jc w:val="both"/>
        <w:rPr>
          <w:rFonts w:ascii="Times New Roman" w:eastAsiaTheme="minorHAnsi" w:hAnsi="Times New Roman"/>
          <w:bCs/>
          <w:color w:val="000000"/>
        </w:rPr>
      </w:pPr>
      <w:r w:rsidRPr="00CE7AD2">
        <w:rPr>
          <w:rFonts w:ascii="Times New Roman" w:eastAsiaTheme="minorHAnsi" w:hAnsi="Times New Roman"/>
          <w:bCs/>
          <w:color w:val="000000"/>
        </w:rPr>
        <w:t>Ако наставник или управа сматрају да санкције морају бити строже, против ученика се може повести васпитно-дисциплински поступак. Тај поступак се против ученика може покренути уколико је повређен члан 44. Закона о основама система образовања и васпитања, који гласи: „</w:t>
      </w:r>
      <w:r w:rsidRPr="00CE7AD2">
        <w:rPr>
          <w:rFonts w:ascii="Times New Roman" w:eastAsiaTheme="minorHAnsi" w:hAnsi="Times New Roman"/>
          <w:bCs/>
          <w:i/>
          <w:color w:val="000000"/>
        </w:rPr>
        <w:t>У установи су забрањене активности којима се угрожавају, омаловажавају, дискриминишу или издвајају лица, односно групе лица, по основу: расне, националне, етничке, језичке, верске или полне припадности, физичких и психичких својстава, сметњи у развоју и инвалидитета, здравственог стања, узраста, социјалног и културног порекла, имовног стања, односно политичког опредељења и подстицање или неспречавање таквих активности, као и по другим основима утврђеним законом којим се прописује забрана дискриминације. Под дискриминацијом лица или групе лица сматра се свако непосредно или посредно, на отворен или прикривен начин, искључивање или ограничавање права и слобода, неједнако поступање или пропуштање чињења, односно неоправдано прављење разлика повлађивањем или давањем првенства. 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Ближе критеријуме за препознавање облика дискриминације од стране запосленог, ученика или трећег лица у установи, заједнички прописује министар и министер надлежан за послове људских права.</w:t>
      </w:r>
      <w:r w:rsidRPr="00CE7AD2">
        <w:rPr>
          <w:rFonts w:ascii="Times New Roman" w:eastAsiaTheme="minorHAnsi" w:hAnsi="Times New Roman"/>
          <w:bCs/>
          <w:color w:val="000000"/>
        </w:rPr>
        <w:t>“</w:t>
      </w:r>
    </w:p>
    <w:p w:rsidR="00CE7AD2" w:rsidRPr="00CE7AD2" w:rsidRDefault="00CE7AD2" w:rsidP="002B71BD">
      <w:pPr>
        <w:spacing w:before="120" w:after="0"/>
        <w:jc w:val="both"/>
        <w:rPr>
          <w:rFonts w:ascii="Times New Roman" w:eastAsiaTheme="minorHAnsi" w:hAnsi="Times New Roman"/>
          <w:bCs/>
          <w:color w:val="000000"/>
        </w:rPr>
      </w:pPr>
      <w:r w:rsidRPr="00CE7AD2">
        <w:rPr>
          <w:rFonts w:ascii="Times New Roman" w:eastAsiaTheme="minorHAnsi" w:hAnsi="Times New Roman"/>
          <w:bCs/>
          <w:color w:val="000000"/>
        </w:rPr>
        <w:t>Овај поступак је чланом 114. Закона о основама система образовања и васпитања, означен као хитан и покреће га директор закључком. Као казна за кршење члана 44. за ученика средње школе</w:t>
      </w:r>
      <w:r w:rsidR="00F3626B">
        <w:rPr>
          <w:rFonts w:ascii="Times New Roman" w:eastAsiaTheme="minorHAnsi" w:hAnsi="Times New Roman"/>
          <w:bCs/>
          <w:color w:val="000000"/>
        </w:rPr>
        <w:t>,</w:t>
      </w:r>
      <w:r w:rsidRPr="00CE7AD2">
        <w:rPr>
          <w:rFonts w:ascii="Times New Roman" w:eastAsiaTheme="minorHAnsi" w:hAnsi="Times New Roman"/>
          <w:bCs/>
          <w:color w:val="000000"/>
        </w:rPr>
        <w:t xml:space="preserve"> предвиђен је престанак својства ученика средње школе у тој школској години и немогућност да даље настави образовање у тој школи. Школа је дужна да обавести родитеље или старатеље и тако их укључи у целокупан поступак. </w:t>
      </w:r>
      <w:r w:rsidR="00C90024">
        <w:rPr>
          <w:rFonts w:ascii="Times New Roman" w:eastAsiaTheme="minorHAnsi" w:hAnsi="Times New Roman"/>
          <w:bCs/>
          <w:color w:val="000000"/>
        </w:rPr>
        <w:t>Уколико</w:t>
      </w:r>
      <w:r w:rsidRPr="00CE7AD2">
        <w:rPr>
          <w:rFonts w:ascii="Times New Roman" w:eastAsiaTheme="minorHAnsi" w:hAnsi="Times New Roman"/>
          <w:bCs/>
          <w:color w:val="000000"/>
        </w:rPr>
        <w:t xml:space="preserve"> је ученик малолетан, изјава се од њега узима у присуству родитеља. Овај дисциплински поступак окончава се решењем директора. Родитељи могу поднети жалбу у року од три дана од дана достављања решења о утврђеној одговорности и изреченој мери. Школски одбор решава по жалби у року од 15 дана од дана достављања, жалбом се одлаже извршење решења директора. Другостепено решење је коначно и против њега не постоји могућност жалбе. Против другостепеног решења о изреченој мери искључења ученика из средње школе, родитељ, односно старатељ има право на судску заштиту у управном спору.</w:t>
      </w:r>
    </w:p>
    <w:p w:rsidR="00CE7AD2" w:rsidRPr="00CE7AD2" w:rsidRDefault="00B67901" w:rsidP="002B71BD">
      <w:pPr>
        <w:spacing w:before="120" w:after="0"/>
        <w:jc w:val="both"/>
        <w:rPr>
          <w:rFonts w:ascii="Times New Roman" w:eastAsiaTheme="minorHAnsi" w:hAnsi="Times New Roman"/>
          <w:bCs/>
          <w:color w:val="000000"/>
        </w:rPr>
      </w:pPr>
      <w:r>
        <w:rPr>
          <w:rFonts w:ascii="Times New Roman" w:eastAsiaTheme="minorHAnsi" w:hAnsi="Times New Roman"/>
          <w:bCs/>
          <w:color w:val="000000"/>
        </w:rPr>
        <w:t>Уколико</w:t>
      </w:r>
      <w:r w:rsidR="00CE7AD2" w:rsidRPr="00CE7AD2">
        <w:rPr>
          <w:rFonts w:ascii="Times New Roman" w:eastAsiaTheme="minorHAnsi" w:hAnsi="Times New Roman"/>
          <w:bCs/>
          <w:color w:val="000000"/>
        </w:rPr>
        <w:t xml:space="preserve"> се </w:t>
      </w:r>
      <w:r w:rsidR="00CE7AD2" w:rsidRPr="00CE7AD2">
        <w:rPr>
          <w:rFonts w:ascii="Times New Roman" w:eastAsiaTheme="minorHAnsi" w:hAnsi="Times New Roman"/>
          <w:b/>
          <w:bCs/>
          <w:color w:val="000000"/>
        </w:rPr>
        <w:t xml:space="preserve">проблем дискриминације јави у </w:t>
      </w:r>
      <w:r w:rsidRPr="00CE7AD2">
        <w:rPr>
          <w:rFonts w:ascii="Times New Roman" w:eastAsiaTheme="minorHAnsi" w:hAnsi="Times New Roman"/>
          <w:b/>
          <w:bCs/>
          <w:color w:val="000000"/>
        </w:rPr>
        <w:t>односу</w:t>
      </w:r>
      <w:r w:rsidRPr="00CE7AD2">
        <w:rPr>
          <w:rFonts w:ascii="Times New Roman" w:eastAsiaTheme="minorHAnsi" w:hAnsi="Times New Roman"/>
          <w:bCs/>
          <w:color w:val="000000"/>
        </w:rPr>
        <w:t xml:space="preserve"> </w:t>
      </w:r>
      <w:r w:rsidRPr="00CE7AD2">
        <w:rPr>
          <w:rFonts w:ascii="Times New Roman" w:eastAsiaTheme="minorHAnsi" w:hAnsi="Times New Roman"/>
          <w:b/>
          <w:bCs/>
          <w:color w:val="000000"/>
        </w:rPr>
        <w:t>наставник – ученик – школа</w:t>
      </w:r>
      <w:r w:rsidR="00CE7AD2" w:rsidRPr="00CE7AD2">
        <w:rPr>
          <w:rFonts w:ascii="Times New Roman" w:eastAsiaTheme="minorHAnsi" w:hAnsi="Times New Roman"/>
          <w:bCs/>
          <w:color w:val="000000"/>
        </w:rPr>
        <w:t>, проблем би требало решавати следећим корацима:</w:t>
      </w:r>
    </w:p>
    <w:p w:rsidR="00CE7AD2" w:rsidRPr="006D53F1" w:rsidRDefault="00B67901" w:rsidP="0087692C">
      <w:pPr>
        <w:pStyle w:val="ListParagraph"/>
        <w:numPr>
          <w:ilvl w:val="0"/>
          <w:numId w:val="24"/>
        </w:numPr>
        <w:spacing w:before="120" w:after="0"/>
        <w:jc w:val="both"/>
        <w:rPr>
          <w:rFonts w:ascii="Times New Roman" w:eastAsiaTheme="minorHAnsi" w:hAnsi="Times New Roman"/>
          <w:bCs/>
          <w:color w:val="000000"/>
        </w:rPr>
      </w:pPr>
      <w:r w:rsidRPr="006D53F1">
        <w:rPr>
          <w:rFonts w:ascii="Times New Roman" w:eastAsiaTheme="minorHAnsi" w:hAnsi="Times New Roman"/>
          <w:bCs/>
          <w:color w:val="000000"/>
        </w:rPr>
        <w:t>обраћањем директору школе;</w:t>
      </w:r>
    </w:p>
    <w:p w:rsidR="00CE7AD2" w:rsidRPr="006D53F1" w:rsidRDefault="00CE7AD2" w:rsidP="0087692C">
      <w:pPr>
        <w:pStyle w:val="ListParagraph"/>
        <w:numPr>
          <w:ilvl w:val="0"/>
          <w:numId w:val="24"/>
        </w:numPr>
        <w:spacing w:before="120" w:after="0"/>
        <w:jc w:val="both"/>
        <w:rPr>
          <w:rFonts w:ascii="Times New Roman" w:eastAsiaTheme="minorHAnsi" w:hAnsi="Times New Roman"/>
          <w:bCs/>
          <w:color w:val="000000"/>
        </w:rPr>
      </w:pPr>
      <w:r w:rsidRPr="006D53F1">
        <w:rPr>
          <w:rFonts w:ascii="Times New Roman" w:eastAsiaTheme="minorHAnsi" w:hAnsi="Times New Roman"/>
          <w:bCs/>
          <w:color w:val="000000"/>
        </w:rPr>
        <w:t>обраћањем општинском инс</w:t>
      </w:r>
      <w:r w:rsidR="00B67901" w:rsidRPr="006D53F1">
        <w:rPr>
          <w:rFonts w:ascii="Times New Roman" w:eastAsiaTheme="minorHAnsi" w:hAnsi="Times New Roman"/>
          <w:bCs/>
          <w:color w:val="000000"/>
        </w:rPr>
        <w:t>пектору надлежне школске управе;</w:t>
      </w:r>
    </w:p>
    <w:p w:rsidR="00CE7AD2" w:rsidRPr="006D53F1" w:rsidRDefault="00CE7AD2" w:rsidP="0087692C">
      <w:pPr>
        <w:pStyle w:val="ListParagraph"/>
        <w:numPr>
          <w:ilvl w:val="0"/>
          <w:numId w:val="24"/>
        </w:numPr>
        <w:spacing w:before="120" w:after="0"/>
        <w:jc w:val="both"/>
        <w:rPr>
          <w:rFonts w:ascii="Times New Roman" w:eastAsiaTheme="minorHAnsi" w:hAnsi="Times New Roman"/>
          <w:bCs/>
          <w:color w:val="000000"/>
        </w:rPr>
      </w:pPr>
      <w:r w:rsidRPr="006D53F1">
        <w:rPr>
          <w:rFonts w:ascii="Times New Roman" w:eastAsiaTheme="minorHAnsi" w:hAnsi="Times New Roman"/>
          <w:bCs/>
          <w:color w:val="000000"/>
        </w:rPr>
        <w:t>обраћањем републичком просветном инспектору, односно Покрајинском инспекторату.</w:t>
      </w:r>
    </w:p>
    <w:p w:rsidR="00CE7AD2" w:rsidRPr="00CE7AD2" w:rsidRDefault="00CE7AD2" w:rsidP="002B71BD">
      <w:pPr>
        <w:spacing w:before="120" w:after="0"/>
        <w:jc w:val="both"/>
        <w:rPr>
          <w:rFonts w:ascii="Times New Roman" w:eastAsiaTheme="minorHAnsi" w:hAnsi="Times New Roman"/>
          <w:bCs/>
          <w:color w:val="000000"/>
        </w:rPr>
      </w:pPr>
      <w:r w:rsidRPr="00CE7AD2">
        <w:rPr>
          <w:rFonts w:ascii="Times New Roman" w:eastAsiaTheme="minorHAnsi" w:hAnsi="Times New Roman"/>
          <w:bCs/>
          <w:color w:val="000000"/>
        </w:rPr>
        <w:t>Пријаву повреде права директору образовне установе могу поднети сами ученици, њихови родитељи, али и наставно особље ако примети да је дошло до повреде права. Пријава се мора доставити директору школе најкасније 15 дана од дана када је начињена повреда, а директор има рок 15 дана да утврди чињенично стање које је било предмет пријаве (члан 103</w:t>
      </w:r>
      <w:r w:rsidR="00A012FB">
        <w:rPr>
          <w:rFonts w:ascii="Times New Roman" w:eastAsiaTheme="minorHAnsi" w:hAnsi="Times New Roman"/>
          <w:bCs/>
          <w:color w:val="000000"/>
        </w:rPr>
        <w:t>.</w:t>
      </w:r>
      <w:r w:rsidRPr="00CE7AD2">
        <w:rPr>
          <w:rFonts w:ascii="Times New Roman" w:eastAsiaTheme="minorHAnsi" w:hAnsi="Times New Roman"/>
          <w:bCs/>
          <w:color w:val="000000"/>
        </w:rPr>
        <w:t>). Директор најзад може да одбаци пријаву као неосновану или да донесе решење којим покреће дисциплински поступак против ученика или да поднесе прекршајну и кривичну пријаву против наставног особља. Директор школе је одговоран за преузимање мера за извршавање налога просветног инспектора и просветног саветника. Прекршајна и кривична пријава могу се поднети и против ученика под условом да је старији од 14 година. Решење директора школе не представља крајњу инстанцу у решавању проблема повреде забране дискриминације. Ако решење није у складу са Законом, повређено лице се може обратити градском односно општинском инспектору и пријавити му настали проблем.</w:t>
      </w:r>
    </w:p>
    <w:p w:rsidR="00CE7AD2" w:rsidRPr="00CE7AD2" w:rsidRDefault="00BD5F6C" w:rsidP="002B71BD">
      <w:pPr>
        <w:spacing w:before="120" w:after="0"/>
        <w:jc w:val="both"/>
        <w:rPr>
          <w:rFonts w:ascii="Times New Roman" w:eastAsiaTheme="minorHAnsi" w:hAnsi="Times New Roman"/>
          <w:b/>
          <w:bCs/>
          <w:color w:val="000000"/>
        </w:rPr>
      </w:pPr>
      <w:r w:rsidRPr="00CE7AD2">
        <w:rPr>
          <w:rFonts w:ascii="Times New Roman" w:eastAsiaTheme="minorHAnsi" w:hAnsi="Times New Roman"/>
          <w:bCs/>
          <w:color w:val="000000"/>
        </w:rPr>
        <w:t>Ако приликом заснивања радног односа у школи наставник сматра</w:t>
      </w:r>
      <w:r>
        <w:rPr>
          <w:rFonts w:ascii="Times New Roman" w:eastAsiaTheme="minorHAnsi" w:hAnsi="Times New Roman"/>
          <w:bCs/>
          <w:color w:val="000000"/>
        </w:rPr>
        <w:t xml:space="preserve"> да је било</w:t>
      </w:r>
      <w:r w:rsidR="00B67901">
        <w:rPr>
          <w:rFonts w:ascii="Times New Roman" w:eastAsiaTheme="minorHAnsi" w:hAnsi="Times New Roman"/>
          <w:b/>
          <w:bCs/>
          <w:color w:val="000000"/>
        </w:rPr>
        <w:t xml:space="preserve"> д</w:t>
      </w:r>
      <w:r w:rsidR="00CE7AD2" w:rsidRPr="00CE7AD2">
        <w:rPr>
          <w:rFonts w:ascii="Times New Roman" w:eastAsiaTheme="minorHAnsi" w:hAnsi="Times New Roman"/>
          <w:b/>
          <w:bCs/>
          <w:color w:val="000000"/>
        </w:rPr>
        <w:t>искриминаторно</w:t>
      </w:r>
      <w:r w:rsidR="00B67901">
        <w:rPr>
          <w:rFonts w:ascii="Times New Roman" w:eastAsiaTheme="minorHAnsi" w:hAnsi="Times New Roman"/>
          <w:b/>
          <w:bCs/>
          <w:color w:val="000000"/>
        </w:rPr>
        <w:t>г поступања</w:t>
      </w:r>
      <w:r w:rsidR="00CE7AD2" w:rsidRPr="00CE7AD2">
        <w:rPr>
          <w:rFonts w:ascii="Times New Roman" w:eastAsiaTheme="minorHAnsi" w:hAnsi="Times New Roman"/>
          <w:b/>
          <w:bCs/>
          <w:color w:val="000000"/>
        </w:rPr>
        <w:t xml:space="preserve"> међу ш</w:t>
      </w:r>
      <w:r w:rsidR="00B67901">
        <w:rPr>
          <w:rFonts w:ascii="Times New Roman" w:eastAsiaTheme="minorHAnsi" w:hAnsi="Times New Roman"/>
          <w:b/>
          <w:bCs/>
          <w:color w:val="000000"/>
        </w:rPr>
        <w:t xml:space="preserve">колским особљем </w:t>
      </w:r>
      <w:r w:rsidR="00B67901" w:rsidRPr="00BD5F6C">
        <w:rPr>
          <w:rFonts w:ascii="Times New Roman" w:eastAsiaTheme="minorHAnsi" w:hAnsi="Times New Roman"/>
          <w:bCs/>
          <w:color w:val="000000"/>
        </w:rPr>
        <w:t>(</w:t>
      </w:r>
      <w:r w:rsidR="00CE7AD2" w:rsidRPr="00CE7AD2">
        <w:rPr>
          <w:rFonts w:ascii="Times New Roman" w:eastAsiaTheme="minorHAnsi" w:hAnsi="Times New Roman"/>
          <w:bCs/>
          <w:color w:val="000000"/>
        </w:rPr>
        <w:t>повреда радног права, злостављање на раду</w:t>
      </w:r>
      <w:r w:rsidR="00B67901" w:rsidRPr="00BD5F6C">
        <w:rPr>
          <w:rFonts w:ascii="Times New Roman" w:eastAsiaTheme="minorHAnsi" w:hAnsi="Times New Roman"/>
          <w:bCs/>
          <w:color w:val="000000"/>
        </w:rPr>
        <w:t xml:space="preserve">, др.) </w:t>
      </w:r>
      <w:r w:rsidRPr="00BD5F6C">
        <w:rPr>
          <w:rFonts w:ascii="Times New Roman" w:eastAsiaTheme="minorHAnsi" w:hAnsi="Times New Roman"/>
          <w:bCs/>
          <w:color w:val="000000"/>
        </w:rPr>
        <w:t xml:space="preserve">и </w:t>
      </w:r>
      <w:r w:rsidR="00CE7AD2" w:rsidRPr="00CE7AD2">
        <w:rPr>
          <w:rFonts w:ascii="Times New Roman" w:eastAsiaTheme="minorHAnsi" w:hAnsi="Times New Roman"/>
          <w:bCs/>
          <w:color w:val="000000"/>
        </w:rPr>
        <w:t>да због неког личног својства које не утиче битно на извршавање радних обавеза није имао једнак третман, надлежна је инспекција рада. Као једна од надлежности инспекције рада убраја се и активност на смањењу броја повреда радно</w:t>
      </w:r>
      <w:r w:rsidRPr="00BD5F6C">
        <w:rPr>
          <w:rFonts w:ascii="Times New Roman" w:eastAsiaTheme="minorHAnsi" w:hAnsi="Times New Roman"/>
          <w:b/>
          <w:bCs/>
          <w:color w:val="000000"/>
        </w:rPr>
        <w:t>-</w:t>
      </w:r>
      <w:r w:rsidR="00CE7AD2" w:rsidRPr="00CE7AD2">
        <w:rPr>
          <w:rFonts w:ascii="Times New Roman" w:eastAsiaTheme="minorHAnsi" w:hAnsi="Times New Roman"/>
          <w:bCs/>
          <w:color w:val="000000"/>
        </w:rPr>
        <w:t>правних односа подстакнутих дискриминаторним поступањем. Пријем наставника у радни однос требало би да буде заснован на забрани дискриминације с обзиром на пол, рођење, језик, расу, старост, трудноћу, верску, језичку, етничку припадност. Забрана дискрим</w:t>
      </w:r>
      <w:r>
        <w:rPr>
          <w:rFonts w:ascii="Times New Roman" w:eastAsiaTheme="minorHAnsi" w:hAnsi="Times New Roman"/>
          <w:bCs/>
          <w:color w:val="000000"/>
        </w:rPr>
        <w:t>и</w:t>
      </w:r>
      <w:r w:rsidR="00CE7AD2" w:rsidRPr="00CE7AD2">
        <w:rPr>
          <w:rFonts w:ascii="Times New Roman" w:eastAsiaTheme="minorHAnsi" w:hAnsi="Times New Roman"/>
          <w:bCs/>
          <w:color w:val="000000"/>
        </w:rPr>
        <w:t>нације требало би да обезбеди: равноправне услове за пријем кандидата, услове рада и сва радна права из радног односа, напредовање на послу, образовање и усавршавање, учествовање у раду стручних и органа управљања установе и равноправне услове у случају отказа. Инспекција рада обично не поступа по анонимним пријавама, а инспектор треба да поступи најкасније месец дана од дана пријема пријаве. Закон о спречавању злостављања на раду</w:t>
      </w:r>
      <w:r w:rsidR="00B67901">
        <w:rPr>
          <w:rStyle w:val="FootnoteReference"/>
          <w:rFonts w:ascii="Times New Roman" w:eastAsiaTheme="minorHAnsi" w:hAnsi="Times New Roman"/>
          <w:bCs/>
          <w:color w:val="000000"/>
        </w:rPr>
        <w:footnoteReference w:id="350"/>
      </w:r>
      <w:r w:rsidR="00CE7AD2" w:rsidRPr="00CE7AD2">
        <w:rPr>
          <w:rFonts w:ascii="Times New Roman" w:eastAsiaTheme="minorHAnsi" w:hAnsi="Times New Roman"/>
          <w:bCs/>
          <w:color w:val="000000"/>
        </w:rPr>
        <w:t xml:space="preserve"> штити психички интегритет запосленог, ако поступак дође пред суд, он је хитан и терет доказивања је на послодавцу уколико тужилац учини вероватним да је злостављање извршено (члан 32).</w:t>
      </w:r>
    </w:p>
    <w:p w:rsidR="00F533AE" w:rsidRPr="00F533AE" w:rsidRDefault="00F533AE" w:rsidP="002B71BD">
      <w:pPr>
        <w:spacing w:after="0"/>
        <w:ind w:right="142"/>
        <w:jc w:val="both"/>
        <w:rPr>
          <w:rFonts w:ascii="Times New Roman" w:eastAsia="Times New Roman" w:hAnsi="Times New Roman"/>
        </w:rPr>
      </w:pPr>
    </w:p>
    <w:p w:rsidR="00F533AE" w:rsidRPr="00F533AE" w:rsidRDefault="00F533AE" w:rsidP="002B71BD">
      <w:pPr>
        <w:spacing w:after="0"/>
        <w:ind w:right="142"/>
        <w:jc w:val="both"/>
        <w:rPr>
          <w:rFonts w:ascii="Times New Roman" w:eastAsia="Times New Roman" w:hAnsi="Times New Roman"/>
          <w:lang w:val="ru-RU"/>
        </w:rPr>
      </w:pPr>
      <w:r w:rsidRPr="00F533AE">
        <w:rPr>
          <w:rFonts w:ascii="Times New Roman" w:eastAsia="Times New Roman" w:hAnsi="Times New Roman"/>
        </w:rPr>
        <w:t>На основу ч</w:t>
      </w:r>
      <w:r w:rsidRPr="00F533AE">
        <w:rPr>
          <w:rFonts w:ascii="Times New Roman" w:eastAsia="Times New Roman" w:hAnsi="Times New Roman"/>
          <w:lang w:val="ru-RU"/>
        </w:rPr>
        <w:t>лана 146. и  147. Закона о основама система образовања и васпитања</w:t>
      </w:r>
      <w:r w:rsidRPr="00F533AE">
        <w:rPr>
          <w:rFonts w:ascii="Times New Roman" w:eastAsia="Times New Roman" w:hAnsi="Times New Roman"/>
          <w:vertAlign w:val="superscript"/>
          <w:lang w:val="ru-RU"/>
        </w:rPr>
        <w:footnoteReference w:id="351"/>
      </w:r>
      <w:r w:rsidRPr="00F533AE">
        <w:rPr>
          <w:rFonts w:ascii="Times New Roman" w:eastAsia="Times New Roman" w:hAnsi="Times New Roman"/>
          <w:lang w:val="ru-RU"/>
        </w:rPr>
        <w:t xml:space="preserve">, </w:t>
      </w:r>
      <w:r w:rsidRPr="00F533AE">
        <w:rPr>
          <w:rFonts w:ascii="Times New Roman" w:eastAsia="Times New Roman" w:hAnsi="Times New Roman"/>
        </w:rPr>
        <w:t>прописан</w:t>
      </w:r>
      <w:r w:rsidRPr="00F533AE">
        <w:rPr>
          <w:rFonts w:ascii="Times New Roman" w:eastAsia="Times New Roman" w:hAnsi="Times New Roman"/>
          <w:lang w:val="ru-RU"/>
        </w:rPr>
        <w:t xml:space="preserve"> је </w:t>
      </w:r>
      <w:r w:rsidRPr="00A012FB">
        <w:rPr>
          <w:rFonts w:ascii="Times New Roman" w:eastAsia="Times New Roman" w:hAnsi="Times New Roman"/>
          <w:b/>
          <w:lang w:val="ru-RU"/>
        </w:rPr>
        <w:t>инспекцијски и стручно-педагошки надзор</w:t>
      </w:r>
      <w:r w:rsidRPr="00F533AE">
        <w:rPr>
          <w:rFonts w:ascii="Times New Roman" w:eastAsia="Times New Roman" w:hAnsi="Times New Roman"/>
          <w:lang w:val="ru-RU"/>
        </w:rPr>
        <w:t>, као и послови инспекцијоског надзора, односно, поступање просветне инспекције. Просветна инспекција М</w:t>
      </w:r>
      <w:r w:rsidR="00A012FB">
        <w:rPr>
          <w:rFonts w:ascii="Times New Roman" w:eastAsia="Times New Roman" w:hAnsi="Times New Roman"/>
          <w:lang w:val="ru-RU"/>
        </w:rPr>
        <w:t>инистарства просвете, науке и технолошког развоја</w:t>
      </w:r>
      <w:r w:rsidRPr="00F533AE">
        <w:rPr>
          <w:rFonts w:ascii="Times New Roman" w:eastAsia="Times New Roman" w:hAnsi="Times New Roman"/>
          <w:lang w:val="ru-RU"/>
        </w:rPr>
        <w:t xml:space="preserve"> у сарадњи са органима којима је поверено вршење инспекцијског надзора на градском и општинском нивоу, у оквиру својих надлежности и овлашћења, кроз редовне и ванредне инспекцијске надзоре ради и на спречавању дискриминације у образовању</w:t>
      </w:r>
      <w:r w:rsidRPr="00F533AE">
        <w:rPr>
          <w:rFonts w:ascii="Times New Roman" w:eastAsia="Times New Roman" w:hAnsi="Times New Roman"/>
        </w:rPr>
        <w:t xml:space="preserve">. </w:t>
      </w:r>
      <w:r w:rsidRPr="00F533AE">
        <w:rPr>
          <w:rFonts w:ascii="Times New Roman" w:eastAsia="Times New Roman" w:hAnsi="Times New Roman"/>
          <w:lang w:val="ru-RU"/>
        </w:rPr>
        <w:t xml:space="preserve">Инспекцијским надзором испитује се спровођење овог и посебних закона и прописа донетих на основу њих, непосредним увидом у рад установе и зависно од резултата надзора, изричу мере и контролише њихово извршење. </w:t>
      </w:r>
    </w:p>
    <w:p w:rsidR="00F533AE" w:rsidRPr="00F533AE" w:rsidRDefault="00F533AE" w:rsidP="002B71BD">
      <w:pPr>
        <w:spacing w:after="0"/>
        <w:ind w:right="142"/>
        <w:jc w:val="both"/>
        <w:rPr>
          <w:rFonts w:ascii="Times New Roman" w:eastAsia="Times New Roman" w:hAnsi="Times New Roman"/>
          <w:lang w:val="ru-RU"/>
        </w:rPr>
      </w:pPr>
    </w:p>
    <w:p w:rsidR="00F533AE" w:rsidRPr="00F533AE" w:rsidRDefault="00F533AE" w:rsidP="002B71BD">
      <w:pPr>
        <w:spacing w:after="0"/>
        <w:ind w:right="142"/>
        <w:jc w:val="both"/>
        <w:rPr>
          <w:rFonts w:ascii="Times New Roman" w:eastAsia="Times New Roman" w:hAnsi="Times New Roman"/>
          <w:lang w:val="en-US"/>
        </w:rPr>
      </w:pPr>
      <w:r w:rsidRPr="00F533AE">
        <w:rPr>
          <w:rFonts w:ascii="Times New Roman" w:eastAsia="Times New Roman" w:hAnsi="Times New Roman"/>
          <w:lang w:val="ru-RU"/>
        </w:rPr>
        <w:t>Послове инспекцијског надзора врши просветни инспектор, у</w:t>
      </w:r>
      <w:r w:rsidRPr="00F533AE">
        <w:rPr>
          <w:rFonts w:ascii="Times New Roman" w:eastAsia="Times New Roman" w:hAnsi="Times New Roman"/>
          <w:lang w:val="sr-Latn-RS"/>
        </w:rPr>
        <w:t xml:space="preserve"> </w:t>
      </w:r>
      <w:r w:rsidRPr="00F533AE">
        <w:rPr>
          <w:rFonts w:ascii="Times New Roman" w:eastAsia="Times New Roman" w:hAnsi="Times New Roman"/>
          <w:lang w:val="ru-RU"/>
        </w:rPr>
        <w:t xml:space="preserve"> смислу остваривања и заштите права деце, ученика, запослених и родитеља врши контролу:</w:t>
      </w:r>
    </w:p>
    <w:p w:rsidR="00F533AE" w:rsidRPr="00F533AE" w:rsidRDefault="00F533AE" w:rsidP="0087692C">
      <w:pPr>
        <w:numPr>
          <w:ilvl w:val="0"/>
          <w:numId w:val="25"/>
        </w:numPr>
        <w:spacing w:after="0"/>
        <w:ind w:right="142"/>
        <w:jc w:val="both"/>
        <w:rPr>
          <w:rFonts w:ascii="Times New Roman" w:eastAsia="Times New Roman" w:hAnsi="Times New Roman"/>
          <w:lang w:val="ru-RU"/>
        </w:rPr>
      </w:pPr>
      <w:r w:rsidRPr="00F533AE">
        <w:rPr>
          <w:rFonts w:ascii="Times New Roman" w:eastAsia="Times New Roman" w:hAnsi="Times New Roman"/>
          <w:lang w:val="ru-RU"/>
        </w:rPr>
        <w:t>обезбеђивања заштите детета и ученика и запослених од дискриминације, насиља, злостављања, занемаривања;</w:t>
      </w:r>
    </w:p>
    <w:p w:rsidR="00F533AE" w:rsidRPr="00F533AE" w:rsidRDefault="00F533AE" w:rsidP="0087692C">
      <w:pPr>
        <w:numPr>
          <w:ilvl w:val="0"/>
          <w:numId w:val="25"/>
        </w:numPr>
        <w:spacing w:after="0"/>
        <w:ind w:right="142"/>
        <w:jc w:val="both"/>
        <w:rPr>
          <w:rFonts w:ascii="Times New Roman" w:eastAsia="Times New Roman" w:hAnsi="Times New Roman"/>
          <w:lang w:val="ru-RU"/>
        </w:rPr>
      </w:pPr>
      <w:r w:rsidRPr="00F533AE">
        <w:rPr>
          <w:rFonts w:ascii="Times New Roman" w:eastAsia="Times New Roman" w:hAnsi="Times New Roman"/>
          <w:lang w:val="ru-RU"/>
        </w:rPr>
        <w:t xml:space="preserve">остваривања заштите права детета и ученика, њихових родитеља, односно старатеља и запослених; </w:t>
      </w:r>
    </w:p>
    <w:p w:rsidR="00F533AE" w:rsidRPr="00F533AE" w:rsidRDefault="00F533AE" w:rsidP="0087692C">
      <w:pPr>
        <w:numPr>
          <w:ilvl w:val="0"/>
          <w:numId w:val="25"/>
        </w:numPr>
        <w:spacing w:after="0"/>
        <w:ind w:right="142"/>
        <w:jc w:val="both"/>
        <w:rPr>
          <w:rFonts w:ascii="Times New Roman" w:eastAsia="Times New Roman" w:hAnsi="Times New Roman"/>
          <w:lang w:val="ru-RU"/>
        </w:rPr>
      </w:pPr>
      <w:r w:rsidRPr="00F533AE">
        <w:rPr>
          <w:rFonts w:ascii="Times New Roman" w:eastAsia="Times New Roman" w:hAnsi="Times New Roman"/>
          <w:lang w:val="ru-RU"/>
        </w:rPr>
        <w:t xml:space="preserve">остваривања права и обавеза запослених, ученика и њихових родитеља, односно старатеља; </w:t>
      </w:r>
    </w:p>
    <w:p w:rsidR="00F533AE" w:rsidRPr="00F533AE" w:rsidRDefault="00F533AE" w:rsidP="002B71BD">
      <w:pPr>
        <w:tabs>
          <w:tab w:val="left" w:pos="1152"/>
        </w:tabs>
        <w:spacing w:after="0"/>
        <w:jc w:val="both"/>
        <w:rPr>
          <w:rFonts w:ascii="Times New Roman" w:hAnsi="Times New Roman"/>
          <w:lang w:val="ru-RU"/>
        </w:rPr>
      </w:pPr>
    </w:p>
    <w:p w:rsidR="00F533AE" w:rsidRPr="00F533AE" w:rsidRDefault="00F533AE" w:rsidP="002B71BD">
      <w:pPr>
        <w:tabs>
          <w:tab w:val="left" w:pos="1152"/>
        </w:tabs>
        <w:spacing w:after="0"/>
        <w:jc w:val="both"/>
        <w:rPr>
          <w:rFonts w:ascii="Times New Roman" w:hAnsi="Times New Roman"/>
          <w:lang w:val="ru-RU"/>
        </w:rPr>
      </w:pPr>
      <w:r w:rsidRPr="00F533AE">
        <w:rPr>
          <w:rFonts w:ascii="Times New Roman" w:hAnsi="Times New Roman"/>
          <w:lang w:val="ru-RU"/>
        </w:rPr>
        <w:t>Поред осталих овлашћења</w:t>
      </w:r>
      <w:bookmarkStart w:id="3" w:name="clan_148"/>
      <w:bookmarkEnd w:id="3"/>
      <w:r w:rsidRPr="00F533AE">
        <w:rPr>
          <w:rFonts w:ascii="Times New Roman" w:hAnsi="Times New Roman"/>
          <w:lang w:val="ru-RU"/>
        </w:rPr>
        <w:t xml:space="preserve">, просветни инспектор, уколико у редовном или ванредном инспекцијском надзору утврди чињенице које указују на дискриминацију у образовању и васпитању: </w:t>
      </w:r>
    </w:p>
    <w:p w:rsidR="00F533AE" w:rsidRPr="00F533AE" w:rsidRDefault="00F533AE" w:rsidP="0087692C">
      <w:pPr>
        <w:numPr>
          <w:ilvl w:val="0"/>
          <w:numId w:val="26"/>
        </w:numPr>
        <w:tabs>
          <w:tab w:val="left" w:pos="1152"/>
        </w:tabs>
        <w:spacing w:after="0"/>
        <w:jc w:val="both"/>
        <w:rPr>
          <w:rFonts w:ascii="Times New Roman" w:hAnsi="Times New Roman"/>
          <w:lang w:val="ru-RU"/>
        </w:rPr>
      </w:pPr>
      <w:r w:rsidRPr="00F533AE">
        <w:rPr>
          <w:rFonts w:ascii="Times New Roman" w:hAnsi="Times New Roman"/>
          <w:lang w:val="ru-RU"/>
        </w:rPr>
        <w:t xml:space="preserve">налаже директору отклањање неправилности и недостатака које омогућавају или доводе до повреде забране; предузимање одговарајућих мера из надлежности директора  којима се утврђује чињенично стање и спроводе одговарајући поступци.  и за то даје одређени рок; </w:t>
      </w:r>
    </w:p>
    <w:p w:rsidR="00F533AE" w:rsidRPr="00F533AE" w:rsidRDefault="00F533AE" w:rsidP="0087692C">
      <w:pPr>
        <w:numPr>
          <w:ilvl w:val="0"/>
          <w:numId w:val="26"/>
        </w:numPr>
        <w:tabs>
          <w:tab w:val="left" w:pos="1152"/>
        </w:tabs>
        <w:spacing w:after="0"/>
        <w:jc w:val="both"/>
        <w:rPr>
          <w:rFonts w:ascii="Times New Roman" w:hAnsi="Times New Roman"/>
          <w:lang w:val="ru-RU"/>
        </w:rPr>
      </w:pPr>
      <w:r w:rsidRPr="00F533AE">
        <w:rPr>
          <w:rFonts w:ascii="Times New Roman" w:hAnsi="Times New Roman"/>
          <w:lang w:val="ru-RU"/>
        </w:rPr>
        <w:t>решењем забрањује спровођење радњи у установи у којима се  угрожавају, омаловажавају, дискриминишу или издвајају лица, односно групе лица, по основу: расне, националне, етничке, језичке, верске или полне припадности, физичких и психичких својстава, сметњи у развоју и инвалидитета, здравственог стања, узраста, социјалног и културног порекла, имовног стања, односно политичког опредељења и подстицање или неспречавање таквих активности, као и по другим основима утврђеним законом којим се прописује забрана дискриминације;</w:t>
      </w:r>
    </w:p>
    <w:p w:rsidR="00A012FB" w:rsidRDefault="00F533AE" w:rsidP="0087692C">
      <w:pPr>
        <w:numPr>
          <w:ilvl w:val="0"/>
          <w:numId w:val="26"/>
        </w:numPr>
        <w:tabs>
          <w:tab w:val="left" w:pos="1152"/>
        </w:tabs>
        <w:spacing w:after="0"/>
        <w:jc w:val="both"/>
        <w:rPr>
          <w:rFonts w:ascii="Times New Roman" w:hAnsi="Times New Roman"/>
          <w:lang w:val="ru-RU"/>
        </w:rPr>
      </w:pPr>
      <w:r w:rsidRPr="00F533AE">
        <w:rPr>
          <w:rFonts w:ascii="Times New Roman" w:hAnsi="Times New Roman"/>
          <w:lang w:val="ru-RU"/>
        </w:rPr>
        <w:t xml:space="preserve">након истека одређеног рока, просветни инспектор врши надзор којим се контролише извршење наложене мере;  </w:t>
      </w:r>
    </w:p>
    <w:p w:rsidR="00F533AE" w:rsidRPr="00A012FB" w:rsidRDefault="00F533AE" w:rsidP="0087692C">
      <w:pPr>
        <w:numPr>
          <w:ilvl w:val="0"/>
          <w:numId w:val="26"/>
        </w:numPr>
        <w:tabs>
          <w:tab w:val="left" w:pos="1152"/>
        </w:tabs>
        <w:spacing w:after="0"/>
        <w:jc w:val="both"/>
        <w:rPr>
          <w:rFonts w:ascii="Times New Roman" w:hAnsi="Times New Roman"/>
          <w:lang w:val="ru-RU"/>
        </w:rPr>
      </w:pPr>
      <w:r w:rsidRPr="00A012FB">
        <w:rPr>
          <w:rFonts w:ascii="Times New Roman" w:eastAsia="Times New Roman" w:hAnsi="Times New Roman"/>
          <w:bCs/>
          <w:lang w:val="ru-RU"/>
        </w:rPr>
        <w:t xml:space="preserve">подноси пријаву надлежном органу уколико утврди повреду забране дискриминације. </w:t>
      </w:r>
    </w:p>
    <w:p w:rsidR="00F533AE" w:rsidRPr="00F533AE" w:rsidRDefault="00F533AE" w:rsidP="002B71BD">
      <w:pPr>
        <w:tabs>
          <w:tab w:val="left" w:pos="1152"/>
        </w:tabs>
        <w:spacing w:after="0"/>
        <w:jc w:val="both"/>
        <w:rPr>
          <w:rFonts w:ascii="Times New Roman" w:hAnsi="Times New Roman"/>
          <w:lang w:val="ru-RU"/>
        </w:rPr>
      </w:pPr>
    </w:p>
    <w:p w:rsidR="00F533AE" w:rsidRPr="00F533AE" w:rsidRDefault="00F533AE" w:rsidP="002B71BD">
      <w:pPr>
        <w:tabs>
          <w:tab w:val="left" w:pos="1152"/>
        </w:tabs>
        <w:spacing w:after="0"/>
        <w:jc w:val="both"/>
        <w:rPr>
          <w:rFonts w:ascii="Times New Roman" w:hAnsi="Times New Roman"/>
          <w:lang w:val="ru-RU"/>
        </w:rPr>
      </w:pPr>
      <w:r w:rsidRPr="00F533AE">
        <w:rPr>
          <w:rFonts w:ascii="Times New Roman" w:hAnsi="Times New Roman"/>
          <w:lang w:val="ru-RU"/>
        </w:rPr>
        <w:t>Ближи критеријум</w:t>
      </w:r>
      <w:r w:rsidRPr="00F533AE">
        <w:rPr>
          <w:rFonts w:ascii="Times New Roman" w:hAnsi="Times New Roman"/>
        </w:rPr>
        <w:t>и</w:t>
      </w:r>
      <w:r w:rsidRPr="00F533AE">
        <w:rPr>
          <w:rFonts w:ascii="Times New Roman" w:hAnsi="Times New Roman"/>
          <w:lang w:val="ru-RU"/>
        </w:rPr>
        <w:t xml:space="preserve"> за препознавање облика дискриминације од стране запосленог, ученика или трећег лица у установи, прописани су </w:t>
      </w:r>
      <w:r w:rsidRPr="00F533AE">
        <w:rPr>
          <w:rFonts w:ascii="Times New Roman" w:hAnsi="Times New Roman"/>
          <w:b/>
          <w:lang w:val="ru-RU"/>
        </w:rPr>
        <w:t>Правилником о ближим критеријума за препознавање облиак дискриминације од стране запосленог, ученика, детета или трећег лица у установи образовања и васпитања</w:t>
      </w:r>
      <w:r w:rsidR="00A012FB">
        <w:rPr>
          <w:rFonts w:ascii="Times New Roman" w:hAnsi="Times New Roman"/>
          <w:b/>
          <w:lang w:val="ru-RU"/>
        </w:rPr>
        <w:t>.</w:t>
      </w:r>
      <w:r w:rsidRPr="00F533AE">
        <w:rPr>
          <w:rFonts w:ascii="Times New Roman" w:hAnsi="Times New Roman"/>
          <w:vertAlign w:val="superscript"/>
          <w:lang w:val="ru-RU"/>
        </w:rPr>
        <w:footnoteReference w:id="352"/>
      </w:r>
      <w:r w:rsidRPr="00F533AE">
        <w:rPr>
          <w:rFonts w:ascii="Times New Roman" w:hAnsi="Times New Roman"/>
          <w:lang w:val="ru-RU"/>
        </w:rPr>
        <w:t xml:space="preserve"> Установа такође, </w:t>
      </w:r>
      <w:r w:rsidRPr="00F533AE">
        <w:rPr>
          <w:rFonts w:ascii="Times New Roman" w:hAnsi="Times New Roman"/>
        </w:rPr>
        <w:t xml:space="preserve">Статутом ближе одређује </w:t>
      </w:r>
      <w:r w:rsidRPr="00F533AE">
        <w:rPr>
          <w:rFonts w:ascii="Times New Roman" w:hAnsi="Times New Roman"/>
          <w:lang w:val="ru-RU"/>
        </w:rPr>
        <w:t xml:space="preserve">поступање органа установе ради обезбеђивања остваривања права детета и ученика, заштите и безбедности деце, ученика и запослених и мере за спречавање повреда забрана утврђених законом. </w:t>
      </w:r>
    </w:p>
    <w:p w:rsidR="00F533AE" w:rsidRPr="00F533AE" w:rsidRDefault="00F533AE" w:rsidP="002B71BD">
      <w:pPr>
        <w:tabs>
          <w:tab w:val="left" w:pos="1152"/>
        </w:tabs>
        <w:spacing w:after="0"/>
        <w:jc w:val="both"/>
        <w:rPr>
          <w:rFonts w:ascii="Times New Roman" w:hAnsi="Times New Roman"/>
          <w:lang w:val="ru-RU"/>
        </w:rPr>
      </w:pPr>
    </w:p>
    <w:p w:rsidR="00F533AE" w:rsidRPr="00466EF2" w:rsidRDefault="00F533AE" w:rsidP="002B71BD">
      <w:pPr>
        <w:tabs>
          <w:tab w:val="left" w:pos="1152"/>
        </w:tabs>
        <w:spacing w:after="0"/>
        <w:jc w:val="both"/>
        <w:rPr>
          <w:rFonts w:ascii="Times New Roman" w:hAnsi="Times New Roman"/>
          <w:lang w:val="ru-RU"/>
        </w:rPr>
      </w:pPr>
      <w:r w:rsidRPr="00F533AE">
        <w:rPr>
          <w:rFonts w:ascii="Times New Roman" w:hAnsi="Times New Roman"/>
          <w:lang w:val="ru-RU"/>
        </w:rPr>
        <w:t xml:space="preserve">Иако је </w:t>
      </w:r>
      <w:r w:rsidRPr="00A012FB">
        <w:rPr>
          <w:rFonts w:ascii="Times New Roman" w:hAnsi="Times New Roman"/>
          <w:lang w:val="ru-RU"/>
        </w:rPr>
        <w:t>чланом 44</w:t>
      </w:r>
      <w:r w:rsidRPr="00A012FB">
        <w:rPr>
          <w:rFonts w:ascii="Times New Roman" w:hAnsi="Times New Roman"/>
          <w:lang w:val="sr-Latn-RS"/>
        </w:rPr>
        <w:t>.</w:t>
      </w:r>
      <w:r w:rsidRPr="00A012FB">
        <w:rPr>
          <w:rFonts w:ascii="Times New Roman" w:hAnsi="Times New Roman"/>
          <w:lang w:val="ru-RU"/>
        </w:rPr>
        <w:t xml:space="preserve"> Закона</w:t>
      </w:r>
      <w:r w:rsidRPr="00F533AE">
        <w:rPr>
          <w:rFonts w:ascii="Times New Roman" w:hAnsi="Times New Roman"/>
          <w:lang w:val="ru-RU"/>
        </w:rPr>
        <w:t xml:space="preserve"> о основама система образовања и васпитања јасно дефинисана забрана дискриминације, </w:t>
      </w:r>
      <w:r w:rsidRPr="00F533AE">
        <w:rPr>
          <w:rFonts w:ascii="Times New Roman" w:hAnsi="Times New Roman"/>
        </w:rPr>
        <w:t xml:space="preserve">дефинисањем </w:t>
      </w:r>
      <w:r w:rsidRPr="00F533AE">
        <w:rPr>
          <w:rFonts w:ascii="Times New Roman" w:hAnsi="Times New Roman"/>
          <w:lang w:val="ru-RU"/>
        </w:rPr>
        <w:t xml:space="preserve">осталих одредби у великој мери се </w:t>
      </w:r>
      <w:r w:rsidRPr="00F533AE">
        <w:rPr>
          <w:rFonts w:ascii="Times New Roman" w:hAnsi="Times New Roman"/>
          <w:lang w:val="sr-Latn-RS"/>
        </w:rPr>
        <w:t>посредно или непосредно</w:t>
      </w:r>
      <w:r w:rsidRPr="00F533AE">
        <w:rPr>
          <w:rFonts w:ascii="Times New Roman" w:hAnsi="Times New Roman"/>
        </w:rPr>
        <w:t xml:space="preserve"> </w:t>
      </w:r>
      <w:r w:rsidRPr="00F533AE">
        <w:rPr>
          <w:rFonts w:ascii="Times New Roman" w:hAnsi="Times New Roman"/>
          <w:lang w:val="ru-RU"/>
        </w:rPr>
        <w:t>доприноси  спровођењу принципа Конвенције против дискриминације у образовању. То су пре свега:</w:t>
      </w:r>
    </w:p>
    <w:p w:rsidR="00F533AE" w:rsidRPr="00F533AE" w:rsidRDefault="00F533AE" w:rsidP="002B71BD">
      <w:pPr>
        <w:tabs>
          <w:tab w:val="left" w:pos="600"/>
        </w:tabs>
        <w:spacing w:after="0"/>
        <w:jc w:val="both"/>
        <w:rPr>
          <w:rFonts w:ascii="Times New Roman" w:hAnsi="Times New Roman"/>
        </w:rPr>
      </w:pPr>
      <w:r w:rsidRPr="00A012FB">
        <w:rPr>
          <w:rFonts w:ascii="Times New Roman" w:hAnsi="Times New Roman"/>
          <w:b/>
          <w:bCs/>
          <w:iCs/>
          <w:lang w:val="ru-RU"/>
        </w:rPr>
        <w:t>Права детета и ученика</w:t>
      </w:r>
      <w:r w:rsidRPr="00A012FB">
        <w:rPr>
          <w:rFonts w:ascii="Times New Roman" w:hAnsi="Times New Roman"/>
          <w:lang w:val="ru-RU"/>
        </w:rPr>
        <w:t xml:space="preserve"> </w:t>
      </w:r>
      <w:r w:rsidR="00A012FB" w:rsidRPr="00A012FB">
        <w:rPr>
          <w:rFonts w:ascii="Times New Roman" w:hAnsi="Times New Roman"/>
          <w:bCs/>
          <w:lang w:eastAsia="sr-Cyrl-CS"/>
        </w:rPr>
        <w:t>(</w:t>
      </w:r>
      <w:r w:rsidRPr="00A012FB">
        <w:rPr>
          <w:rFonts w:ascii="Times New Roman" w:hAnsi="Times New Roman"/>
          <w:bCs/>
          <w:lang w:eastAsia="sr-Cyrl-CS"/>
        </w:rPr>
        <w:t xml:space="preserve">члан </w:t>
      </w:r>
      <w:r w:rsidRPr="00A012FB">
        <w:rPr>
          <w:rFonts w:ascii="Times New Roman" w:hAnsi="Times New Roman"/>
          <w:lang w:val="ru-RU"/>
        </w:rPr>
        <w:t>103.</w:t>
      </w:r>
      <w:r w:rsidR="00A012FB">
        <w:rPr>
          <w:rFonts w:ascii="Times New Roman" w:hAnsi="Times New Roman"/>
        </w:rPr>
        <w:t xml:space="preserve">): </w:t>
      </w:r>
      <w:r w:rsidRPr="00F533AE">
        <w:rPr>
          <w:rFonts w:ascii="Times New Roman" w:hAnsi="Times New Roman"/>
          <w:lang w:val="ru-RU"/>
        </w:rPr>
        <w:t>Установа је дужна да обезбеди све услове за остваривање права детета и ученика. Права детета и ученика остварују се у складу са потврђеним међународним уговорима, овим и посебним законима, а установа, односно сви запослени дужни су да обезбеде њихово остваривање, а нарочито право на</w:t>
      </w:r>
      <w:r w:rsidRPr="00F533AE">
        <w:rPr>
          <w:rFonts w:ascii="Times New Roman" w:hAnsi="Times New Roman"/>
        </w:rPr>
        <w:t xml:space="preserve">: </w:t>
      </w:r>
    </w:p>
    <w:p w:rsidR="00F533AE" w:rsidRPr="00F533AE" w:rsidRDefault="00F533AE" w:rsidP="0087692C">
      <w:pPr>
        <w:numPr>
          <w:ilvl w:val="0"/>
          <w:numId w:val="27"/>
        </w:numPr>
        <w:tabs>
          <w:tab w:val="left" w:pos="1080"/>
          <w:tab w:val="num" w:pos="1470"/>
        </w:tabs>
        <w:spacing w:after="0"/>
        <w:ind w:right="-141"/>
        <w:jc w:val="both"/>
        <w:rPr>
          <w:rFonts w:ascii="Times New Roman" w:hAnsi="Times New Roman"/>
        </w:rPr>
      </w:pPr>
      <w:r w:rsidRPr="00F533AE">
        <w:rPr>
          <w:rFonts w:ascii="Times New Roman" w:hAnsi="Times New Roman"/>
          <w:lang w:val="ru-RU"/>
        </w:rPr>
        <w:t>квалитетан образовно-васпитни рад који обезбеђује оства</w:t>
      </w:r>
      <w:r w:rsidR="00A012FB">
        <w:rPr>
          <w:rFonts w:ascii="Times New Roman" w:hAnsi="Times New Roman"/>
          <w:lang w:val="ru-RU"/>
        </w:rPr>
        <w:t xml:space="preserve">ривање принципа и циљева из члана </w:t>
      </w:r>
      <w:r w:rsidRPr="00F533AE">
        <w:rPr>
          <w:rFonts w:ascii="Times New Roman" w:hAnsi="Times New Roman"/>
          <w:lang w:val="ru-RU"/>
        </w:rPr>
        <w:t>3. и 4. овог закона;</w:t>
      </w:r>
    </w:p>
    <w:p w:rsidR="00F533AE" w:rsidRPr="00F533AE" w:rsidRDefault="00F533AE" w:rsidP="0087692C">
      <w:pPr>
        <w:numPr>
          <w:ilvl w:val="0"/>
          <w:numId w:val="27"/>
        </w:numPr>
        <w:tabs>
          <w:tab w:val="left" w:pos="1080"/>
          <w:tab w:val="num" w:pos="1470"/>
        </w:tabs>
        <w:spacing w:after="0"/>
        <w:jc w:val="both"/>
        <w:rPr>
          <w:rFonts w:ascii="Times New Roman" w:hAnsi="Times New Roman"/>
        </w:rPr>
      </w:pPr>
      <w:r w:rsidRPr="00F533AE">
        <w:rPr>
          <w:rFonts w:ascii="Times New Roman" w:hAnsi="Times New Roman"/>
        </w:rPr>
        <w:t xml:space="preserve">уважавање личности; </w:t>
      </w:r>
    </w:p>
    <w:p w:rsidR="00F533AE" w:rsidRPr="00F533AE" w:rsidRDefault="00F533AE" w:rsidP="0087692C">
      <w:pPr>
        <w:numPr>
          <w:ilvl w:val="0"/>
          <w:numId w:val="27"/>
        </w:numPr>
        <w:tabs>
          <w:tab w:val="left" w:pos="1080"/>
          <w:tab w:val="num" w:pos="1470"/>
        </w:tabs>
        <w:spacing w:after="0"/>
        <w:jc w:val="both"/>
        <w:rPr>
          <w:rFonts w:ascii="Times New Roman" w:hAnsi="Times New Roman"/>
        </w:rPr>
      </w:pPr>
      <w:r w:rsidRPr="00F533AE">
        <w:rPr>
          <w:rFonts w:ascii="Times New Roman" w:hAnsi="Times New Roman"/>
          <w:lang w:val="ru-RU"/>
        </w:rPr>
        <w:t>заштиту од дискриминације, насиља, злостављања и занемаривања;</w:t>
      </w:r>
    </w:p>
    <w:p w:rsidR="00F533AE" w:rsidRPr="00B35BCB" w:rsidRDefault="00F533AE" w:rsidP="0087692C">
      <w:pPr>
        <w:numPr>
          <w:ilvl w:val="0"/>
          <w:numId w:val="27"/>
        </w:numPr>
        <w:tabs>
          <w:tab w:val="left" w:pos="1080"/>
          <w:tab w:val="num" w:pos="1470"/>
          <w:tab w:val="left" w:pos="9390"/>
        </w:tabs>
        <w:spacing w:after="0"/>
        <w:ind w:right="562"/>
        <w:jc w:val="both"/>
        <w:rPr>
          <w:rFonts w:ascii="Times New Roman" w:hAnsi="Times New Roman"/>
        </w:rPr>
      </w:pPr>
      <w:r w:rsidRPr="00F533AE">
        <w:rPr>
          <w:rFonts w:ascii="Times New Roman" w:hAnsi="Times New Roman"/>
          <w:lang w:val="ru-RU"/>
        </w:rPr>
        <w:t>подршку за свестрани развој личности, подршку за посебно исказане таленте и њихову афирмацију.</w:t>
      </w:r>
      <w:r w:rsidRPr="00F533AE">
        <w:rPr>
          <w:rFonts w:ascii="Times New Roman" w:hAnsi="Times New Roman"/>
        </w:rPr>
        <w:t xml:space="preserve"> </w:t>
      </w:r>
    </w:p>
    <w:p w:rsidR="00F533AE" w:rsidRPr="00F533AE" w:rsidRDefault="00B35BCB" w:rsidP="002B71BD">
      <w:pPr>
        <w:tabs>
          <w:tab w:val="left" w:pos="600"/>
          <w:tab w:val="left" w:pos="9390"/>
        </w:tabs>
        <w:spacing w:after="0"/>
        <w:ind w:hanging="459"/>
        <w:jc w:val="both"/>
        <w:rPr>
          <w:rFonts w:ascii="Times New Roman" w:hAnsi="Times New Roman"/>
        </w:rPr>
      </w:pPr>
      <w:r>
        <w:rPr>
          <w:rFonts w:ascii="Times New Roman" w:hAnsi="Times New Roman"/>
        </w:rPr>
        <w:t xml:space="preserve">     </w:t>
      </w:r>
      <w:r>
        <w:rPr>
          <w:rFonts w:ascii="Times New Roman" w:hAnsi="Times New Roman"/>
        </w:rPr>
        <w:tab/>
      </w:r>
      <w:r w:rsidR="00F533AE" w:rsidRPr="00F533AE">
        <w:rPr>
          <w:rFonts w:ascii="Times New Roman" w:hAnsi="Times New Roman"/>
        </w:rPr>
        <w:t>У с</w:t>
      </w:r>
      <w:r w:rsidR="00F533AE" w:rsidRPr="00F533AE">
        <w:rPr>
          <w:rFonts w:ascii="Times New Roman" w:hAnsi="Times New Roman"/>
          <w:lang w:val="ru-RU"/>
        </w:rPr>
        <w:t>лучају повред</w:t>
      </w:r>
      <w:r w:rsidR="00F533AE" w:rsidRPr="00F533AE">
        <w:rPr>
          <w:rFonts w:ascii="Times New Roman" w:hAnsi="Times New Roman"/>
        </w:rPr>
        <w:t>е</w:t>
      </w:r>
      <w:r w:rsidR="00F533AE" w:rsidRPr="00F533AE">
        <w:rPr>
          <w:rFonts w:ascii="Times New Roman" w:hAnsi="Times New Roman"/>
          <w:lang w:val="ru-RU"/>
        </w:rPr>
        <w:t xml:space="preserve"> права </w:t>
      </w:r>
      <w:r w:rsidR="00F533AE" w:rsidRPr="00F533AE">
        <w:rPr>
          <w:rFonts w:ascii="Times New Roman" w:hAnsi="Times New Roman"/>
        </w:rPr>
        <w:t xml:space="preserve">детета и ученика и </w:t>
      </w:r>
      <w:r w:rsidR="00F533AE" w:rsidRPr="00F533AE">
        <w:rPr>
          <w:rFonts w:ascii="Times New Roman" w:hAnsi="Times New Roman"/>
          <w:lang w:val="ru-RU"/>
        </w:rPr>
        <w:t>непримереног понашања запослених према детету и ученику</w:t>
      </w:r>
      <w:r w:rsidR="00F533AE" w:rsidRPr="00F533AE">
        <w:rPr>
          <w:rFonts w:ascii="Times New Roman" w:hAnsi="Times New Roman"/>
        </w:rPr>
        <w:t xml:space="preserve">, </w:t>
      </w:r>
      <w:r w:rsidR="00F533AE" w:rsidRPr="00F533AE">
        <w:rPr>
          <w:rFonts w:ascii="Times New Roman" w:hAnsi="Times New Roman"/>
          <w:lang w:val="ru-RU"/>
        </w:rPr>
        <w:t xml:space="preserve"> родитељ</w:t>
      </w:r>
      <w:r w:rsidR="00F533AE" w:rsidRPr="00F533AE">
        <w:rPr>
          <w:rFonts w:ascii="Times New Roman" w:hAnsi="Times New Roman"/>
        </w:rPr>
        <w:t>,</w:t>
      </w:r>
      <w:r w:rsidR="00F533AE" w:rsidRPr="00F533AE">
        <w:rPr>
          <w:rFonts w:ascii="Times New Roman" w:hAnsi="Times New Roman"/>
          <w:lang w:val="ru-RU"/>
        </w:rPr>
        <w:t xml:space="preserve"> односно старатељ може да поднесе пријаву</w:t>
      </w:r>
      <w:r w:rsidR="00F533AE" w:rsidRPr="00F533AE">
        <w:rPr>
          <w:rFonts w:ascii="Times New Roman" w:hAnsi="Times New Roman"/>
        </w:rPr>
        <w:t xml:space="preserve"> </w:t>
      </w:r>
      <w:r w:rsidR="00F533AE" w:rsidRPr="00F533AE">
        <w:rPr>
          <w:rFonts w:ascii="Times New Roman" w:hAnsi="Times New Roman"/>
          <w:lang w:val="ru-RU"/>
        </w:rPr>
        <w:t xml:space="preserve"> директору у року од 15 дана од </w:t>
      </w:r>
      <w:r w:rsidR="00F533AE" w:rsidRPr="00F533AE">
        <w:rPr>
          <w:rFonts w:ascii="Times New Roman" w:hAnsi="Times New Roman"/>
        </w:rPr>
        <w:t xml:space="preserve">дана </w:t>
      </w:r>
      <w:r w:rsidR="00F533AE" w:rsidRPr="00F533AE">
        <w:rPr>
          <w:rFonts w:ascii="Times New Roman" w:hAnsi="Times New Roman"/>
          <w:lang w:val="ru-RU"/>
        </w:rPr>
        <w:t>наступања случаја.</w:t>
      </w:r>
      <w:r w:rsidR="00F533AE" w:rsidRPr="00F533AE">
        <w:rPr>
          <w:rFonts w:ascii="Times New Roman" w:hAnsi="Times New Roman"/>
        </w:rPr>
        <w:t xml:space="preserve"> Директор је у обавези да </w:t>
      </w:r>
      <w:r w:rsidR="00F533AE" w:rsidRPr="00F533AE">
        <w:rPr>
          <w:rFonts w:ascii="Times New Roman" w:hAnsi="Times New Roman"/>
          <w:lang w:val="ru-RU"/>
        </w:rPr>
        <w:t>размотри пријаву и да, уз консултацију са учеником, родитељем, односно старатељем детета и ученика и запосленим, одлучи о њој и предузме одговарајуће мере у року од 15 дана од дана пријема пријаве.</w:t>
      </w:r>
      <w:r w:rsidR="00F533AE" w:rsidRPr="00F533AE">
        <w:rPr>
          <w:rFonts w:ascii="Times New Roman" w:hAnsi="Times New Roman"/>
        </w:rPr>
        <w:t xml:space="preserve">           </w:t>
      </w:r>
    </w:p>
    <w:p w:rsidR="00F533AE" w:rsidRPr="00F533AE" w:rsidRDefault="00F533AE" w:rsidP="002B71BD">
      <w:pPr>
        <w:tabs>
          <w:tab w:val="left" w:pos="600"/>
          <w:tab w:val="left" w:pos="9390"/>
        </w:tabs>
        <w:spacing w:after="0"/>
        <w:ind w:left="360"/>
        <w:contextualSpacing/>
        <w:jc w:val="both"/>
        <w:rPr>
          <w:rFonts w:ascii="Times New Roman" w:hAnsi="Times New Roman"/>
          <w:lang w:val="ru-RU"/>
        </w:rPr>
      </w:pPr>
    </w:p>
    <w:p w:rsidR="00F533AE" w:rsidRPr="00F533AE" w:rsidRDefault="00F533AE" w:rsidP="002B71BD">
      <w:pPr>
        <w:tabs>
          <w:tab w:val="left" w:pos="600"/>
          <w:tab w:val="left" w:pos="9390"/>
        </w:tabs>
        <w:spacing w:after="0"/>
        <w:contextualSpacing/>
        <w:jc w:val="both"/>
        <w:rPr>
          <w:rFonts w:ascii="Times New Roman" w:hAnsi="Times New Roman"/>
        </w:rPr>
      </w:pPr>
      <w:r w:rsidRPr="00A012FB">
        <w:rPr>
          <w:rFonts w:ascii="Times New Roman" w:hAnsi="Times New Roman"/>
          <w:b/>
          <w:lang w:val="ru-RU"/>
        </w:rPr>
        <w:t>Захтев за заштиту права ученика</w:t>
      </w:r>
      <w:r w:rsidRPr="00A012FB">
        <w:rPr>
          <w:rFonts w:ascii="Times New Roman" w:hAnsi="Times New Roman"/>
          <w:lang w:val="ru-RU"/>
        </w:rPr>
        <w:t xml:space="preserve"> </w:t>
      </w:r>
      <w:r w:rsidR="00A012FB" w:rsidRPr="00A012FB">
        <w:rPr>
          <w:rFonts w:ascii="Times New Roman" w:hAnsi="Times New Roman"/>
          <w:bCs/>
          <w:lang w:eastAsia="sr-Cyrl-CS"/>
        </w:rPr>
        <w:t>(</w:t>
      </w:r>
      <w:r w:rsidRPr="00A012FB">
        <w:rPr>
          <w:rFonts w:ascii="Times New Roman" w:hAnsi="Times New Roman"/>
          <w:bCs/>
          <w:lang w:eastAsia="sr-Cyrl-CS"/>
        </w:rPr>
        <w:t xml:space="preserve">члан </w:t>
      </w:r>
      <w:r w:rsidRPr="00A012FB">
        <w:rPr>
          <w:rFonts w:ascii="Times New Roman" w:hAnsi="Times New Roman"/>
          <w:lang w:val="ru-RU"/>
        </w:rPr>
        <w:t>111</w:t>
      </w:r>
      <w:r w:rsidR="00A012FB" w:rsidRPr="00A012FB">
        <w:rPr>
          <w:rFonts w:ascii="Times New Roman" w:hAnsi="Times New Roman"/>
          <w:lang w:val="ru-RU"/>
        </w:rPr>
        <w:t>.)</w:t>
      </w:r>
      <w:r w:rsidR="00A012FB">
        <w:rPr>
          <w:rFonts w:ascii="Times New Roman" w:hAnsi="Times New Roman"/>
        </w:rPr>
        <w:t xml:space="preserve">: </w:t>
      </w:r>
      <w:r w:rsidRPr="00F533AE">
        <w:rPr>
          <w:rFonts w:ascii="Times New Roman" w:hAnsi="Times New Roman"/>
          <w:lang w:val="ru-RU"/>
        </w:rPr>
        <w:t>Ученик, његов родитељ, односно старатељ, који сматра да су му повређена права утврђена овим или посебним законом, доношењем или недоношењем одлуке након подношења пријаве, односно ако је повређена забрана из чл. 44. и 45.</w:t>
      </w:r>
      <w:r w:rsidR="00A012FB">
        <w:rPr>
          <w:rFonts w:ascii="Times New Roman" w:hAnsi="Times New Roman"/>
          <w:lang w:val="ru-RU"/>
        </w:rPr>
        <w:t xml:space="preserve"> закона</w:t>
      </w:r>
      <w:r w:rsidRPr="00F533AE">
        <w:rPr>
          <w:rFonts w:ascii="Times New Roman" w:hAnsi="Times New Roman"/>
          <w:lang w:val="ru-RU"/>
        </w:rPr>
        <w:t>, право из члана 103. овог закона, што утиче на статус ученика, има право да поднесе захтев за заштиту права Министарству, у року од осам дана од дана сазнања за повреду својих права. Министарство ће у року од осам дана од дана пријема захтева да упозори школу и одреди јој примерен рок за отклањање повреде закона. Ако школа не поступи по упозорењу из става 2. овог члана, Министарство ће одлучити о захтеву.</w:t>
      </w:r>
    </w:p>
    <w:p w:rsidR="00F533AE" w:rsidRPr="00F533AE" w:rsidRDefault="00F533AE" w:rsidP="002B71BD">
      <w:pPr>
        <w:tabs>
          <w:tab w:val="left" w:pos="600"/>
          <w:tab w:val="left" w:pos="9390"/>
        </w:tabs>
        <w:spacing w:after="0"/>
        <w:ind w:left="360"/>
        <w:contextualSpacing/>
        <w:jc w:val="both"/>
        <w:rPr>
          <w:rFonts w:ascii="Times New Roman" w:hAnsi="Times New Roman"/>
        </w:rPr>
      </w:pPr>
    </w:p>
    <w:p w:rsidR="00F533AE" w:rsidRPr="00F533AE" w:rsidRDefault="00F533AE" w:rsidP="002B71BD">
      <w:pPr>
        <w:tabs>
          <w:tab w:val="left" w:pos="600"/>
          <w:tab w:val="left" w:pos="9390"/>
        </w:tabs>
        <w:spacing w:after="0"/>
        <w:jc w:val="both"/>
        <w:rPr>
          <w:rFonts w:ascii="Times New Roman" w:hAnsi="Times New Roman"/>
        </w:rPr>
      </w:pPr>
      <w:r w:rsidRPr="00A012FB">
        <w:rPr>
          <w:rFonts w:ascii="Times New Roman" w:hAnsi="Times New Roman"/>
          <w:b/>
        </w:rPr>
        <w:t>Одељењска заједница</w:t>
      </w:r>
      <w:r w:rsidRPr="00A012FB">
        <w:rPr>
          <w:rFonts w:ascii="Times New Roman" w:hAnsi="Times New Roman"/>
        </w:rPr>
        <w:t xml:space="preserve"> </w:t>
      </w:r>
      <w:r w:rsidR="00A012FB">
        <w:rPr>
          <w:rFonts w:ascii="Times New Roman" w:hAnsi="Times New Roman"/>
          <w:bCs/>
          <w:lang w:eastAsia="sr-Cyrl-CS"/>
        </w:rPr>
        <w:t>(</w:t>
      </w:r>
      <w:r w:rsidRPr="00A012FB">
        <w:rPr>
          <w:rFonts w:ascii="Times New Roman" w:hAnsi="Times New Roman"/>
          <w:bCs/>
          <w:lang w:eastAsia="sr-Cyrl-CS"/>
        </w:rPr>
        <w:t xml:space="preserve">члан </w:t>
      </w:r>
      <w:r w:rsidRPr="00A012FB">
        <w:rPr>
          <w:rFonts w:ascii="Times New Roman" w:hAnsi="Times New Roman"/>
        </w:rPr>
        <w:t>104.</w:t>
      </w:r>
      <w:r w:rsidR="00A012FB">
        <w:rPr>
          <w:rFonts w:ascii="Times New Roman" w:hAnsi="Times New Roman"/>
        </w:rPr>
        <w:t xml:space="preserve">): </w:t>
      </w:r>
      <w:r w:rsidRPr="00F533AE">
        <w:rPr>
          <w:rFonts w:ascii="Times New Roman" w:hAnsi="Times New Roman"/>
        </w:rPr>
        <w:t xml:space="preserve">Ученици једног одељења школе образују одељењску заједницу. </w:t>
      </w:r>
      <w:r w:rsidRPr="00F533AE">
        <w:rPr>
          <w:rFonts w:ascii="Times New Roman" w:hAnsi="Times New Roman"/>
          <w:lang w:val="ru-RU"/>
        </w:rPr>
        <w:t xml:space="preserve">Начин рада одељењске заједнице ученика ближе се уређује статутом школе. Директор школе одређује одељењског старешину чија је педагошка улога, важна, као и административна и организациона.. </w:t>
      </w:r>
      <w:r w:rsidRPr="00F533AE">
        <w:rPr>
          <w:rFonts w:ascii="Times New Roman" w:hAnsi="Times New Roman"/>
        </w:rPr>
        <w:t xml:space="preserve">Школа је у обавези да редовно планира рад одељењске заједнице. </w:t>
      </w:r>
      <w:r w:rsidRPr="00F533AE">
        <w:rPr>
          <w:rFonts w:ascii="Times New Roman" w:hAnsi="Times New Roman"/>
          <w:lang w:val="ru-RU"/>
        </w:rPr>
        <w:t>Са учеником који врши повреду правила понашања или се не придржава одлука директора и органа школе и који својим понашањем угрожава друге у остваривању њихових права, школа је дужна да појача васпитни рад, као и да организује одређене активности у оквиру одељенске заједнице.</w:t>
      </w:r>
    </w:p>
    <w:p w:rsidR="00F533AE" w:rsidRPr="00F533AE" w:rsidRDefault="00F533AE" w:rsidP="002B71BD">
      <w:pPr>
        <w:tabs>
          <w:tab w:val="left" w:pos="600"/>
          <w:tab w:val="left" w:pos="9390"/>
        </w:tabs>
        <w:spacing w:after="0"/>
        <w:jc w:val="both"/>
        <w:rPr>
          <w:rFonts w:ascii="Times New Roman" w:hAnsi="Times New Roman"/>
          <w:highlight w:val="yellow"/>
          <w:lang w:val="ru-RU"/>
        </w:rPr>
      </w:pPr>
    </w:p>
    <w:p w:rsidR="00F533AE" w:rsidRPr="00F533AE" w:rsidRDefault="00F533AE" w:rsidP="002B71BD">
      <w:pPr>
        <w:tabs>
          <w:tab w:val="left" w:pos="600"/>
          <w:tab w:val="left" w:pos="9390"/>
        </w:tabs>
        <w:spacing w:after="0"/>
        <w:jc w:val="both"/>
        <w:rPr>
          <w:rFonts w:ascii="Times New Roman" w:hAnsi="Times New Roman"/>
        </w:rPr>
      </w:pPr>
      <w:r w:rsidRPr="00A012FB">
        <w:rPr>
          <w:rFonts w:ascii="Times New Roman" w:hAnsi="Times New Roman"/>
          <w:b/>
          <w:lang w:val="ru-RU"/>
        </w:rPr>
        <w:t>О</w:t>
      </w:r>
      <w:r w:rsidRPr="00A012FB">
        <w:rPr>
          <w:rFonts w:ascii="Times New Roman" w:hAnsi="Times New Roman"/>
          <w:b/>
        </w:rPr>
        <w:t>бавезе</w:t>
      </w:r>
      <w:r w:rsidRPr="00A012FB">
        <w:rPr>
          <w:rFonts w:ascii="Times New Roman" w:hAnsi="Times New Roman"/>
          <w:b/>
          <w:lang w:val="ru-RU"/>
        </w:rPr>
        <w:t xml:space="preserve"> ученика</w:t>
      </w:r>
      <w:r w:rsidRPr="00A012FB">
        <w:rPr>
          <w:rFonts w:ascii="Times New Roman" w:hAnsi="Times New Roman"/>
          <w:lang w:val="ru-RU"/>
        </w:rPr>
        <w:t xml:space="preserve"> </w:t>
      </w:r>
      <w:r w:rsidR="00A012FB">
        <w:rPr>
          <w:rFonts w:ascii="Times New Roman" w:hAnsi="Times New Roman"/>
          <w:bCs/>
          <w:lang w:eastAsia="sr-Cyrl-CS"/>
        </w:rPr>
        <w:t>(</w:t>
      </w:r>
      <w:r w:rsidRPr="00A012FB">
        <w:rPr>
          <w:rFonts w:ascii="Times New Roman" w:hAnsi="Times New Roman"/>
          <w:bCs/>
          <w:lang w:eastAsia="sr-Cyrl-CS"/>
        </w:rPr>
        <w:t>члан</w:t>
      </w:r>
      <w:r w:rsidRPr="00A012FB">
        <w:rPr>
          <w:rFonts w:ascii="Times New Roman" w:hAnsi="Times New Roman"/>
          <w:lang w:val="ru-RU"/>
        </w:rPr>
        <w:t xml:space="preserve"> 11</w:t>
      </w:r>
      <w:r w:rsidRPr="00A012FB">
        <w:rPr>
          <w:rFonts w:ascii="Times New Roman" w:hAnsi="Times New Roman"/>
        </w:rPr>
        <w:t>2</w:t>
      </w:r>
      <w:r w:rsidRPr="00A012FB">
        <w:rPr>
          <w:rFonts w:ascii="Times New Roman" w:hAnsi="Times New Roman"/>
          <w:lang w:val="ru-RU"/>
        </w:rPr>
        <w:t>.</w:t>
      </w:r>
      <w:r w:rsidR="00A012FB">
        <w:rPr>
          <w:rFonts w:ascii="Times New Roman" w:hAnsi="Times New Roman"/>
        </w:rPr>
        <w:t xml:space="preserve">): </w:t>
      </w:r>
      <w:r w:rsidRPr="00F533AE">
        <w:rPr>
          <w:rFonts w:ascii="Times New Roman" w:hAnsi="Times New Roman"/>
        </w:rPr>
        <w:t>У остваривању својих права ученик не сме да угрожава друге у остваривању њихових права. Ученик има оба</w:t>
      </w:r>
      <w:r w:rsidR="00A012FB">
        <w:rPr>
          <w:rFonts w:ascii="Times New Roman" w:hAnsi="Times New Roman"/>
        </w:rPr>
        <w:t xml:space="preserve">везу да: </w:t>
      </w:r>
      <w:r w:rsidRPr="00F533AE">
        <w:rPr>
          <w:rFonts w:ascii="Times New Roman" w:hAnsi="Times New Roman"/>
          <w:lang w:val="ru-RU"/>
        </w:rPr>
        <w:t>поштује личност других ученика, наставника и осталих запослених у школи; поштује школска правила, одлуке директора и органа школе.</w:t>
      </w:r>
    </w:p>
    <w:p w:rsidR="00F533AE" w:rsidRPr="00F533AE" w:rsidRDefault="00F533AE" w:rsidP="002B71BD">
      <w:pPr>
        <w:spacing w:after="0"/>
        <w:jc w:val="both"/>
        <w:rPr>
          <w:rFonts w:ascii="Times New Roman" w:hAnsi="Times New Roman"/>
          <w:highlight w:val="yellow"/>
          <w:lang w:val="ru-RU"/>
        </w:rPr>
      </w:pPr>
    </w:p>
    <w:p w:rsidR="00F533AE" w:rsidRPr="00F533AE" w:rsidRDefault="00F533AE" w:rsidP="002B71BD">
      <w:pPr>
        <w:spacing w:after="0"/>
        <w:jc w:val="both"/>
        <w:rPr>
          <w:rFonts w:ascii="Times New Roman" w:hAnsi="Times New Roman"/>
        </w:rPr>
      </w:pPr>
      <w:r w:rsidRPr="00A012FB">
        <w:rPr>
          <w:rFonts w:ascii="Times New Roman" w:hAnsi="Times New Roman"/>
          <w:b/>
          <w:lang w:val="ru-RU"/>
        </w:rPr>
        <w:t>Одговорност ученика</w:t>
      </w:r>
      <w:r w:rsidRPr="00A012FB">
        <w:rPr>
          <w:rFonts w:ascii="Times New Roman" w:hAnsi="Times New Roman"/>
          <w:lang w:val="ru-RU"/>
        </w:rPr>
        <w:t xml:space="preserve"> </w:t>
      </w:r>
      <w:r w:rsidR="00A012FB" w:rsidRPr="00A012FB">
        <w:rPr>
          <w:rFonts w:ascii="Times New Roman" w:hAnsi="Times New Roman"/>
          <w:bCs/>
          <w:lang w:eastAsia="sr-Cyrl-CS"/>
        </w:rPr>
        <w:t>(</w:t>
      </w:r>
      <w:r w:rsidRPr="00A012FB">
        <w:rPr>
          <w:rFonts w:ascii="Times New Roman" w:hAnsi="Times New Roman"/>
          <w:bCs/>
          <w:lang w:eastAsia="sr-Cyrl-CS"/>
        </w:rPr>
        <w:t>члан</w:t>
      </w:r>
      <w:r w:rsidRPr="00A012FB">
        <w:rPr>
          <w:rFonts w:ascii="Times New Roman" w:hAnsi="Times New Roman"/>
          <w:lang w:val="ru-RU"/>
        </w:rPr>
        <w:t xml:space="preserve"> 113.</w:t>
      </w:r>
      <w:r w:rsidR="00A012FB">
        <w:rPr>
          <w:rFonts w:ascii="Times New Roman" w:hAnsi="Times New Roman"/>
        </w:rPr>
        <w:t>):</w:t>
      </w:r>
      <w:r w:rsidRPr="00F533AE">
        <w:rPr>
          <w:rFonts w:ascii="Times New Roman" w:hAnsi="Times New Roman"/>
        </w:rPr>
        <w:t xml:space="preserve"> </w:t>
      </w:r>
      <w:r w:rsidRPr="00F533AE">
        <w:rPr>
          <w:rFonts w:ascii="Times New Roman" w:hAnsi="Times New Roman"/>
          <w:lang w:val="ru-RU"/>
        </w:rPr>
        <w:t>Са учеником који врши повреду правила понашања или се не придржава одлука директора и органа школе, који својим понашањем угрожава друге у остваривању њихових права, школа је дужна да, уз учешће родитеља, односно старатеља ученика, појача васпитни рад активностима: у оквиру одељенске заједнице, стручним радом одељењског старешине, педагога, психолога, посебних тимова, а када је то неопходно и да сарађује са одговарајућим установама социјалне, односно здравствене заштите</w:t>
      </w:r>
      <w:r w:rsidR="00466EF2">
        <w:rPr>
          <w:rFonts w:ascii="Times New Roman" w:hAnsi="Times New Roman"/>
          <w:lang w:val="ru-RU"/>
        </w:rPr>
        <w:t xml:space="preserve"> на промени понашања ученика.  </w:t>
      </w:r>
      <w:r w:rsidRPr="00F533AE">
        <w:rPr>
          <w:rFonts w:ascii="Times New Roman" w:hAnsi="Times New Roman"/>
          <w:lang w:val="ru-RU"/>
        </w:rPr>
        <w:t xml:space="preserve">Ученик може да одговара: </w:t>
      </w:r>
    </w:p>
    <w:p w:rsidR="00F533AE" w:rsidRPr="00F533AE" w:rsidRDefault="00F533AE" w:rsidP="0087692C">
      <w:pPr>
        <w:numPr>
          <w:ilvl w:val="0"/>
          <w:numId w:val="30"/>
        </w:numPr>
        <w:tabs>
          <w:tab w:val="left" w:pos="1152"/>
        </w:tabs>
        <w:spacing w:after="0"/>
        <w:jc w:val="both"/>
        <w:rPr>
          <w:rFonts w:ascii="Times New Roman" w:hAnsi="Times New Roman"/>
          <w:lang w:val="ru-RU"/>
        </w:rPr>
      </w:pPr>
      <w:r w:rsidRPr="00F533AE">
        <w:rPr>
          <w:rFonts w:ascii="Times New Roman" w:hAnsi="Times New Roman"/>
          <w:lang w:val="ru-RU"/>
        </w:rPr>
        <w:t>за тежу повреде обавезе, због свесног непридржавања правила и мера безбедности ученика; употребе мобилног телефона, електронског уређаја и другог средства у сврхе којима се угрожавају права других;</w:t>
      </w:r>
    </w:p>
    <w:p w:rsidR="00F533AE" w:rsidRPr="00F533AE" w:rsidRDefault="00F533AE" w:rsidP="0087692C">
      <w:pPr>
        <w:numPr>
          <w:ilvl w:val="0"/>
          <w:numId w:val="30"/>
        </w:numPr>
        <w:tabs>
          <w:tab w:val="left" w:pos="1152"/>
        </w:tabs>
        <w:spacing w:after="0"/>
        <w:jc w:val="both"/>
        <w:rPr>
          <w:rFonts w:ascii="Times New Roman" w:hAnsi="Times New Roman"/>
          <w:lang w:val="ru-RU"/>
        </w:rPr>
      </w:pPr>
      <w:r w:rsidRPr="00F533AE">
        <w:rPr>
          <w:rFonts w:ascii="Times New Roman" w:hAnsi="Times New Roman"/>
          <w:lang w:val="ru-RU"/>
        </w:rPr>
        <w:t xml:space="preserve"> за повреду забране </w:t>
      </w:r>
      <w:r w:rsidRPr="00466EF2">
        <w:rPr>
          <w:rFonts w:ascii="Times New Roman" w:hAnsi="Times New Roman"/>
          <w:lang w:val="ru-RU"/>
        </w:rPr>
        <w:t>из чл. 44. и 45. овог закона.</w:t>
      </w:r>
    </w:p>
    <w:p w:rsidR="00F533AE" w:rsidRPr="00F533AE" w:rsidRDefault="00F533AE" w:rsidP="002B71BD">
      <w:pPr>
        <w:tabs>
          <w:tab w:val="left" w:pos="1152"/>
        </w:tabs>
        <w:spacing w:after="0"/>
        <w:ind w:left="900"/>
        <w:jc w:val="both"/>
        <w:rPr>
          <w:rFonts w:ascii="Times New Roman" w:hAnsi="Times New Roman"/>
          <w:lang w:val="ru-RU"/>
        </w:rPr>
      </w:pPr>
    </w:p>
    <w:p w:rsidR="00767C67" w:rsidRDefault="00F533AE" w:rsidP="002B71BD">
      <w:pPr>
        <w:spacing w:after="0"/>
        <w:jc w:val="both"/>
        <w:rPr>
          <w:rFonts w:ascii="Times New Roman" w:hAnsi="Times New Roman"/>
        </w:rPr>
      </w:pPr>
      <w:r w:rsidRPr="00A012FB">
        <w:rPr>
          <w:rFonts w:ascii="Times New Roman" w:hAnsi="Times New Roman"/>
          <w:b/>
          <w:lang w:val="ru-RU"/>
        </w:rPr>
        <w:t>Васпитно-дисциплински поступак</w:t>
      </w:r>
      <w:r w:rsidRPr="00A012FB">
        <w:rPr>
          <w:rFonts w:ascii="Times New Roman" w:hAnsi="Times New Roman"/>
          <w:lang w:val="ru-RU"/>
        </w:rPr>
        <w:t xml:space="preserve"> </w:t>
      </w:r>
      <w:r w:rsidR="00A012FB" w:rsidRPr="00A012FB">
        <w:rPr>
          <w:rFonts w:ascii="Times New Roman" w:hAnsi="Times New Roman"/>
          <w:bCs/>
          <w:lang w:eastAsia="sr-Cyrl-CS"/>
        </w:rPr>
        <w:t>(</w:t>
      </w:r>
      <w:r w:rsidRPr="00A012FB">
        <w:rPr>
          <w:rFonts w:ascii="Times New Roman" w:hAnsi="Times New Roman"/>
          <w:bCs/>
          <w:lang w:eastAsia="sr-Cyrl-CS"/>
        </w:rPr>
        <w:t>члан</w:t>
      </w:r>
      <w:r w:rsidRPr="00A012FB">
        <w:rPr>
          <w:rFonts w:ascii="Times New Roman" w:hAnsi="Times New Roman"/>
          <w:lang w:val="ru-RU"/>
        </w:rPr>
        <w:t xml:space="preserve"> 114.</w:t>
      </w:r>
      <w:r w:rsidR="00A012FB">
        <w:rPr>
          <w:rFonts w:ascii="Times New Roman" w:hAnsi="Times New Roman"/>
        </w:rPr>
        <w:t xml:space="preserve">): </w:t>
      </w:r>
      <w:r w:rsidRPr="00F533AE">
        <w:rPr>
          <w:rFonts w:ascii="Times New Roman" w:hAnsi="Times New Roman"/>
        </w:rPr>
        <w:t xml:space="preserve">За теже повреде обавеза ученика и за повреде забране из члана 44. овог закона школа мора водити васпитно-дисциплински поступак о коме мора бити обавештен родитељ, односно старатељ ученика. Васпитно-дисциплински поступак покреће директор најкасније у року од 30 дана за учињене теже повреде обавеза ученика или учињене повреде забране из члана 44. и 45. овог закона и окончава се решењем. Пре доношења решења морају се утврдити све чињенице које су од значаја за доношење решења. </w:t>
      </w:r>
    </w:p>
    <w:p w:rsidR="00767C67" w:rsidRDefault="00767C67" w:rsidP="002B71BD">
      <w:pPr>
        <w:spacing w:after="0"/>
        <w:jc w:val="both"/>
        <w:rPr>
          <w:rFonts w:ascii="Times New Roman" w:hAnsi="Times New Roman"/>
          <w:b/>
          <w:lang w:val="ru-RU"/>
        </w:rPr>
      </w:pPr>
    </w:p>
    <w:p w:rsidR="00F533AE" w:rsidRPr="00767C67" w:rsidRDefault="00767C67" w:rsidP="002B71BD">
      <w:pPr>
        <w:spacing w:after="0"/>
        <w:jc w:val="both"/>
        <w:rPr>
          <w:rFonts w:ascii="Times New Roman" w:hAnsi="Times New Roman"/>
        </w:rPr>
      </w:pPr>
      <w:r>
        <w:rPr>
          <w:rFonts w:ascii="Times New Roman" w:hAnsi="Times New Roman"/>
          <w:b/>
          <w:lang w:val="ru-RU"/>
        </w:rPr>
        <w:t>Васпитне и в</w:t>
      </w:r>
      <w:r w:rsidR="00F533AE" w:rsidRPr="00767C67">
        <w:rPr>
          <w:rFonts w:ascii="Times New Roman" w:hAnsi="Times New Roman"/>
          <w:b/>
          <w:lang w:val="ru-RU"/>
        </w:rPr>
        <w:t>аспитно-дисциплинске мере и правна заштита ученика</w:t>
      </w:r>
      <w:r w:rsidR="00F533AE" w:rsidRPr="00F533AE">
        <w:rPr>
          <w:rFonts w:ascii="Times New Roman" w:hAnsi="Times New Roman"/>
          <w:lang w:val="ru-RU"/>
        </w:rPr>
        <w:t xml:space="preserve"> </w:t>
      </w:r>
      <w:r>
        <w:rPr>
          <w:rFonts w:ascii="Times New Roman" w:hAnsi="Times New Roman"/>
          <w:bCs/>
          <w:lang w:eastAsia="sr-Cyrl-CS"/>
        </w:rPr>
        <w:t>(</w:t>
      </w:r>
      <w:r w:rsidR="00F533AE" w:rsidRPr="00F533AE">
        <w:rPr>
          <w:rFonts w:ascii="Times New Roman" w:hAnsi="Times New Roman"/>
          <w:bCs/>
          <w:lang w:eastAsia="sr-Cyrl-CS"/>
        </w:rPr>
        <w:t>члан</w:t>
      </w:r>
      <w:r w:rsidR="00F533AE" w:rsidRPr="00F533AE">
        <w:rPr>
          <w:rFonts w:ascii="Times New Roman" w:hAnsi="Times New Roman"/>
          <w:lang w:val="ru-RU"/>
        </w:rPr>
        <w:t xml:space="preserve"> 115.</w:t>
      </w:r>
      <w:r>
        <w:rPr>
          <w:rFonts w:ascii="Times New Roman" w:hAnsi="Times New Roman"/>
          <w:bCs/>
          <w:lang w:eastAsia="sr-Cyrl-CS"/>
        </w:rPr>
        <w:t>)</w:t>
      </w:r>
      <w:r w:rsidR="00F533AE" w:rsidRPr="00F533AE">
        <w:rPr>
          <w:rFonts w:ascii="Times New Roman" w:hAnsi="Times New Roman"/>
        </w:rPr>
        <w:t>:</w:t>
      </w:r>
      <w:r w:rsidR="00F533AE" w:rsidRPr="00F533AE">
        <w:rPr>
          <w:rFonts w:ascii="Times New Roman" w:hAnsi="Times New Roman"/>
          <w:lang w:val="ru-RU"/>
        </w:rPr>
        <w:t xml:space="preserve">Када малолетни ученик изврши повреду обавезе, односно забране из чл. 44. Закона, школа одмах обавештава родитеља, односно старатеља и укључује га у одговарајући поступак.                       </w:t>
      </w:r>
    </w:p>
    <w:p w:rsidR="00F533AE" w:rsidRPr="00F533AE" w:rsidRDefault="00F533AE" w:rsidP="002B71BD">
      <w:pPr>
        <w:tabs>
          <w:tab w:val="left" w:pos="1152"/>
        </w:tabs>
        <w:spacing w:after="0"/>
        <w:jc w:val="both"/>
        <w:rPr>
          <w:rFonts w:ascii="Times New Roman" w:hAnsi="Times New Roman"/>
          <w:lang w:val="ru-RU"/>
        </w:rPr>
      </w:pPr>
      <w:r w:rsidRPr="00F533AE">
        <w:rPr>
          <w:rFonts w:ascii="Times New Roman" w:hAnsi="Times New Roman"/>
          <w:lang w:val="ru-RU"/>
        </w:rPr>
        <w:t xml:space="preserve"> Са учеником који врши повреду правила понашања или се не придржава одлука директора и органа школе, који својим понашањем угрожава друге у остваривању њихових права, школа је дужна да, уз учешће родитеља, односно старатеља ученика, појача васпитни рад активностима: у оквиру одељенске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на промени понашања ученика. Када предузете активности доведу до позитивне промене понашања ученика, обуставиће се поступак, осим ако је учињеном повредом забране из чл. 44. и 45. озбиљно угрожен интегритет другог лица.</w:t>
      </w:r>
    </w:p>
    <w:p w:rsidR="00F533AE" w:rsidRPr="00F533AE" w:rsidRDefault="00F533AE" w:rsidP="002B71BD">
      <w:pPr>
        <w:tabs>
          <w:tab w:val="left" w:pos="1152"/>
        </w:tabs>
        <w:spacing w:after="0"/>
        <w:jc w:val="both"/>
        <w:rPr>
          <w:rFonts w:ascii="Times New Roman" w:hAnsi="Times New Roman"/>
          <w:lang w:val="ru-RU"/>
        </w:rPr>
      </w:pPr>
      <w:r w:rsidRPr="00F533AE">
        <w:rPr>
          <w:rFonts w:ascii="Times New Roman" w:hAnsi="Times New Roman"/>
          <w:lang w:val="ru-RU"/>
        </w:rPr>
        <w:t>За учињену повреду забране из чл. 44. овог закона ученику се  након спроведеног појачаног васпитног рада и  васпитно-дисциплинског поступка и утврђене одговорности,, изриче се васпитно - дисциплинска мера  и  то :</w:t>
      </w:r>
    </w:p>
    <w:p w:rsidR="00F533AE" w:rsidRPr="00F533AE" w:rsidRDefault="00F533AE" w:rsidP="00AE787F">
      <w:pPr>
        <w:numPr>
          <w:ilvl w:val="0"/>
          <w:numId w:val="61"/>
        </w:numPr>
        <w:tabs>
          <w:tab w:val="left" w:pos="1152"/>
        </w:tabs>
        <w:spacing w:after="0"/>
        <w:jc w:val="both"/>
        <w:rPr>
          <w:rFonts w:ascii="Times New Roman" w:hAnsi="Times New Roman"/>
          <w:lang w:val="ru-RU"/>
        </w:rPr>
      </w:pPr>
      <w:r w:rsidRPr="00F533AE">
        <w:rPr>
          <w:rFonts w:ascii="Times New Roman" w:hAnsi="Times New Roman"/>
          <w:lang w:val="ru-RU"/>
        </w:rPr>
        <w:t>укор директ</w:t>
      </w:r>
      <w:r w:rsidR="00AE787F">
        <w:rPr>
          <w:rFonts w:ascii="Times New Roman" w:hAnsi="Times New Roman"/>
          <w:lang w:val="ru-RU"/>
        </w:rPr>
        <w:t>ора или укор наставничког већа;</w:t>
      </w:r>
      <w:r w:rsidRPr="00F533AE">
        <w:rPr>
          <w:rFonts w:ascii="Times New Roman" w:hAnsi="Times New Roman"/>
          <w:lang w:val="ru-RU"/>
        </w:rPr>
        <w:t xml:space="preserve"> </w:t>
      </w:r>
    </w:p>
    <w:p w:rsidR="00F533AE" w:rsidRPr="00F533AE" w:rsidRDefault="00F533AE" w:rsidP="00AE787F">
      <w:pPr>
        <w:numPr>
          <w:ilvl w:val="0"/>
          <w:numId w:val="61"/>
        </w:numPr>
        <w:spacing w:after="0"/>
        <w:jc w:val="both"/>
        <w:rPr>
          <w:rFonts w:ascii="Times New Roman" w:hAnsi="Times New Roman"/>
          <w:lang w:val="ru-RU"/>
        </w:rPr>
      </w:pPr>
      <w:r w:rsidRPr="00F533AE">
        <w:rPr>
          <w:rFonts w:ascii="Times New Roman" w:hAnsi="Times New Roman"/>
          <w:lang w:val="ru-RU"/>
        </w:rPr>
        <w:t>премештај ученика од петог до осмог разреда  у другу основну школу на основу одлуке наставничког већа, уз сагласност родитеља, односно ст</w:t>
      </w:r>
      <w:r w:rsidR="00AE787F">
        <w:rPr>
          <w:rFonts w:ascii="Times New Roman" w:hAnsi="Times New Roman"/>
          <w:lang w:val="ru-RU"/>
        </w:rPr>
        <w:t>аратеља и школе у коју прелази;</w:t>
      </w:r>
    </w:p>
    <w:p w:rsidR="00F533AE" w:rsidRPr="00F533AE" w:rsidRDefault="00F533AE" w:rsidP="00AE787F">
      <w:pPr>
        <w:numPr>
          <w:ilvl w:val="0"/>
          <w:numId w:val="61"/>
        </w:numPr>
        <w:tabs>
          <w:tab w:val="num" w:pos="900"/>
          <w:tab w:val="left" w:pos="1152"/>
        </w:tabs>
        <w:spacing w:after="0"/>
        <w:jc w:val="both"/>
        <w:rPr>
          <w:rFonts w:ascii="Times New Roman" w:hAnsi="Times New Roman"/>
          <w:lang w:val="ru-RU"/>
        </w:rPr>
      </w:pPr>
      <w:r w:rsidRPr="00F533AE">
        <w:rPr>
          <w:rFonts w:ascii="Times New Roman" w:hAnsi="Times New Roman"/>
          <w:lang w:val="ru-RU"/>
        </w:rPr>
        <w:t xml:space="preserve">за ученика средње школе – искључење ученика из школе или школе са домом. Васпитно-дисциплинска мера изриче се у школској години у којој је учињена повреда обавезе ученика.                  </w:t>
      </w:r>
    </w:p>
    <w:p w:rsidR="00F533AE" w:rsidRPr="00F533AE" w:rsidRDefault="00F533AE" w:rsidP="002B71BD">
      <w:pPr>
        <w:tabs>
          <w:tab w:val="left" w:pos="1152"/>
        </w:tabs>
        <w:spacing w:after="0"/>
        <w:jc w:val="both"/>
        <w:rPr>
          <w:rFonts w:ascii="Times New Roman" w:hAnsi="Times New Roman"/>
          <w:lang w:val="ru-RU"/>
        </w:rPr>
      </w:pPr>
      <w:r w:rsidRPr="00F533AE">
        <w:rPr>
          <w:rFonts w:ascii="Times New Roman" w:hAnsi="Times New Roman"/>
        </w:rPr>
        <w:t>Уколико има сазнања, з</w:t>
      </w:r>
      <w:r w:rsidRPr="00F533AE">
        <w:rPr>
          <w:rFonts w:ascii="Times New Roman" w:hAnsi="Times New Roman"/>
          <w:lang w:val="ru-RU"/>
        </w:rPr>
        <w:t>апослени у установи дужан је да пријави директору, односно органу управљања, кршење права детета и ученика</w:t>
      </w:r>
      <w:r w:rsidRPr="00F533AE">
        <w:rPr>
          <w:rFonts w:ascii="Times New Roman" w:hAnsi="Times New Roman"/>
        </w:rPr>
        <w:t>.</w:t>
      </w:r>
      <w:r w:rsidRPr="00F533AE">
        <w:rPr>
          <w:rFonts w:ascii="Times New Roman" w:hAnsi="Times New Roman"/>
          <w:bCs/>
          <w:iCs/>
        </w:rPr>
        <w:t xml:space="preserve"> </w:t>
      </w:r>
      <w:r w:rsidRPr="00F533AE">
        <w:rPr>
          <w:rFonts w:ascii="Times New Roman" w:hAnsi="Times New Roman"/>
          <w:lang w:val="ru-RU"/>
        </w:rPr>
        <w:t>Запослени може да одговара за: лакшу повреду радне обавезе, утврђену општим актом установе</w:t>
      </w:r>
      <w:r w:rsidRPr="00F533AE">
        <w:rPr>
          <w:rFonts w:ascii="Times New Roman" w:hAnsi="Times New Roman"/>
        </w:rPr>
        <w:t xml:space="preserve">; </w:t>
      </w:r>
      <w:r w:rsidRPr="00F533AE">
        <w:rPr>
          <w:rFonts w:ascii="Times New Roman" w:hAnsi="Times New Roman"/>
          <w:lang w:val="ru-RU"/>
        </w:rPr>
        <w:t>тежу повреду радне обавезе прописану овим законом;</w:t>
      </w:r>
      <w:r w:rsidRPr="00F533AE">
        <w:rPr>
          <w:rFonts w:ascii="Times New Roman" w:hAnsi="Times New Roman"/>
        </w:rPr>
        <w:t xml:space="preserve">  </w:t>
      </w:r>
      <w:r w:rsidRPr="00F533AE">
        <w:rPr>
          <w:rFonts w:ascii="Times New Roman" w:hAnsi="Times New Roman"/>
          <w:lang w:val="ru-RU"/>
        </w:rPr>
        <w:t>повреду забране прописану овим законом; материјалну штету коју нанесе установи, намерно или крајњом непажњом, у складу са законом.</w:t>
      </w:r>
    </w:p>
    <w:p w:rsidR="00F533AE" w:rsidRPr="00F533AE" w:rsidRDefault="00F533AE" w:rsidP="002B71BD">
      <w:pPr>
        <w:spacing w:after="0"/>
        <w:jc w:val="both"/>
        <w:rPr>
          <w:rFonts w:ascii="Times New Roman" w:hAnsi="Times New Roman"/>
        </w:rPr>
      </w:pPr>
      <w:r w:rsidRPr="00F533AE">
        <w:rPr>
          <w:rFonts w:ascii="Times New Roman" w:hAnsi="Times New Roman"/>
        </w:rPr>
        <w:t>Због учињене повреде забране из чл. 44, 45 и 46. Закона, прописано је да се запослени привремено удаљава са рада - до окончања дисциплинског поступка.</w:t>
      </w:r>
    </w:p>
    <w:p w:rsidR="00F533AE" w:rsidRPr="00F533AE" w:rsidRDefault="00F533AE" w:rsidP="002B71BD">
      <w:pPr>
        <w:spacing w:after="0"/>
        <w:jc w:val="both"/>
        <w:rPr>
          <w:rFonts w:ascii="Times New Roman" w:hAnsi="Times New Roman"/>
        </w:rPr>
      </w:pPr>
    </w:p>
    <w:p w:rsidR="00F533AE" w:rsidRPr="00F533AE" w:rsidRDefault="00F533AE" w:rsidP="002B71BD">
      <w:pPr>
        <w:spacing w:after="0"/>
        <w:jc w:val="both"/>
        <w:rPr>
          <w:rFonts w:ascii="Times New Roman" w:hAnsi="Times New Roman"/>
        </w:rPr>
      </w:pPr>
      <w:r w:rsidRPr="00F533AE">
        <w:rPr>
          <w:rFonts w:ascii="Times New Roman" w:hAnsi="Times New Roman"/>
          <w:lang w:val="ru-RU"/>
        </w:rPr>
        <w:t>Директор установе покреће и води дисциплински поступак, доноси одлуку и изриче меру у дисциплинском поступку против запосленог</w:t>
      </w:r>
      <w:r w:rsidRPr="00F533AE">
        <w:rPr>
          <w:rFonts w:ascii="Times New Roman" w:hAnsi="Times New Roman"/>
        </w:rPr>
        <w:t xml:space="preserve">. </w:t>
      </w:r>
      <w:r w:rsidRPr="00F533AE">
        <w:rPr>
          <w:rFonts w:ascii="Times New Roman" w:hAnsi="Times New Roman"/>
          <w:lang w:val="ru-RU"/>
        </w:rPr>
        <w:t>Дисциплински поступак покреће се писменим закључком на који приговор није допуштен, а који садржи податке о запосленом, опис повреде забране, време, место и начин извршења и доказе који указују на извршење повреде</w:t>
      </w:r>
      <w:r w:rsidRPr="00F533AE">
        <w:rPr>
          <w:rFonts w:ascii="Times New Roman" w:hAnsi="Times New Roman"/>
        </w:rPr>
        <w:t xml:space="preserve">. Закључак којим се покреће дисциплински поступак доставља се и синдикату чији је члан запослени. Након утврђивања одговорности запосленог, директор доноси решење о диспиплинској одговорности запосленог. Када одлука директора о утврђеној повреди забране постане коначна, запосленом који изврши повреду забране, прописане чл. 44. Закона:  </w:t>
      </w:r>
    </w:p>
    <w:p w:rsidR="00F533AE" w:rsidRPr="00F533AE" w:rsidRDefault="00F533AE" w:rsidP="0087692C">
      <w:pPr>
        <w:numPr>
          <w:ilvl w:val="0"/>
          <w:numId w:val="29"/>
        </w:numPr>
        <w:tabs>
          <w:tab w:val="num" w:pos="900"/>
        </w:tabs>
        <w:spacing w:after="0"/>
        <w:jc w:val="both"/>
        <w:rPr>
          <w:rFonts w:ascii="Times New Roman" w:hAnsi="Times New Roman"/>
        </w:rPr>
      </w:pPr>
      <w:r w:rsidRPr="00F533AE">
        <w:rPr>
          <w:rFonts w:ascii="Times New Roman" w:hAnsi="Times New Roman"/>
        </w:rPr>
        <w:t xml:space="preserve">престаје радни однос и </w:t>
      </w:r>
    </w:p>
    <w:p w:rsidR="00F533AE" w:rsidRPr="00F533AE" w:rsidRDefault="00F533AE" w:rsidP="0087692C">
      <w:pPr>
        <w:numPr>
          <w:ilvl w:val="0"/>
          <w:numId w:val="29"/>
        </w:numPr>
        <w:tabs>
          <w:tab w:val="num" w:pos="900"/>
        </w:tabs>
        <w:spacing w:after="0"/>
        <w:jc w:val="both"/>
        <w:rPr>
          <w:rFonts w:ascii="Times New Roman" w:hAnsi="Times New Roman"/>
        </w:rPr>
      </w:pPr>
      <w:r w:rsidRPr="00F533AE">
        <w:rPr>
          <w:rFonts w:ascii="Times New Roman" w:hAnsi="Times New Roman"/>
        </w:rPr>
        <w:t>одузима се лиценца – члан 128.</w:t>
      </w:r>
    </w:p>
    <w:p w:rsidR="00F533AE" w:rsidRPr="00F533AE" w:rsidRDefault="00F533AE" w:rsidP="002B71BD">
      <w:pPr>
        <w:tabs>
          <w:tab w:val="left" w:pos="600"/>
        </w:tabs>
        <w:spacing w:after="0"/>
        <w:jc w:val="both"/>
        <w:rPr>
          <w:rFonts w:ascii="Times New Roman" w:hAnsi="Times New Roman"/>
          <w:bCs/>
          <w:iCs/>
          <w:lang w:eastAsia="sr-Cyrl-CS"/>
        </w:rPr>
      </w:pPr>
    </w:p>
    <w:p w:rsidR="00F533AE" w:rsidRPr="00F533AE" w:rsidRDefault="00F533AE" w:rsidP="002B71BD">
      <w:pPr>
        <w:tabs>
          <w:tab w:val="left" w:pos="600"/>
        </w:tabs>
        <w:spacing w:after="0"/>
        <w:jc w:val="both"/>
        <w:rPr>
          <w:rFonts w:ascii="Times New Roman" w:hAnsi="Times New Roman"/>
          <w:bCs/>
          <w:iCs/>
          <w:lang w:eastAsia="sr-Cyrl-CS"/>
        </w:rPr>
      </w:pPr>
      <w:r w:rsidRPr="00A012FB">
        <w:rPr>
          <w:rFonts w:ascii="Times New Roman" w:hAnsi="Times New Roman"/>
          <w:b/>
          <w:bCs/>
          <w:iCs/>
          <w:lang w:eastAsia="sr-Cyrl-CS"/>
        </w:rPr>
        <w:t xml:space="preserve">Надлежност и одговорност директора  установе </w:t>
      </w:r>
      <w:r w:rsidR="00B42E94" w:rsidRPr="00A012FB">
        <w:rPr>
          <w:rFonts w:ascii="Times New Roman" w:hAnsi="Times New Roman"/>
          <w:bCs/>
          <w:lang w:eastAsia="sr-Cyrl-CS"/>
        </w:rPr>
        <w:t>(</w:t>
      </w:r>
      <w:r w:rsidRPr="00A012FB">
        <w:rPr>
          <w:rFonts w:ascii="Times New Roman" w:hAnsi="Times New Roman"/>
          <w:bCs/>
          <w:lang w:eastAsia="sr-Cyrl-CS"/>
        </w:rPr>
        <w:t>члан 62</w:t>
      </w:r>
      <w:r w:rsidR="00A012FB">
        <w:rPr>
          <w:rFonts w:ascii="Times New Roman" w:hAnsi="Times New Roman"/>
          <w:bCs/>
          <w:lang w:eastAsia="sr-Cyrl-CS"/>
        </w:rPr>
        <w:t>.</w:t>
      </w:r>
      <w:r w:rsidR="00B42E94" w:rsidRPr="00A012FB">
        <w:rPr>
          <w:rFonts w:ascii="Times New Roman" w:hAnsi="Times New Roman"/>
          <w:bCs/>
          <w:lang w:eastAsia="sr-Cyrl-CS"/>
        </w:rPr>
        <w:t>)</w:t>
      </w:r>
      <w:r w:rsidR="00A012FB" w:rsidRPr="00A012FB">
        <w:rPr>
          <w:rFonts w:ascii="Times New Roman" w:hAnsi="Times New Roman"/>
          <w:bCs/>
          <w:lang w:eastAsia="sr-Cyrl-CS"/>
        </w:rPr>
        <w:t>:</w:t>
      </w:r>
      <w:r w:rsidR="00A012FB">
        <w:rPr>
          <w:rFonts w:ascii="Times New Roman" w:hAnsi="Times New Roman"/>
          <w:bCs/>
          <w:lang w:eastAsia="sr-Cyrl-CS"/>
        </w:rPr>
        <w:t xml:space="preserve"> </w:t>
      </w:r>
      <w:r w:rsidRPr="00F533AE">
        <w:rPr>
          <w:rFonts w:ascii="Times New Roman" w:hAnsi="Times New Roman"/>
          <w:bCs/>
          <w:iCs/>
          <w:lang w:eastAsia="sr-Cyrl-CS"/>
        </w:rPr>
        <w:t xml:space="preserve">У оквиру својих надлежности директор установе </w:t>
      </w:r>
      <w:r w:rsidRPr="00F533AE">
        <w:rPr>
          <w:rFonts w:ascii="Times New Roman" w:hAnsi="Times New Roman"/>
          <w:lang w:eastAsia="sr-Cyrl-CS"/>
        </w:rPr>
        <w:t> одлучује о правима, обавезама и одговорностима ученика и запослених.</w:t>
      </w:r>
      <w:r w:rsidRPr="00F533AE">
        <w:rPr>
          <w:rFonts w:ascii="Times New Roman" w:hAnsi="Times New Roman"/>
          <w:bCs/>
          <w:i/>
          <w:iCs/>
          <w:lang w:eastAsia="sr-Cyrl-CS"/>
        </w:rPr>
        <w:t xml:space="preserve"> </w:t>
      </w:r>
      <w:r w:rsidRPr="00F533AE">
        <w:rPr>
          <w:rFonts w:ascii="Times New Roman" w:hAnsi="Times New Roman"/>
          <w:bCs/>
          <w:iCs/>
          <w:lang w:eastAsia="sr-Cyrl-CS"/>
        </w:rPr>
        <w:t xml:space="preserve">Директор </w:t>
      </w:r>
      <w:r w:rsidRPr="00F533AE">
        <w:rPr>
          <w:rFonts w:ascii="Times New Roman" w:hAnsi="Times New Roman"/>
          <w:lang w:eastAsia="sr-Cyrl-CS"/>
        </w:rPr>
        <w:t>предузима мере у случајевима повреда забрана из чл. 44. Закона и недоличног понашања запосленог и његовог негативног утицаја на децу и ученике; предузима мере ради извршавања налога просветног инспектора и просветног саветника, као и других инспекцијских органа.</w:t>
      </w:r>
    </w:p>
    <w:p w:rsidR="00F533AE" w:rsidRPr="00F533AE" w:rsidRDefault="00F533AE" w:rsidP="002B71BD">
      <w:pPr>
        <w:tabs>
          <w:tab w:val="left" w:pos="600"/>
        </w:tabs>
        <w:spacing w:after="0"/>
        <w:jc w:val="both"/>
        <w:rPr>
          <w:rFonts w:ascii="Times New Roman" w:hAnsi="Times New Roman"/>
          <w:bCs/>
          <w:iCs/>
          <w:lang w:eastAsia="sr-Cyrl-CS"/>
        </w:rPr>
      </w:pPr>
    </w:p>
    <w:p w:rsidR="00F533AE" w:rsidRPr="00F533AE" w:rsidRDefault="00F533AE" w:rsidP="002B71BD">
      <w:pPr>
        <w:tabs>
          <w:tab w:val="left" w:pos="600"/>
        </w:tabs>
        <w:spacing w:after="0"/>
        <w:jc w:val="both"/>
        <w:rPr>
          <w:rFonts w:ascii="Times New Roman" w:hAnsi="Times New Roman"/>
          <w:bCs/>
          <w:iCs/>
          <w:lang w:eastAsia="sr-Cyrl-CS"/>
        </w:rPr>
      </w:pPr>
      <w:r w:rsidRPr="00A012FB">
        <w:rPr>
          <w:rFonts w:ascii="Times New Roman" w:hAnsi="Times New Roman"/>
          <w:b/>
          <w:bCs/>
          <w:iCs/>
          <w:lang w:eastAsia="sr-Cyrl-CS"/>
        </w:rPr>
        <w:t>Престанак дужности директора</w:t>
      </w:r>
      <w:r w:rsidR="00B42E94" w:rsidRPr="00A012FB">
        <w:rPr>
          <w:rFonts w:ascii="Times New Roman" w:hAnsi="Times New Roman"/>
          <w:bCs/>
          <w:lang w:eastAsia="sr-Cyrl-CS"/>
        </w:rPr>
        <w:t xml:space="preserve"> (</w:t>
      </w:r>
      <w:r w:rsidRPr="00A012FB">
        <w:rPr>
          <w:rFonts w:ascii="Times New Roman" w:hAnsi="Times New Roman"/>
          <w:bCs/>
          <w:lang w:eastAsia="sr-Cyrl-CS"/>
        </w:rPr>
        <w:t>члан  63</w:t>
      </w:r>
      <w:r w:rsidR="00A012FB">
        <w:rPr>
          <w:rFonts w:ascii="Times New Roman" w:hAnsi="Times New Roman"/>
          <w:bCs/>
          <w:lang w:eastAsia="sr-Cyrl-CS"/>
        </w:rPr>
        <w:t>.</w:t>
      </w:r>
      <w:r w:rsidR="00B42E94" w:rsidRPr="00A012FB">
        <w:rPr>
          <w:rFonts w:ascii="Times New Roman" w:hAnsi="Times New Roman"/>
          <w:bCs/>
          <w:lang w:eastAsia="sr-Cyrl-CS"/>
        </w:rPr>
        <w:t>)</w:t>
      </w:r>
      <w:r w:rsidR="00A012FB" w:rsidRPr="00A012FB">
        <w:rPr>
          <w:rFonts w:ascii="Times New Roman" w:hAnsi="Times New Roman"/>
          <w:bCs/>
          <w:lang w:eastAsia="sr-Cyrl-CS"/>
        </w:rPr>
        <w:t>:</w:t>
      </w:r>
      <w:r w:rsidRPr="00A012FB">
        <w:rPr>
          <w:rFonts w:ascii="Times New Roman" w:hAnsi="Times New Roman"/>
          <w:bCs/>
          <w:lang w:eastAsia="sr-Cyrl-CS"/>
        </w:rPr>
        <w:t xml:space="preserve">  </w:t>
      </w:r>
      <w:r w:rsidRPr="00F533AE">
        <w:rPr>
          <w:rFonts w:ascii="Times New Roman" w:hAnsi="Times New Roman"/>
          <w:lang w:val="ru-RU"/>
        </w:rPr>
        <w:t xml:space="preserve">Орган управљања разрешава директора установе ако је утврђено да: директор не предузима или неблаговремено предузима одговарајуће мере у случајевима повреда забрана из чл. 44. </w:t>
      </w:r>
      <w:r w:rsidRPr="00F533AE">
        <w:rPr>
          <w:rFonts w:ascii="Times New Roman" w:hAnsi="Times New Roman"/>
        </w:rPr>
        <w:t>З</w:t>
      </w:r>
      <w:r w:rsidRPr="00F533AE">
        <w:rPr>
          <w:rFonts w:ascii="Times New Roman" w:hAnsi="Times New Roman"/>
          <w:lang w:val="ru-RU"/>
        </w:rPr>
        <w:t>акона</w:t>
      </w:r>
      <w:r w:rsidRPr="00F533AE">
        <w:rPr>
          <w:rFonts w:ascii="Times New Roman" w:hAnsi="Times New Roman"/>
        </w:rPr>
        <w:t>.</w:t>
      </w:r>
    </w:p>
    <w:p w:rsidR="00F533AE" w:rsidRPr="00F533AE" w:rsidRDefault="00F533AE" w:rsidP="002B71BD">
      <w:pPr>
        <w:tabs>
          <w:tab w:val="left" w:pos="1152"/>
        </w:tabs>
        <w:spacing w:after="0"/>
        <w:jc w:val="both"/>
        <w:rPr>
          <w:rFonts w:ascii="Times New Roman" w:hAnsi="Times New Roman"/>
          <w:bCs/>
          <w:iCs/>
          <w:lang w:eastAsia="sr-Cyrl-CS"/>
        </w:rPr>
      </w:pPr>
    </w:p>
    <w:p w:rsidR="00F533AE" w:rsidRPr="00F533AE" w:rsidRDefault="00F533AE" w:rsidP="002B71BD">
      <w:pPr>
        <w:tabs>
          <w:tab w:val="left" w:pos="1152"/>
        </w:tabs>
        <w:spacing w:after="0"/>
        <w:jc w:val="both"/>
        <w:rPr>
          <w:rFonts w:ascii="Times New Roman" w:hAnsi="Times New Roman"/>
          <w:lang w:eastAsia="sr-Cyrl-CS"/>
        </w:rPr>
      </w:pPr>
      <w:r w:rsidRPr="00A012FB">
        <w:rPr>
          <w:rFonts w:ascii="Times New Roman" w:hAnsi="Times New Roman"/>
          <w:b/>
          <w:bCs/>
          <w:iCs/>
          <w:lang w:eastAsia="sr-Cyrl-CS"/>
        </w:rPr>
        <w:t>Казнене одредбе</w:t>
      </w:r>
      <w:r w:rsidRPr="00A012FB">
        <w:rPr>
          <w:rFonts w:ascii="Times New Roman" w:hAnsi="Times New Roman"/>
          <w:b/>
          <w:bCs/>
          <w:lang w:eastAsia="sr-Cyrl-CS"/>
        </w:rPr>
        <w:t xml:space="preserve">  </w:t>
      </w:r>
      <w:r w:rsidR="00B42E94" w:rsidRPr="00A012FB">
        <w:rPr>
          <w:rFonts w:ascii="Times New Roman" w:hAnsi="Times New Roman"/>
          <w:b/>
          <w:bCs/>
          <w:lang w:eastAsia="sr-Cyrl-CS"/>
        </w:rPr>
        <w:t>(</w:t>
      </w:r>
      <w:r w:rsidRPr="00A012FB">
        <w:rPr>
          <w:rFonts w:ascii="Times New Roman" w:hAnsi="Times New Roman"/>
          <w:bCs/>
          <w:lang w:eastAsia="sr-Cyrl-CS"/>
        </w:rPr>
        <w:t>члан</w:t>
      </w:r>
      <w:r w:rsidR="00767C67">
        <w:rPr>
          <w:rFonts w:ascii="Times New Roman" w:hAnsi="Times New Roman"/>
          <w:bCs/>
          <w:lang w:eastAsia="sr-Cyrl-CS"/>
        </w:rPr>
        <w:t>ови</w:t>
      </w:r>
      <w:r w:rsidR="00767C67">
        <w:rPr>
          <w:rFonts w:ascii="Times New Roman" w:hAnsi="Times New Roman"/>
          <w:lang w:val="ru-RU"/>
        </w:rPr>
        <w:t xml:space="preserve"> 161</w:t>
      </w:r>
      <w:r w:rsidR="00A012FB" w:rsidRPr="00A012FB">
        <w:rPr>
          <w:rFonts w:ascii="Times New Roman" w:hAnsi="Times New Roman"/>
          <w:lang w:val="ru-RU"/>
        </w:rPr>
        <w:t>.</w:t>
      </w:r>
      <w:r w:rsidRPr="00A012FB">
        <w:rPr>
          <w:rFonts w:ascii="Times New Roman" w:hAnsi="Times New Roman"/>
        </w:rPr>
        <w:t xml:space="preserve"> </w:t>
      </w:r>
      <w:r w:rsidR="00B42E94" w:rsidRPr="00A012FB">
        <w:rPr>
          <w:rFonts w:ascii="Times New Roman" w:hAnsi="Times New Roman"/>
          <w:bCs/>
          <w:lang w:eastAsia="sr-Cyrl-CS"/>
        </w:rPr>
        <w:t>–</w:t>
      </w:r>
      <w:r w:rsidRPr="00A012FB">
        <w:rPr>
          <w:rFonts w:ascii="Times New Roman" w:hAnsi="Times New Roman"/>
          <w:bCs/>
          <w:lang w:eastAsia="sr-Cyrl-CS"/>
        </w:rPr>
        <w:t xml:space="preserve"> </w:t>
      </w:r>
      <w:r w:rsidR="00767C67">
        <w:rPr>
          <w:rFonts w:ascii="Times New Roman" w:hAnsi="Times New Roman"/>
          <w:lang w:val="ru-RU"/>
        </w:rPr>
        <w:t>165</w:t>
      </w:r>
      <w:r w:rsidR="00A012FB" w:rsidRPr="00A012FB">
        <w:rPr>
          <w:rFonts w:ascii="Times New Roman" w:hAnsi="Times New Roman"/>
          <w:lang w:val="ru-RU"/>
        </w:rPr>
        <w:t>.</w:t>
      </w:r>
      <w:r w:rsidR="00B42E94" w:rsidRPr="00A012FB">
        <w:rPr>
          <w:rFonts w:ascii="Times New Roman" w:hAnsi="Times New Roman"/>
          <w:lang w:val="ru-RU"/>
        </w:rPr>
        <w:t>)</w:t>
      </w:r>
      <w:r w:rsidR="00A012FB" w:rsidRPr="00A012FB">
        <w:rPr>
          <w:rFonts w:ascii="Times New Roman" w:hAnsi="Times New Roman"/>
          <w:lang w:val="ru-RU"/>
        </w:rPr>
        <w:t>:</w:t>
      </w:r>
      <w:r w:rsidRPr="00A012FB">
        <w:rPr>
          <w:rFonts w:ascii="Times New Roman" w:hAnsi="Times New Roman"/>
          <w:u w:val="single"/>
          <w:lang w:val="ru-RU" w:eastAsia="sr-Cyrl-CS"/>
        </w:rPr>
        <w:t xml:space="preserve"> </w:t>
      </w:r>
      <w:r w:rsidRPr="00F533AE">
        <w:rPr>
          <w:rFonts w:ascii="Times New Roman" w:hAnsi="Times New Roman"/>
          <w:lang w:eastAsia="sr-Cyrl-CS"/>
        </w:rPr>
        <w:t xml:space="preserve">Уколико </w:t>
      </w:r>
      <w:r w:rsidRPr="00F533AE">
        <w:rPr>
          <w:rFonts w:ascii="Times New Roman" w:hAnsi="Times New Roman"/>
          <w:lang w:val="ru-RU" w:eastAsia="sr-Cyrl-CS"/>
        </w:rPr>
        <w:t xml:space="preserve">не предузима или неблаговремено предузима, односно не предузима одговарајуће </w:t>
      </w:r>
      <w:r w:rsidRPr="00F533AE">
        <w:rPr>
          <w:rFonts w:ascii="Times New Roman" w:hAnsi="Times New Roman"/>
          <w:lang w:eastAsia="sr-Cyrl-CS"/>
        </w:rPr>
        <w:t xml:space="preserve"> </w:t>
      </w:r>
      <w:r w:rsidRPr="00F533AE">
        <w:rPr>
          <w:rFonts w:ascii="Times New Roman" w:hAnsi="Times New Roman"/>
          <w:lang w:val="ru-RU" w:eastAsia="sr-Cyrl-CS"/>
        </w:rPr>
        <w:t xml:space="preserve">мере у случајевима повреда забрана из чл. 44. </w:t>
      </w:r>
      <w:r w:rsidRPr="00F533AE">
        <w:rPr>
          <w:rFonts w:ascii="Times New Roman" w:hAnsi="Times New Roman"/>
          <w:lang w:eastAsia="sr-Cyrl-CS"/>
        </w:rPr>
        <w:t>З</w:t>
      </w:r>
      <w:r w:rsidRPr="00F533AE">
        <w:rPr>
          <w:rFonts w:ascii="Times New Roman" w:hAnsi="Times New Roman"/>
          <w:lang w:val="ru-RU" w:eastAsia="sr-Cyrl-CS"/>
        </w:rPr>
        <w:t>акона и тежих повреда радних обавеза запослених</w:t>
      </w:r>
      <w:r w:rsidRPr="00F533AE">
        <w:rPr>
          <w:rFonts w:ascii="Times New Roman" w:hAnsi="Times New Roman"/>
          <w:lang w:eastAsia="sr-Cyrl-CS"/>
        </w:rPr>
        <w:t xml:space="preserve"> или </w:t>
      </w:r>
      <w:r w:rsidRPr="00F533AE">
        <w:rPr>
          <w:rFonts w:ascii="Times New Roman" w:hAnsi="Times New Roman"/>
          <w:lang w:val="ru-RU" w:eastAsia="sr-Cyrl-CS"/>
        </w:rPr>
        <w:t xml:space="preserve"> не донесе или не остварује индивидуални образовни план (члан 77.) казниће се за прекршај</w:t>
      </w:r>
      <w:r w:rsidRPr="00F533AE">
        <w:rPr>
          <w:rFonts w:ascii="Times New Roman" w:hAnsi="Times New Roman"/>
          <w:lang w:eastAsia="sr-Cyrl-CS"/>
        </w:rPr>
        <w:t xml:space="preserve">: </w:t>
      </w:r>
      <w:r w:rsidRPr="00F533AE">
        <w:rPr>
          <w:rFonts w:ascii="Times New Roman" w:hAnsi="Times New Roman"/>
          <w:lang w:val="ru-RU" w:eastAsia="sr-Cyrl-CS"/>
        </w:rPr>
        <w:t xml:space="preserve"> </w:t>
      </w:r>
    </w:p>
    <w:p w:rsidR="00F533AE" w:rsidRPr="00F533AE" w:rsidRDefault="00F533AE" w:rsidP="0087692C">
      <w:pPr>
        <w:numPr>
          <w:ilvl w:val="0"/>
          <w:numId w:val="28"/>
        </w:numPr>
        <w:tabs>
          <w:tab w:val="left" w:pos="1152"/>
        </w:tabs>
        <w:spacing w:after="0"/>
        <w:jc w:val="both"/>
        <w:rPr>
          <w:rFonts w:ascii="Times New Roman" w:hAnsi="Times New Roman"/>
          <w:lang w:eastAsia="sr-Cyrl-CS"/>
        </w:rPr>
      </w:pPr>
      <w:r w:rsidRPr="00F533AE">
        <w:rPr>
          <w:rFonts w:ascii="Times New Roman" w:hAnsi="Times New Roman"/>
          <w:lang w:val="ru-RU" w:eastAsia="sr-Cyrl-CS"/>
        </w:rPr>
        <w:t>установа</w:t>
      </w:r>
      <w:r w:rsidRPr="00F533AE">
        <w:rPr>
          <w:rFonts w:ascii="Times New Roman" w:hAnsi="Times New Roman"/>
          <w:lang w:eastAsia="sr-Cyrl-CS"/>
        </w:rPr>
        <w:t xml:space="preserve"> -  н</w:t>
      </w:r>
      <w:r w:rsidRPr="00F533AE">
        <w:rPr>
          <w:rFonts w:ascii="Times New Roman" w:hAnsi="Times New Roman"/>
          <w:lang w:val="ru-RU" w:eastAsia="sr-Cyrl-CS"/>
        </w:rPr>
        <w:t>овчаном казном од 30.000 до 500.000 динара</w:t>
      </w:r>
      <w:r w:rsidRPr="00F533AE">
        <w:rPr>
          <w:rFonts w:ascii="Times New Roman" w:hAnsi="Times New Roman"/>
          <w:lang w:eastAsia="sr-Cyrl-CS"/>
        </w:rPr>
        <w:t xml:space="preserve">;  </w:t>
      </w:r>
    </w:p>
    <w:p w:rsidR="00F533AE" w:rsidRPr="00161897" w:rsidRDefault="00F533AE" w:rsidP="0087692C">
      <w:pPr>
        <w:numPr>
          <w:ilvl w:val="0"/>
          <w:numId w:val="28"/>
        </w:numPr>
        <w:tabs>
          <w:tab w:val="left" w:pos="1152"/>
        </w:tabs>
        <w:spacing w:after="0"/>
        <w:jc w:val="both"/>
        <w:rPr>
          <w:rFonts w:ascii="Times New Roman" w:hAnsi="Times New Roman"/>
          <w:lang w:val="ru-RU" w:eastAsia="sr-Cyrl-CS"/>
        </w:rPr>
      </w:pPr>
      <w:r w:rsidRPr="00F533AE">
        <w:rPr>
          <w:rFonts w:ascii="Times New Roman" w:hAnsi="Times New Roman"/>
          <w:lang w:val="ru-RU" w:eastAsia="sr-Cyrl-CS"/>
        </w:rPr>
        <w:t>директор, односно одговорно лице установе</w:t>
      </w:r>
      <w:r w:rsidRPr="00F533AE">
        <w:rPr>
          <w:rFonts w:ascii="Times New Roman" w:hAnsi="Times New Roman"/>
          <w:lang w:eastAsia="sr-Cyrl-CS"/>
        </w:rPr>
        <w:t xml:space="preserve"> н</w:t>
      </w:r>
      <w:r w:rsidRPr="00F533AE">
        <w:rPr>
          <w:rFonts w:ascii="Times New Roman" w:hAnsi="Times New Roman"/>
          <w:lang w:val="ru-RU" w:eastAsia="sr-Cyrl-CS"/>
        </w:rPr>
        <w:t>овчаном казном од 5.000 до</w:t>
      </w:r>
      <w:r w:rsidR="00161897">
        <w:rPr>
          <w:rFonts w:ascii="Times New Roman" w:hAnsi="Times New Roman"/>
          <w:lang w:val="ru-RU" w:eastAsia="sr-Cyrl-CS"/>
        </w:rPr>
        <w:t xml:space="preserve"> </w:t>
      </w:r>
      <w:r w:rsidRPr="00161897">
        <w:rPr>
          <w:rFonts w:ascii="Times New Roman" w:hAnsi="Times New Roman"/>
          <w:lang w:val="ru-RU" w:eastAsia="sr-Cyrl-CS"/>
        </w:rPr>
        <w:t>50.000 динара</w:t>
      </w:r>
      <w:r w:rsidRPr="00161897">
        <w:rPr>
          <w:rFonts w:ascii="Times New Roman" w:hAnsi="Times New Roman"/>
          <w:lang w:eastAsia="sr-Cyrl-CS"/>
        </w:rPr>
        <w:t>.</w:t>
      </w:r>
      <w:bookmarkStart w:id="4" w:name="str_168"/>
      <w:bookmarkEnd w:id="4"/>
    </w:p>
    <w:p w:rsidR="00F533AE" w:rsidRPr="00F533AE" w:rsidRDefault="00F533AE" w:rsidP="002B71BD">
      <w:pPr>
        <w:tabs>
          <w:tab w:val="left" w:pos="142"/>
        </w:tabs>
        <w:spacing w:after="0"/>
        <w:jc w:val="both"/>
        <w:rPr>
          <w:rFonts w:ascii="Times New Roman" w:hAnsi="Times New Roman"/>
        </w:rPr>
      </w:pPr>
    </w:p>
    <w:p w:rsidR="00F533AE" w:rsidRPr="00F533AE" w:rsidRDefault="00F533AE" w:rsidP="002B71BD">
      <w:pPr>
        <w:tabs>
          <w:tab w:val="left" w:pos="142"/>
        </w:tabs>
        <w:spacing w:after="0"/>
        <w:jc w:val="both"/>
        <w:rPr>
          <w:rFonts w:ascii="Times New Roman" w:hAnsi="Times New Roman"/>
          <w:lang w:val="ru-RU"/>
        </w:rPr>
      </w:pPr>
      <w:r w:rsidRPr="00F533AE">
        <w:rPr>
          <w:rFonts w:ascii="Times New Roman" w:hAnsi="Times New Roman"/>
        </w:rPr>
        <w:t xml:space="preserve">Просветни инспектори који су анализирали повреду забране дискриминације на свом терену истакли су </w:t>
      </w:r>
      <w:r w:rsidRPr="00F533AE">
        <w:rPr>
          <w:rFonts w:ascii="Times New Roman" w:hAnsi="Times New Roman"/>
          <w:lang w:val="ru-RU"/>
        </w:rPr>
        <w:t xml:space="preserve">да су малобројна уочена дела дискриминације, на начин како је то прописано и описано чланом 44. Закона и да се дискриминација појављује као саставни део насиља, злостављања и занемаривања, односно да су те појаве међусобно често условљене. </w:t>
      </w:r>
    </w:p>
    <w:p w:rsidR="00CE7AD2" w:rsidRPr="00CE7AD2" w:rsidRDefault="00BD5F6C" w:rsidP="002B71BD">
      <w:pPr>
        <w:spacing w:before="120" w:after="0"/>
        <w:jc w:val="both"/>
        <w:rPr>
          <w:rFonts w:ascii="Times New Roman" w:eastAsiaTheme="minorHAnsi" w:hAnsi="Times New Roman"/>
          <w:bCs/>
          <w:color w:val="000000"/>
        </w:rPr>
      </w:pPr>
      <w:r w:rsidRPr="00BD5F6C">
        <w:rPr>
          <w:rFonts w:ascii="Times New Roman" w:eastAsiaTheme="minorHAnsi" w:hAnsi="Times New Roman"/>
          <w:bCs/>
          <w:color w:val="000000"/>
        </w:rPr>
        <w:t>У</w:t>
      </w:r>
      <w:r w:rsidRPr="00CE7AD2">
        <w:rPr>
          <w:rFonts w:ascii="Times New Roman" w:eastAsiaTheme="minorHAnsi" w:hAnsi="Times New Roman"/>
          <w:bCs/>
          <w:color w:val="000000"/>
        </w:rPr>
        <w:t xml:space="preserve"> свим наведеним односима дискриминаторног понашања</w:t>
      </w:r>
      <w:r w:rsidRPr="00BD5F6C">
        <w:rPr>
          <w:rFonts w:ascii="Times New Roman" w:eastAsiaTheme="minorHAnsi" w:hAnsi="Times New Roman"/>
          <w:bCs/>
          <w:color w:val="000000"/>
        </w:rPr>
        <w:t xml:space="preserve"> </w:t>
      </w:r>
      <w:r w:rsidRPr="00CE7AD2">
        <w:rPr>
          <w:rFonts w:ascii="Times New Roman" w:eastAsiaTheme="minorHAnsi" w:hAnsi="Times New Roman"/>
          <w:bCs/>
          <w:color w:val="000000"/>
        </w:rPr>
        <w:t>могуће је</w:t>
      </w:r>
      <w:r w:rsidRPr="00BD5F6C">
        <w:rPr>
          <w:rFonts w:ascii="Times New Roman" w:eastAsiaTheme="minorHAnsi" w:hAnsi="Times New Roman"/>
          <w:bCs/>
          <w:color w:val="000000"/>
        </w:rPr>
        <w:t xml:space="preserve"> п</w:t>
      </w:r>
      <w:r w:rsidR="00CE7AD2" w:rsidRPr="00CE7AD2">
        <w:rPr>
          <w:rFonts w:ascii="Times New Roman" w:eastAsiaTheme="minorHAnsi" w:hAnsi="Times New Roman"/>
          <w:bCs/>
          <w:color w:val="000000"/>
        </w:rPr>
        <w:t xml:space="preserve">одношење притужби </w:t>
      </w:r>
      <w:r w:rsidR="00F533AE">
        <w:rPr>
          <w:rFonts w:ascii="Times New Roman" w:eastAsiaTheme="minorHAnsi" w:hAnsi="Times New Roman"/>
          <w:bCs/>
          <w:color w:val="000000"/>
        </w:rPr>
        <w:t xml:space="preserve">и </w:t>
      </w:r>
      <w:r w:rsidR="00CE7AD2" w:rsidRPr="00CE7AD2">
        <w:rPr>
          <w:rFonts w:ascii="Times New Roman" w:eastAsiaTheme="minorHAnsi" w:hAnsi="Times New Roman"/>
          <w:bCs/>
          <w:color w:val="000000"/>
        </w:rPr>
        <w:t>независним институцијама</w:t>
      </w:r>
      <w:r w:rsidRPr="00BD5F6C">
        <w:rPr>
          <w:rFonts w:ascii="Times New Roman" w:eastAsiaTheme="minorHAnsi" w:hAnsi="Times New Roman"/>
          <w:bCs/>
          <w:color w:val="000000"/>
        </w:rPr>
        <w:t>, од којих су н</w:t>
      </w:r>
      <w:r w:rsidR="00CE7AD2" w:rsidRPr="00CE7AD2">
        <w:rPr>
          <w:rFonts w:ascii="Times New Roman" w:eastAsiaTheme="minorHAnsi" w:hAnsi="Times New Roman"/>
          <w:bCs/>
          <w:color w:val="000000"/>
        </w:rPr>
        <w:t xml:space="preserve">адлежне </w:t>
      </w:r>
      <w:r w:rsidRPr="00BD5F6C">
        <w:rPr>
          <w:rFonts w:ascii="Times New Roman" w:eastAsiaTheme="minorHAnsi" w:hAnsi="Times New Roman"/>
          <w:bCs/>
          <w:color w:val="000000"/>
        </w:rPr>
        <w:t>З</w:t>
      </w:r>
      <w:r w:rsidR="00CE7AD2" w:rsidRPr="00CE7AD2">
        <w:rPr>
          <w:rFonts w:ascii="Times New Roman" w:eastAsiaTheme="minorHAnsi" w:hAnsi="Times New Roman"/>
          <w:bCs/>
          <w:color w:val="000000"/>
        </w:rPr>
        <w:t>аштитник грађана и Повереник за заштиту равноправности.</w:t>
      </w:r>
    </w:p>
    <w:p w:rsidR="00CE7AD2" w:rsidRPr="00CE7AD2" w:rsidRDefault="00CE7AD2" w:rsidP="002B71BD">
      <w:pPr>
        <w:spacing w:before="120" w:after="0"/>
        <w:jc w:val="both"/>
        <w:rPr>
          <w:rFonts w:ascii="Times New Roman" w:eastAsiaTheme="minorHAnsi" w:hAnsi="Times New Roman"/>
          <w:b/>
          <w:bCs/>
          <w:color w:val="000000"/>
        </w:rPr>
      </w:pPr>
      <w:r w:rsidRPr="00CE7AD2">
        <w:rPr>
          <w:rFonts w:ascii="Times New Roman" w:eastAsiaTheme="minorHAnsi" w:hAnsi="Times New Roman"/>
          <w:b/>
          <w:bCs/>
          <w:color w:val="000000"/>
        </w:rPr>
        <w:t>Заштитник грађана</w:t>
      </w:r>
      <w:r w:rsidRPr="00CE7AD2">
        <w:rPr>
          <w:rFonts w:ascii="Times New Roman" w:eastAsiaTheme="minorHAnsi" w:hAnsi="Times New Roman"/>
          <w:b/>
          <w:bCs/>
          <w:color w:val="000000"/>
          <w:vertAlign w:val="superscript"/>
        </w:rPr>
        <w:footnoteReference w:id="353"/>
      </w:r>
      <w:r w:rsidR="00BD5F6C">
        <w:rPr>
          <w:rFonts w:ascii="Times New Roman" w:eastAsiaTheme="minorHAnsi" w:hAnsi="Times New Roman"/>
          <w:b/>
          <w:bCs/>
          <w:color w:val="000000"/>
        </w:rPr>
        <w:t xml:space="preserve"> </w:t>
      </w:r>
      <w:r w:rsidRPr="00CE7AD2">
        <w:rPr>
          <w:rFonts w:ascii="Times New Roman" w:eastAsiaTheme="minorHAnsi" w:hAnsi="Times New Roman"/>
          <w:bCs/>
          <w:color w:val="000000"/>
        </w:rPr>
        <w:t xml:space="preserve">поступа по притужби грађана или на сопствену иницијативу. Главна </w:t>
      </w:r>
      <w:r w:rsidR="00BD5F6C">
        <w:rPr>
          <w:rFonts w:ascii="Times New Roman" w:eastAsiaTheme="minorHAnsi" w:hAnsi="Times New Roman"/>
          <w:bCs/>
          <w:color w:val="000000"/>
        </w:rPr>
        <w:t xml:space="preserve">обавеза </w:t>
      </w:r>
      <w:r w:rsidRPr="00CE7AD2">
        <w:rPr>
          <w:rFonts w:ascii="Times New Roman" w:eastAsiaTheme="minorHAnsi" w:hAnsi="Times New Roman"/>
          <w:bCs/>
          <w:color w:val="000000"/>
        </w:rPr>
        <w:t xml:space="preserve">заштитника је да испитује да ли </w:t>
      </w:r>
      <w:r w:rsidR="00BD5F6C">
        <w:rPr>
          <w:rFonts w:ascii="Times New Roman" w:eastAsiaTheme="minorHAnsi" w:hAnsi="Times New Roman"/>
          <w:bCs/>
          <w:color w:val="000000"/>
        </w:rPr>
        <w:t xml:space="preserve">су </w:t>
      </w:r>
      <w:r w:rsidRPr="00CE7AD2">
        <w:rPr>
          <w:rFonts w:ascii="Times New Roman" w:eastAsiaTheme="minorHAnsi" w:hAnsi="Times New Roman"/>
          <w:bCs/>
          <w:color w:val="000000"/>
        </w:rPr>
        <w:t>орган управе или друга организација која врши јавна овлашћења</w:t>
      </w:r>
      <w:r w:rsidR="00BD5F6C">
        <w:rPr>
          <w:rFonts w:ascii="Times New Roman" w:eastAsiaTheme="minorHAnsi" w:hAnsi="Times New Roman"/>
          <w:bCs/>
          <w:color w:val="000000"/>
        </w:rPr>
        <w:t>,</w:t>
      </w:r>
      <w:r w:rsidRPr="00CE7AD2">
        <w:rPr>
          <w:rFonts w:ascii="Times New Roman" w:eastAsiaTheme="minorHAnsi" w:hAnsi="Times New Roman"/>
          <w:bCs/>
          <w:color w:val="000000"/>
        </w:rPr>
        <w:t xml:space="preserve"> законито и правилно решавали о неком праву или интересу грађана и, ако нису, да захтева се да се грешка, односно пропуст</w:t>
      </w:r>
      <w:r w:rsidR="00BD5F6C">
        <w:rPr>
          <w:rFonts w:ascii="Times New Roman" w:eastAsiaTheme="minorHAnsi" w:hAnsi="Times New Roman"/>
          <w:b/>
          <w:bCs/>
          <w:color w:val="000000"/>
        </w:rPr>
        <w:t xml:space="preserve"> </w:t>
      </w:r>
      <w:r w:rsidRPr="00CE7AD2">
        <w:rPr>
          <w:rFonts w:ascii="Times New Roman" w:eastAsiaTheme="minorHAnsi" w:hAnsi="Times New Roman"/>
          <w:bCs/>
          <w:color w:val="000000"/>
        </w:rPr>
        <w:t xml:space="preserve">у раду исправи. Заштитник </w:t>
      </w:r>
      <w:r w:rsidR="00BD5F6C">
        <w:rPr>
          <w:rFonts w:ascii="Times New Roman" w:eastAsiaTheme="minorHAnsi" w:hAnsi="Times New Roman"/>
          <w:bCs/>
          <w:color w:val="000000"/>
        </w:rPr>
        <w:t xml:space="preserve">грађана </w:t>
      </w:r>
      <w:r w:rsidRPr="00CE7AD2">
        <w:rPr>
          <w:rFonts w:ascii="Times New Roman" w:eastAsiaTheme="minorHAnsi" w:hAnsi="Times New Roman"/>
          <w:bCs/>
          <w:color w:val="000000"/>
        </w:rPr>
        <w:t>може да посредује, даје мишљење и савете, али његове препоруке нису правно обавезујуће. Ако установи да ј</w:t>
      </w:r>
      <w:r w:rsidR="00BD5F6C">
        <w:rPr>
          <w:rFonts w:ascii="Times New Roman" w:eastAsiaTheme="minorHAnsi" w:hAnsi="Times New Roman"/>
          <w:bCs/>
          <w:color w:val="000000"/>
        </w:rPr>
        <w:t>е у раду органа било пропуста, З</w:t>
      </w:r>
      <w:r w:rsidRPr="00CE7AD2">
        <w:rPr>
          <w:rFonts w:ascii="Times New Roman" w:eastAsiaTheme="minorHAnsi" w:hAnsi="Times New Roman"/>
          <w:bCs/>
          <w:color w:val="000000"/>
        </w:rPr>
        <w:t>аштитник ће препоручити начин њиховог отклањања, а орган који је направио пропуст у свом раду дужан је да најкасн</w:t>
      </w:r>
      <w:r w:rsidR="00BD5F6C">
        <w:rPr>
          <w:rFonts w:ascii="Times New Roman" w:eastAsiaTheme="minorHAnsi" w:hAnsi="Times New Roman"/>
          <w:bCs/>
          <w:color w:val="000000"/>
        </w:rPr>
        <w:t>ије у року од 60 дана обавести З</w:t>
      </w:r>
      <w:r w:rsidRPr="00CE7AD2">
        <w:rPr>
          <w:rFonts w:ascii="Times New Roman" w:eastAsiaTheme="minorHAnsi" w:hAnsi="Times New Roman"/>
          <w:bCs/>
          <w:color w:val="000000"/>
        </w:rPr>
        <w:t>аштитника грађана да ли је поступио по препоруци. Уколико није поступљ</w:t>
      </w:r>
      <w:r w:rsidR="00BD5F6C">
        <w:rPr>
          <w:rFonts w:ascii="Times New Roman" w:eastAsiaTheme="minorHAnsi" w:hAnsi="Times New Roman"/>
          <w:bCs/>
          <w:color w:val="000000"/>
        </w:rPr>
        <w:t>ено према његовим препорукама, З</w:t>
      </w:r>
      <w:r w:rsidRPr="00CE7AD2">
        <w:rPr>
          <w:rFonts w:ascii="Times New Roman" w:eastAsiaTheme="minorHAnsi" w:hAnsi="Times New Roman"/>
          <w:bCs/>
          <w:color w:val="000000"/>
        </w:rPr>
        <w:t xml:space="preserve">аштитнику су на располагању механизми обавештавања јавности, </w:t>
      </w:r>
      <w:r w:rsidR="00BD5F6C">
        <w:rPr>
          <w:rFonts w:ascii="Times New Roman" w:eastAsiaTheme="minorHAnsi" w:hAnsi="Times New Roman"/>
          <w:bCs/>
          <w:color w:val="000000"/>
        </w:rPr>
        <w:t xml:space="preserve">Народне </w:t>
      </w:r>
      <w:r w:rsidRPr="00CE7AD2">
        <w:rPr>
          <w:rFonts w:ascii="Times New Roman" w:eastAsiaTheme="minorHAnsi" w:hAnsi="Times New Roman"/>
          <w:bCs/>
          <w:color w:val="000000"/>
        </w:rPr>
        <w:t>Скупштине и Владе.</w:t>
      </w:r>
    </w:p>
    <w:p w:rsidR="00CE7AD2" w:rsidRPr="00CE7AD2" w:rsidRDefault="00CE7AD2" w:rsidP="002B71BD">
      <w:pPr>
        <w:spacing w:before="120" w:after="0"/>
        <w:jc w:val="both"/>
        <w:rPr>
          <w:rFonts w:ascii="Times New Roman" w:eastAsiaTheme="minorHAnsi" w:hAnsi="Times New Roman"/>
          <w:bCs/>
          <w:color w:val="000000"/>
        </w:rPr>
      </w:pPr>
      <w:r w:rsidRPr="00CE7AD2">
        <w:rPr>
          <w:rFonts w:ascii="Times New Roman" w:eastAsiaTheme="minorHAnsi" w:hAnsi="Times New Roman"/>
          <w:b/>
          <w:bCs/>
          <w:color w:val="000000"/>
        </w:rPr>
        <w:t>Повереник за заштиту равноправности</w:t>
      </w:r>
      <w:r w:rsidRPr="00CE7AD2">
        <w:rPr>
          <w:rFonts w:ascii="Times New Roman" w:eastAsiaTheme="minorHAnsi" w:hAnsi="Times New Roman"/>
          <w:b/>
          <w:bCs/>
          <w:color w:val="000000"/>
          <w:vertAlign w:val="superscript"/>
        </w:rPr>
        <w:footnoteReference w:id="354"/>
      </w:r>
      <w:r w:rsidR="00BD5F6C">
        <w:rPr>
          <w:rFonts w:ascii="Times New Roman" w:eastAsiaTheme="minorHAnsi" w:hAnsi="Times New Roman"/>
          <w:bCs/>
          <w:color w:val="000000"/>
        </w:rPr>
        <w:t xml:space="preserve"> </w:t>
      </w:r>
      <w:r w:rsidRPr="00CE7AD2">
        <w:rPr>
          <w:rFonts w:ascii="Times New Roman" w:eastAsiaTheme="minorHAnsi" w:hAnsi="Times New Roman"/>
          <w:bCs/>
          <w:color w:val="000000"/>
        </w:rPr>
        <w:t>представља централно национално тело за заштиту од дискриминације. Основна надлежност поверереника јесте да поступа по притужбама у случајевима дискриминације особа или група особа које повезујује исто лично својство. Повереник није овлашћен да сам покрене поступак у појединачном случају, већ то чини тек по тужби грађана (члан 33</w:t>
      </w:r>
      <w:r w:rsidR="00161897">
        <w:rPr>
          <w:rFonts w:ascii="Times New Roman" w:eastAsiaTheme="minorHAnsi" w:hAnsi="Times New Roman"/>
          <w:bCs/>
          <w:color w:val="000000"/>
        </w:rPr>
        <w:t>.</w:t>
      </w:r>
      <w:r w:rsidRPr="00CE7AD2">
        <w:rPr>
          <w:rFonts w:ascii="Times New Roman" w:eastAsiaTheme="minorHAnsi" w:hAnsi="Times New Roman"/>
          <w:bCs/>
          <w:color w:val="000000"/>
        </w:rPr>
        <w:t>). Притужбу поверенику може поднети свако физичко или правно лице, али и група лица која сматра да је претрпела дискриминацију, као и организације које се баве заштитом људских права. Притужба мора бити потписана и уз то мора да садржи следеће податке – ко је дискриминисан, од кога, опис ситуације, прилог свих докумената којима се доказује дискриминација. Повереник ће примљену притужбу у року од 15 дана доставити лицу против кога је притужба поднета и оставити му рок од 15 дана да се изјасни о оптужбама које су наведене у притужби, ш</w:t>
      </w:r>
      <w:r w:rsidR="00466DCC">
        <w:rPr>
          <w:rFonts w:ascii="Times New Roman" w:eastAsiaTheme="minorHAnsi" w:hAnsi="Times New Roman"/>
          <w:bCs/>
          <w:color w:val="000000"/>
        </w:rPr>
        <w:t>то неће одложити поступак пред П</w:t>
      </w:r>
      <w:r w:rsidRPr="00CE7AD2">
        <w:rPr>
          <w:rFonts w:ascii="Times New Roman" w:eastAsiaTheme="minorHAnsi" w:hAnsi="Times New Roman"/>
          <w:bCs/>
          <w:color w:val="000000"/>
        </w:rPr>
        <w:t>овереником, иако се лице на кога се односи поступак не изјасни. У року од 90 дана</w:t>
      </w:r>
      <w:r w:rsidR="00466DCC">
        <w:rPr>
          <w:rFonts w:ascii="Times New Roman" w:eastAsiaTheme="minorHAnsi" w:hAnsi="Times New Roman"/>
          <w:bCs/>
          <w:color w:val="000000"/>
        </w:rPr>
        <w:t>, П</w:t>
      </w:r>
      <w:r w:rsidRPr="00CE7AD2">
        <w:rPr>
          <w:rFonts w:ascii="Times New Roman" w:eastAsiaTheme="minorHAnsi" w:hAnsi="Times New Roman"/>
          <w:bCs/>
          <w:color w:val="000000"/>
        </w:rPr>
        <w:t>овереник ће проверити наводе изнете у притужби и одлучити о притужби (члан 39). Уколико утврди да је</w:t>
      </w:r>
      <w:r w:rsidR="00466DCC">
        <w:rPr>
          <w:rFonts w:ascii="Times New Roman" w:eastAsiaTheme="minorHAnsi" w:hAnsi="Times New Roman"/>
          <w:bCs/>
          <w:color w:val="000000"/>
        </w:rPr>
        <w:t xml:space="preserve"> дошло до повреде неког права, П</w:t>
      </w:r>
      <w:r w:rsidRPr="00CE7AD2">
        <w:rPr>
          <w:rFonts w:ascii="Times New Roman" w:eastAsiaTheme="minorHAnsi" w:hAnsi="Times New Roman"/>
          <w:bCs/>
          <w:color w:val="000000"/>
        </w:rPr>
        <w:t>овереник ће донети мишљење са препоруком, што лице на које се препорука односи обавезује да поступи у рок</w:t>
      </w:r>
      <w:r w:rsidR="00466DCC">
        <w:rPr>
          <w:rFonts w:ascii="Times New Roman" w:eastAsiaTheme="minorHAnsi" w:hAnsi="Times New Roman"/>
          <w:bCs/>
          <w:color w:val="000000"/>
        </w:rPr>
        <w:t>у од 30 дана и о томе обавести П</w:t>
      </w:r>
      <w:r w:rsidRPr="00CE7AD2">
        <w:rPr>
          <w:rFonts w:ascii="Times New Roman" w:eastAsiaTheme="minorHAnsi" w:hAnsi="Times New Roman"/>
          <w:bCs/>
          <w:color w:val="000000"/>
        </w:rPr>
        <w:t>оверника. Повереник може да покрене поступак мирења, али за то мора да добије одобрење обеју страна. Повереник делује снагом свог ауторитета и нема законом утврђене санкције којима ће утицати на дискриминатора. Према Закону о забрани дискриминације, може да покрене тужбу пред судом, али му је за то потребно овлашћење особе против које је извршена дискриминација. Повереник не може поступати по службеној дужности</w:t>
      </w:r>
      <w:r w:rsidR="00466DCC">
        <w:rPr>
          <w:rFonts w:ascii="Times New Roman" w:eastAsiaTheme="minorHAnsi" w:hAnsi="Times New Roman"/>
          <w:bCs/>
          <w:color w:val="000000"/>
        </w:rPr>
        <w:t>,</w:t>
      </w:r>
      <w:r w:rsidRPr="00CE7AD2">
        <w:rPr>
          <w:rFonts w:ascii="Times New Roman" w:eastAsiaTheme="minorHAnsi" w:hAnsi="Times New Roman"/>
          <w:bCs/>
          <w:color w:val="000000"/>
        </w:rPr>
        <w:t xml:space="preserve"> већ само по притужби.</w:t>
      </w:r>
    </w:p>
    <w:p w:rsidR="00CE7AD2" w:rsidRPr="00CE7AD2" w:rsidRDefault="00CE7AD2" w:rsidP="002B71BD">
      <w:pPr>
        <w:autoSpaceDE w:val="0"/>
        <w:autoSpaceDN w:val="0"/>
        <w:adjustRightInd w:val="0"/>
        <w:spacing w:after="0"/>
        <w:jc w:val="both"/>
        <w:rPr>
          <w:rFonts w:ascii="Times New Roman" w:eastAsiaTheme="minorHAnsi" w:hAnsi="Times New Roman"/>
          <w:b/>
          <w:bCs/>
          <w:color w:val="000000"/>
        </w:rPr>
      </w:pPr>
    </w:p>
    <w:p w:rsidR="00AE787F" w:rsidRDefault="00AE787F" w:rsidP="002B71BD">
      <w:pPr>
        <w:autoSpaceDE w:val="0"/>
        <w:autoSpaceDN w:val="0"/>
        <w:adjustRightInd w:val="0"/>
        <w:spacing w:after="0"/>
        <w:jc w:val="both"/>
        <w:rPr>
          <w:rFonts w:ascii="Times New Roman" w:eastAsiaTheme="minorHAnsi" w:hAnsi="Times New Roman"/>
          <w:b/>
          <w:bCs/>
          <w:i/>
          <w:color w:val="000000"/>
        </w:rPr>
      </w:pPr>
    </w:p>
    <w:p w:rsidR="00A2764D" w:rsidRDefault="00A2764D" w:rsidP="002B71BD">
      <w:pPr>
        <w:autoSpaceDE w:val="0"/>
        <w:autoSpaceDN w:val="0"/>
        <w:adjustRightInd w:val="0"/>
        <w:spacing w:after="0"/>
        <w:jc w:val="both"/>
        <w:rPr>
          <w:rFonts w:ascii="Times New Roman" w:eastAsiaTheme="minorHAnsi" w:hAnsi="Times New Roman"/>
          <w:bCs/>
          <w:color w:val="000000"/>
        </w:rPr>
      </w:pPr>
      <w:r w:rsidRPr="00A2764D">
        <w:rPr>
          <w:rFonts w:ascii="Times New Roman" w:eastAsiaTheme="minorHAnsi" w:hAnsi="Times New Roman"/>
          <w:b/>
          <w:bCs/>
          <w:i/>
          <w:color w:val="000000"/>
        </w:rPr>
        <w:t>Поступање по притужбама</w:t>
      </w:r>
      <w:r w:rsidR="00161897">
        <w:rPr>
          <w:rStyle w:val="FootnoteReference"/>
          <w:rFonts w:ascii="Times New Roman" w:eastAsiaTheme="minorHAnsi" w:hAnsi="Times New Roman"/>
          <w:b/>
          <w:bCs/>
          <w:i/>
          <w:color w:val="000000"/>
        </w:rPr>
        <w:footnoteReference w:id="355"/>
      </w:r>
      <w:r w:rsidR="007C79C4">
        <w:rPr>
          <w:rFonts w:ascii="Times New Roman" w:eastAsiaTheme="minorHAnsi" w:hAnsi="Times New Roman"/>
          <w:bCs/>
          <w:color w:val="000000"/>
        </w:rPr>
        <w:t>,</w:t>
      </w:r>
      <w:r w:rsidR="007C79C4">
        <w:rPr>
          <w:rStyle w:val="FootnoteReference"/>
          <w:rFonts w:ascii="Times New Roman" w:eastAsiaTheme="minorHAnsi" w:hAnsi="Times New Roman"/>
          <w:b/>
          <w:bCs/>
          <w:i/>
          <w:color w:val="000000"/>
        </w:rPr>
        <w:footnoteReference w:id="356"/>
      </w:r>
      <w:r w:rsidRPr="00A2764D">
        <w:rPr>
          <w:rFonts w:ascii="Times New Roman" w:eastAsiaTheme="minorHAnsi" w:hAnsi="Times New Roman"/>
          <w:bCs/>
          <w:i/>
          <w:color w:val="000000"/>
        </w:rPr>
        <w:t xml:space="preserve">  </w:t>
      </w:r>
    </w:p>
    <w:p w:rsidR="00430154" w:rsidRDefault="00FF4FF2" w:rsidP="002B71BD">
      <w:pPr>
        <w:autoSpaceDE w:val="0"/>
        <w:autoSpaceDN w:val="0"/>
        <w:adjustRightInd w:val="0"/>
        <w:spacing w:after="0"/>
        <w:jc w:val="both"/>
        <w:rPr>
          <w:rFonts w:ascii="Times New Roman" w:eastAsiaTheme="minorHAnsi" w:hAnsi="Times New Roman"/>
          <w:bCs/>
          <w:color w:val="000000"/>
        </w:rPr>
      </w:pPr>
      <w:r w:rsidRPr="00FF4FF2">
        <w:rPr>
          <w:rFonts w:ascii="Times New Roman" w:eastAsiaTheme="minorHAnsi" w:hAnsi="Times New Roman"/>
          <w:bCs/>
          <w:color w:val="000000"/>
        </w:rPr>
        <w:t xml:space="preserve">Поступак пред Повереником за заштиту равноправности покреће се подношењем притужбе, коју може поднети свако физичко или правно лице, или група лица која сматра да је претрпела дискриминацију, као и организација које се баве заштитом људских права или друго лице у име и уз сагласност лица које сматра да је претрпело дискриминацију. У случају дискриминације групе лица, организација која се бави заштитом људских права може поднети притужбу у своје име, без сагласности појединачних лица који су припадници дискриминисане групе. </w:t>
      </w:r>
    </w:p>
    <w:p w:rsidR="00391024" w:rsidRDefault="00391024" w:rsidP="002B71BD">
      <w:pPr>
        <w:autoSpaceDE w:val="0"/>
        <w:autoSpaceDN w:val="0"/>
        <w:adjustRightInd w:val="0"/>
        <w:spacing w:after="0"/>
        <w:jc w:val="both"/>
        <w:rPr>
          <w:rFonts w:ascii="Times New Roman" w:eastAsiaTheme="minorHAnsi" w:hAnsi="Times New Roman"/>
          <w:bCs/>
          <w:color w:val="000000"/>
          <w:highlight w:val="yellow"/>
        </w:rPr>
      </w:pPr>
    </w:p>
    <w:p w:rsidR="00B300FD" w:rsidRPr="00B300FD" w:rsidRDefault="00FF4FF2" w:rsidP="00B300FD">
      <w:pPr>
        <w:jc w:val="both"/>
        <w:rPr>
          <w:rFonts w:ascii="Times New Roman" w:eastAsiaTheme="minorHAnsi" w:hAnsi="Times New Roman"/>
        </w:rPr>
      </w:pPr>
      <w:r w:rsidRPr="00C42264">
        <w:rPr>
          <w:rFonts w:ascii="Times New Roman" w:eastAsiaTheme="minorHAnsi" w:hAnsi="Times New Roman"/>
          <w:bCs/>
          <w:color w:val="000000"/>
        </w:rPr>
        <w:t>Притужбе најчешће подносе физичка лица, при чему треба имати у виду да се мушкарци чешће обраћају од жена – ове године мушкарци су поднели око 60%, а жене око 40% притужби. Правна лица поднела су 121 притужбу, од чега су организације цивилног друштва поднеле 101 притужбу. Повереник је највећи број притужби примио из Београдског региона (25,3%), а најмање из региона Јужне и Источне Србије (9,5%) и са Косова и Метохије (0,2%).</w:t>
      </w:r>
      <w:r w:rsidR="00430154" w:rsidRPr="00C42264">
        <w:rPr>
          <w:rFonts w:ascii="Times New Roman" w:eastAsiaTheme="minorHAnsi" w:hAnsi="Times New Roman"/>
          <w:bCs/>
          <w:color w:val="000000"/>
        </w:rPr>
        <w:t xml:space="preserve"> </w:t>
      </w:r>
      <w:r w:rsidRPr="00C42264">
        <w:rPr>
          <w:rFonts w:ascii="Times New Roman" w:eastAsiaTheme="minorHAnsi" w:hAnsi="Times New Roman"/>
          <w:bCs/>
          <w:color w:val="000000"/>
        </w:rPr>
        <w:t>Највећи број притужби поднет против државних органа, односно, органа јавне власти – чак 50%. Након тога следе правна лица (28%), па физичка лица, групе лица и на крају организације</w:t>
      </w:r>
      <w:r w:rsidR="00C42264" w:rsidRPr="00C42264">
        <w:rPr>
          <w:rStyle w:val="FootnoteReference"/>
          <w:rFonts w:ascii="Times New Roman" w:eastAsiaTheme="minorHAnsi" w:hAnsi="Times New Roman"/>
          <w:bCs/>
          <w:color w:val="000000"/>
        </w:rPr>
        <w:footnoteReference w:id="357"/>
      </w:r>
      <w:r w:rsidRPr="00C42264">
        <w:rPr>
          <w:rFonts w:ascii="Times New Roman" w:eastAsiaTheme="minorHAnsi" w:hAnsi="Times New Roman"/>
          <w:bCs/>
          <w:color w:val="000000"/>
        </w:rPr>
        <w:t>.</w:t>
      </w:r>
      <w:r w:rsidR="00C42264">
        <w:rPr>
          <w:rFonts w:ascii="Times New Roman" w:eastAsiaTheme="minorHAnsi" w:hAnsi="Times New Roman"/>
        </w:rPr>
        <w:t xml:space="preserve"> Притужби у оквиру области образовање и стручно усавршавање је  у 2014.години</w:t>
      </w:r>
      <w:r w:rsidR="00C42264">
        <w:rPr>
          <w:rStyle w:val="FootnoteReference"/>
          <w:rFonts w:ascii="Times New Roman" w:eastAsiaTheme="minorHAnsi" w:hAnsi="Times New Roman"/>
        </w:rPr>
        <w:footnoteReference w:id="358"/>
      </w:r>
      <w:r w:rsidR="00C42264">
        <w:rPr>
          <w:rFonts w:ascii="Times New Roman" w:eastAsiaTheme="minorHAnsi" w:hAnsi="Times New Roman"/>
        </w:rPr>
        <w:t xml:space="preserve"> било </w:t>
      </w:r>
      <w:r w:rsidR="00C42264" w:rsidRPr="00C42264">
        <w:rPr>
          <w:rFonts w:ascii="Times New Roman" w:eastAsiaTheme="minorHAnsi" w:hAnsi="Times New Roman"/>
        </w:rPr>
        <w:t>39</w:t>
      </w:r>
      <w:r w:rsidR="00C42264">
        <w:rPr>
          <w:rFonts w:ascii="Times New Roman" w:eastAsiaTheme="minorHAnsi" w:hAnsi="Times New Roman"/>
        </w:rPr>
        <w:t xml:space="preserve">, односно </w:t>
      </w:r>
      <w:r w:rsidR="00C42264" w:rsidRPr="00C42264">
        <w:rPr>
          <w:rFonts w:ascii="Times New Roman" w:eastAsiaTheme="minorHAnsi" w:hAnsi="Times New Roman"/>
        </w:rPr>
        <w:t>5,8%</w:t>
      </w:r>
      <w:r w:rsidR="00C42264">
        <w:rPr>
          <w:rFonts w:ascii="Times New Roman" w:eastAsiaTheme="minorHAnsi" w:hAnsi="Times New Roman"/>
        </w:rPr>
        <w:t xml:space="preserve"> у односу на укупан број притужби по областима, а поднете су од 23 физичка лица  (23 </w:t>
      </w:r>
      <w:r w:rsidR="00C42264" w:rsidRPr="00C42264">
        <w:rPr>
          <w:rFonts w:ascii="Times New Roman" w:eastAsiaTheme="minorHAnsi" w:hAnsi="Times New Roman"/>
        </w:rPr>
        <w:t>мушкар</w:t>
      </w:r>
      <w:r w:rsidR="00C42264">
        <w:rPr>
          <w:rFonts w:ascii="Times New Roman" w:eastAsiaTheme="minorHAnsi" w:hAnsi="Times New Roman"/>
        </w:rPr>
        <w:t>ара и 6 жене</w:t>
      </w:r>
      <w:r w:rsidR="00C42264" w:rsidRPr="00C42264">
        <w:rPr>
          <w:rFonts w:ascii="Times New Roman" w:eastAsiaTheme="minorHAnsi" w:hAnsi="Times New Roman"/>
        </w:rPr>
        <w:t>)</w:t>
      </w:r>
      <w:r w:rsidR="00C42264">
        <w:rPr>
          <w:rFonts w:ascii="Times New Roman" w:eastAsiaTheme="minorHAnsi" w:hAnsi="Times New Roman"/>
        </w:rPr>
        <w:t xml:space="preserve">, </w:t>
      </w:r>
      <w:r w:rsidR="00C42264" w:rsidRPr="00C42264">
        <w:rPr>
          <w:rFonts w:ascii="Times New Roman" w:eastAsiaTheme="minorHAnsi" w:hAnsi="Times New Roman"/>
        </w:rPr>
        <w:t>2</w:t>
      </w:r>
      <w:r w:rsidR="00C42264">
        <w:rPr>
          <w:rFonts w:ascii="Times New Roman" w:eastAsiaTheme="minorHAnsi" w:hAnsi="Times New Roman"/>
        </w:rPr>
        <w:t xml:space="preserve"> правна лица, 11 организација и </w:t>
      </w:r>
      <w:r w:rsidR="00C42264" w:rsidRPr="00C42264">
        <w:rPr>
          <w:rFonts w:ascii="Times New Roman" w:eastAsiaTheme="minorHAnsi" w:hAnsi="Times New Roman"/>
        </w:rPr>
        <w:t>3</w:t>
      </w:r>
      <w:r w:rsidR="00C42264">
        <w:rPr>
          <w:rFonts w:ascii="Times New Roman" w:eastAsiaTheme="minorHAnsi" w:hAnsi="Times New Roman"/>
        </w:rPr>
        <w:t xml:space="preserve"> групе лица. </w:t>
      </w:r>
      <w:r w:rsidR="00B300FD">
        <w:rPr>
          <w:rFonts w:ascii="Times New Roman" w:eastAsiaTheme="minorHAnsi" w:hAnsi="Times New Roman"/>
        </w:rPr>
        <w:t xml:space="preserve">Укупан број притужби </w:t>
      </w:r>
      <w:r w:rsidR="00C42264">
        <w:rPr>
          <w:rFonts w:ascii="Times New Roman" w:eastAsiaTheme="minorHAnsi" w:hAnsi="Times New Roman"/>
        </w:rPr>
        <w:t>за 2013.годину</w:t>
      </w:r>
      <w:r w:rsidR="00B300FD">
        <w:rPr>
          <w:rStyle w:val="FootnoteReference"/>
          <w:rFonts w:ascii="Times New Roman" w:eastAsiaTheme="minorHAnsi" w:hAnsi="Times New Roman"/>
        </w:rPr>
        <w:footnoteReference w:id="359"/>
      </w:r>
      <w:r w:rsidR="00B300FD">
        <w:rPr>
          <w:rFonts w:ascii="Times New Roman" w:eastAsiaTheme="minorHAnsi" w:hAnsi="Times New Roman"/>
        </w:rPr>
        <w:t xml:space="preserve"> за област о</w:t>
      </w:r>
      <w:r w:rsidR="00B300FD" w:rsidRPr="00B300FD">
        <w:rPr>
          <w:rFonts w:ascii="Times New Roman" w:eastAsiaTheme="minorHAnsi" w:hAnsi="Times New Roman"/>
        </w:rPr>
        <w:t xml:space="preserve">бразовање и стручно оспособљавање </w:t>
      </w:r>
      <w:r w:rsidR="00B300FD">
        <w:rPr>
          <w:rFonts w:ascii="Times New Roman" w:eastAsiaTheme="minorHAnsi" w:hAnsi="Times New Roman"/>
        </w:rPr>
        <w:t>је био 61 (односно</w:t>
      </w:r>
      <w:r w:rsidR="00B300FD" w:rsidRPr="00B300FD">
        <w:rPr>
          <w:rFonts w:ascii="Times New Roman" w:eastAsiaTheme="minorHAnsi" w:hAnsi="Times New Roman"/>
        </w:rPr>
        <w:t xml:space="preserve"> 8,5%)</w:t>
      </w:r>
      <w:r w:rsidR="00B300FD">
        <w:rPr>
          <w:rFonts w:ascii="Times New Roman" w:eastAsiaTheme="minorHAnsi" w:hAnsi="Times New Roman"/>
        </w:rPr>
        <w:t>, од чега су</w:t>
      </w:r>
      <w:r w:rsidR="00B300FD" w:rsidRPr="00B300FD">
        <w:rPr>
          <w:rFonts w:ascii="Times New Roman" w:eastAsiaTheme="minorHAnsi" w:hAnsi="Times New Roman"/>
        </w:rPr>
        <w:t xml:space="preserve"> </w:t>
      </w:r>
      <w:r w:rsidR="00B300FD">
        <w:rPr>
          <w:rFonts w:ascii="Times New Roman" w:eastAsiaTheme="minorHAnsi" w:hAnsi="Times New Roman"/>
        </w:rPr>
        <w:t xml:space="preserve"> 4 пристигле од стране о</w:t>
      </w:r>
      <w:r w:rsidR="00B300FD" w:rsidRPr="00B300FD">
        <w:rPr>
          <w:rFonts w:ascii="Times New Roman" w:eastAsiaTheme="minorHAnsi" w:hAnsi="Times New Roman"/>
        </w:rPr>
        <w:t>рга</w:t>
      </w:r>
      <w:r w:rsidR="00B300FD">
        <w:rPr>
          <w:rFonts w:ascii="Times New Roman" w:eastAsiaTheme="minorHAnsi" w:hAnsi="Times New Roman"/>
        </w:rPr>
        <w:t>низација,</w:t>
      </w:r>
      <w:r w:rsidR="00B300FD" w:rsidRPr="00B300FD">
        <w:rPr>
          <w:rFonts w:ascii="Times New Roman" w:eastAsiaTheme="minorHAnsi" w:hAnsi="Times New Roman"/>
        </w:rPr>
        <w:t xml:space="preserve"> </w:t>
      </w:r>
      <w:r w:rsidR="00B300FD">
        <w:rPr>
          <w:rFonts w:ascii="Times New Roman" w:eastAsiaTheme="minorHAnsi" w:hAnsi="Times New Roman"/>
        </w:rPr>
        <w:t>1 од групе лица и 56 од стране физичких</w:t>
      </w:r>
      <w:r w:rsidR="00B300FD" w:rsidRPr="00B300FD">
        <w:rPr>
          <w:rFonts w:ascii="Times New Roman" w:eastAsiaTheme="minorHAnsi" w:hAnsi="Times New Roman"/>
        </w:rPr>
        <w:t xml:space="preserve"> лица (мушкарци 19, жене 37)</w:t>
      </w:r>
      <w:r w:rsidR="00B300FD">
        <w:rPr>
          <w:rFonts w:ascii="Times New Roman" w:eastAsiaTheme="minorHAnsi" w:hAnsi="Times New Roman"/>
        </w:rPr>
        <w:t>.</w:t>
      </w:r>
    </w:p>
    <w:p w:rsidR="00FF4FF2" w:rsidRPr="00B300FD" w:rsidRDefault="00C42264" w:rsidP="00B300FD">
      <w:pPr>
        <w:spacing w:after="0" w:line="280" w:lineRule="exact"/>
        <w:jc w:val="both"/>
        <w:rPr>
          <w:rFonts w:ascii="Times New Roman" w:eastAsiaTheme="minorHAnsi" w:hAnsi="Times New Roman"/>
        </w:rPr>
      </w:pPr>
      <w:r w:rsidRPr="00C42264">
        <w:rPr>
          <w:rFonts w:ascii="Times New Roman" w:eastAsiaTheme="minorHAnsi" w:hAnsi="Times New Roman"/>
        </w:rPr>
        <w:tab/>
      </w:r>
    </w:p>
    <w:p w:rsidR="001228A9" w:rsidRDefault="00FF4FF2" w:rsidP="002B71BD">
      <w:pPr>
        <w:autoSpaceDE w:val="0"/>
        <w:autoSpaceDN w:val="0"/>
        <w:adjustRightInd w:val="0"/>
        <w:spacing w:after="0"/>
        <w:jc w:val="both"/>
        <w:rPr>
          <w:rFonts w:ascii="Times New Roman" w:eastAsiaTheme="minorHAnsi" w:hAnsi="Times New Roman"/>
          <w:bCs/>
          <w:color w:val="000000"/>
        </w:rPr>
      </w:pPr>
      <w:r w:rsidRPr="00FF4FF2">
        <w:rPr>
          <w:rFonts w:ascii="Times New Roman" w:eastAsiaTheme="minorHAnsi" w:hAnsi="Times New Roman"/>
          <w:bCs/>
          <w:color w:val="000000"/>
        </w:rPr>
        <w:t xml:space="preserve">По пријему притужбе, најпре се испитује да ли је Повереник за заштиту равноправности надлежан да одлучује о повреди права на коју се у притужби указује. Уколико Повереник није надлежан, притужба ће бити одбачена, а подносилац обавештен коме може да се обрати, односно, ко је надлежан у конкретном случају. Даље се проверава да ли притужба садржи све елементе неопходне за поступање. Ако је притужба непотпуна, неразумљива или садржи друге недостатке који онемогућавају поступање (нпр. није потписана), упућује се захтев подносиоцу притужбе да отклони недостатке у року од 15 дана, уз поуку о томе који су то недостаци и како треба да их отклони. Уколико у остављеном року недостаци не буду отклоњени, притужба се одбацује. </w:t>
      </w:r>
    </w:p>
    <w:p w:rsidR="00391024" w:rsidRDefault="00391024" w:rsidP="002B71BD">
      <w:pPr>
        <w:autoSpaceDE w:val="0"/>
        <w:autoSpaceDN w:val="0"/>
        <w:adjustRightInd w:val="0"/>
        <w:spacing w:after="0"/>
        <w:jc w:val="both"/>
        <w:rPr>
          <w:rFonts w:ascii="Times New Roman" w:eastAsiaTheme="minorHAnsi" w:hAnsi="Times New Roman"/>
          <w:bCs/>
          <w:color w:val="000000"/>
        </w:rPr>
      </w:pPr>
    </w:p>
    <w:p w:rsidR="00FF4FF2" w:rsidRPr="00FF4FF2" w:rsidRDefault="00FF4FF2" w:rsidP="002B71BD">
      <w:pPr>
        <w:autoSpaceDE w:val="0"/>
        <w:autoSpaceDN w:val="0"/>
        <w:adjustRightInd w:val="0"/>
        <w:spacing w:after="0"/>
        <w:jc w:val="both"/>
        <w:rPr>
          <w:rFonts w:ascii="Times New Roman" w:eastAsiaTheme="minorHAnsi" w:hAnsi="Times New Roman"/>
          <w:bCs/>
          <w:color w:val="000000"/>
        </w:rPr>
      </w:pPr>
      <w:r w:rsidRPr="00FF4FF2">
        <w:rPr>
          <w:rFonts w:ascii="Times New Roman" w:eastAsiaTheme="minorHAnsi" w:hAnsi="Times New Roman"/>
          <w:bCs/>
          <w:color w:val="000000"/>
        </w:rPr>
        <w:t xml:space="preserve">Након тога се испитује да ли постоје законске сметње које онемогућавају спровођење поступка, с обзиром да је Законом о забрани дискриминације прописано да Повереник не поступа по притужби у следећим случајевима: 1) кад је по истој ствари покренут поступак пред судом или је поступак пред судом правоснажно окончан; 2) када је очигледно да нема дискриминације на коју подносилац притужбе указује; 3) када у истој ствари већ поступао, а нису поднети нови докази и 4) када је због протека времена од учињене повреде права немогуће постићи сврху поступања. У овим случајевима Повереник за заштиту равноправности поступа по притужби, тако што након утврђивања да постоји неки од законских разлога за обуставу поступка, доноси акт којим обавештава подносиоца притужбе о разлозима због којих неће даље поступати по притужби. </w:t>
      </w:r>
    </w:p>
    <w:p w:rsidR="009F5795" w:rsidRPr="00391024" w:rsidRDefault="00FF4FF2" w:rsidP="002B71BD">
      <w:pPr>
        <w:jc w:val="both"/>
        <w:rPr>
          <w:rFonts w:ascii="Times New Roman" w:hAnsi="Times New Roman"/>
          <w:highlight w:val="yellow"/>
        </w:rPr>
      </w:pPr>
      <w:r w:rsidRPr="00FF4FF2">
        <w:rPr>
          <w:rFonts w:ascii="Times New Roman" w:eastAsiaTheme="minorHAnsi" w:hAnsi="Times New Roman"/>
          <w:bCs/>
          <w:color w:val="000000"/>
        </w:rPr>
        <w:t>Ако су испуњени услови за вођење поступка, Пoвeреник мoжe прeдлoжити пoступак медијације</w:t>
      </w:r>
      <w:r w:rsidRPr="00FF4FF2">
        <w:rPr>
          <w:rFonts w:ascii="Times New Roman" w:eastAsiaTheme="minorHAnsi" w:hAnsi="Times New Roman"/>
          <w:bCs/>
          <w:i/>
          <w:color w:val="000000"/>
        </w:rPr>
        <w:t>,</w:t>
      </w:r>
      <w:r w:rsidRPr="00FF4FF2">
        <w:rPr>
          <w:rFonts w:ascii="Times New Roman" w:eastAsiaTheme="minorHAnsi" w:hAnsi="Times New Roman"/>
          <w:bCs/>
          <w:color w:val="000000"/>
        </w:rPr>
        <w:t xml:space="preserve"> ако зa тo пoстoje услoви. У случају да обе стране прихвате медијацију, поступак по притужби се обуставља до завршетка поступка медијације. Уколико стране постигну договор, поступак се окончава, а ако у медијацији није постигнут договор, поступак пред Повереником се наставља. </w:t>
      </w:r>
      <w:r w:rsidR="00A96F27" w:rsidRPr="00A96F27">
        <w:rPr>
          <w:rFonts w:ascii="Times New Roman" w:hAnsi="Times New Roman"/>
        </w:rPr>
        <w:t xml:space="preserve">Уколико нема услова за поступак медијације или уколико медијација не успе, поступак се наставља дoстaвљaњем притужбе лицу прoтив кoјег je пoднeтa, у рoку oд 15 дaнa. Лицe против којег је притужба поднета може да се изјасни у рoку oд 15 дaнa o нaвoдимa из притужбе, с тим да ћe Пoвeрeник наставити поступак и aкo сe лицe нe изjaсни. Рaди утврђивaњa чињeничнoг стaњa, Пoвeрeник мoжe узeти изjaвe и oд других лицa (нпр. свeдoкa). </w:t>
      </w:r>
    </w:p>
    <w:p w:rsidR="009F5795" w:rsidRDefault="009F5795" w:rsidP="002B71BD">
      <w:pPr>
        <w:autoSpaceDE w:val="0"/>
        <w:autoSpaceDN w:val="0"/>
        <w:adjustRightInd w:val="0"/>
        <w:spacing w:after="0"/>
        <w:jc w:val="both"/>
        <w:rPr>
          <w:rFonts w:ascii="Times New Roman" w:eastAsiaTheme="minorHAnsi" w:hAnsi="Times New Roman"/>
          <w:bCs/>
          <w:color w:val="000000"/>
        </w:rPr>
      </w:pPr>
      <w:r w:rsidRPr="009F5795">
        <w:rPr>
          <w:rFonts w:ascii="Times New Roman" w:eastAsiaTheme="minorHAnsi" w:hAnsi="Times New Roman"/>
          <w:b/>
          <w:bCs/>
          <w:i/>
          <w:color w:val="000000"/>
        </w:rPr>
        <w:t>Судски поступци за заштиту од дискриминације</w:t>
      </w:r>
    </w:p>
    <w:p w:rsidR="009F5795" w:rsidRPr="009F5795" w:rsidRDefault="009F5795" w:rsidP="002B71BD">
      <w:pPr>
        <w:autoSpaceDE w:val="0"/>
        <w:autoSpaceDN w:val="0"/>
        <w:adjustRightInd w:val="0"/>
        <w:spacing w:after="0"/>
        <w:jc w:val="both"/>
        <w:rPr>
          <w:rFonts w:ascii="Times New Roman" w:eastAsiaTheme="minorHAnsi" w:hAnsi="Times New Roman"/>
          <w:bCs/>
          <w:color w:val="000000"/>
        </w:rPr>
      </w:pPr>
      <w:r w:rsidRPr="009F5795">
        <w:rPr>
          <w:rFonts w:ascii="Times New Roman" w:eastAsiaTheme="minorHAnsi" w:hAnsi="Times New Roman"/>
          <w:bCs/>
          <w:color w:val="000000"/>
        </w:rPr>
        <w:t>Повереник има овлашћење да покреће антидискриминационе парнице, при чему сам процењује потребу за подизањем тужбе. Треба имати у виду да подизање тужбе није механизам којим се обезбеђује поштовање препорука Повереника за заштиту равноправности, нити је део поступка по притужбама. У сваком конкретном случају најпре се испитује да ли је предмет од стратешког значаја и тек након процене да је потребно водити тзв. „стратешку парницу”, подноси се тужба надлежном суду. Уколико је жртва дискриминације појединац, неопходна је сагласност тог лица, док сагласност није потребна у случајевима дискриминације групе лица повезаних истим личним својством. Повереник тужбу увек подиже у своје име и у општем интересу, а може истаћи све правозаштитне захтеве осим захтева за накнаду материјалне и нематеријалне штете. Вођење ових парница омогућава да се унапреди судска пракса, да се јавност сензибилише за проблем дискриминације и утиче на промене ставова јавног мњења. За вођење стратешких парница бирају се типични случајеви широко распрострањене дискриминације, у погледу којих постоје добри изгледи за успех. Повереник може подносити прекршајне, односно кривичне пријаве када сазна да је извршено дело</w:t>
      </w:r>
      <w:r w:rsidRPr="009F5795">
        <w:rPr>
          <w:rFonts w:ascii="Times New Roman" w:eastAsiaTheme="minorHAnsi" w:hAnsi="Times New Roman"/>
          <w:b/>
          <w:bCs/>
          <w:color w:val="000000"/>
        </w:rPr>
        <w:t xml:space="preserve"> </w:t>
      </w:r>
      <w:r w:rsidRPr="009F5795">
        <w:rPr>
          <w:rFonts w:ascii="Times New Roman" w:eastAsiaTheme="minorHAnsi" w:hAnsi="Times New Roman"/>
          <w:bCs/>
          <w:color w:val="000000"/>
        </w:rPr>
        <w:t>којим је повређено начело једнакости..</w:t>
      </w:r>
    </w:p>
    <w:p w:rsidR="009F5795" w:rsidRPr="009F5795" w:rsidRDefault="009F5795" w:rsidP="002B71BD">
      <w:pPr>
        <w:autoSpaceDE w:val="0"/>
        <w:autoSpaceDN w:val="0"/>
        <w:adjustRightInd w:val="0"/>
        <w:spacing w:after="0"/>
        <w:jc w:val="both"/>
        <w:rPr>
          <w:rFonts w:ascii="Times New Roman" w:eastAsiaTheme="minorHAnsi" w:hAnsi="Times New Roman"/>
          <w:bCs/>
          <w:color w:val="000000"/>
        </w:rPr>
      </w:pPr>
    </w:p>
    <w:p w:rsidR="009F5795" w:rsidRPr="009F5795" w:rsidRDefault="009F5795" w:rsidP="002B71BD">
      <w:pPr>
        <w:autoSpaceDE w:val="0"/>
        <w:autoSpaceDN w:val="0"/>
        <w:adjustRightInd w:val="0"/>
        <w:spacing w:after="0"/>
        <w:jc w:val="both"/>
        <w:rPr>
          <w:rFonts w:ascii="Times New Roman" w:eastAsiaTheme="minorHAnsi" w:hAnsi="Times New Roman"/>
          <w:b/>
          <w:bCs/>
          <w:color w:val="000000"/>
        </w:rPr>
      </w:pPr>
      <w:r w:rsidRPr="009F5795">
        <w:rPr>
          <w:rFonts w:ascii="Times New Roman" w:eastAsiaTheme="minorHAnsi" w:hAnsi="Times New Roman"/>
          <w:b/>
          <w:bCs/>
          <w:i/>
          <w:color w:val="000000"/>
        </w:rPr>
        <w:t>Препоруке мера за остваривање равноправности</w:t>
      </w:r>
    </w:p>
    <w:p w:rsidR="009F5795" w:rsidRDefault="009F5795" w:rsidP="002B71BD">
      <w:pPr>
        <w:autoSpaceDE w:val="0"/>
        <w:autoSpaceDN w:val="0"/>
        <w:adjustRightInd w:val="0"/>
        <w:spacing w:after="0"/>
        <w:jc w:val="both"/>
        <w:rPr>
          <w:rFonts w:ascii="Times New Roman" w:eastAsiaTheme="minorHAnsi" w:hAnsi="Times New Roman"/>
          <w:bCs/>
          <w:color w:val="000000"/>
        </w:rPr>
      </w:pPr>
      <w:r w:rsidRPr="009F5795">
        <w:rPr>
          <w:rFonts w:ascii="Times New Roman" w:eastAsiaTheme="minorHAnsi" w:hAnsi="Times New Roman"/>
          <w:bCs/>
          <w:color w:val="000000"/>
        </w:rPr>
        <w:t xml:space="preserve">Повереник има овлашћење да препоручује органима јавне власти и другим лицима мере за остваривање равноправности. Препоруке могу бити усмерене ка томе да органи јавне власти предузму мере како би спречили и отклонили институционалну дискриминацију и унапредили рад институција система у сузбијању дискриминације. Препорукама се указује и на потребу предузимања посебних мера којима се обезбеђује пуна равноправност, заштита и напредак особа или група које се налазе у неједнаком положају у односу на друге грађане. </w:t>
      </w:r>
    </w:p>
    <w:p w:rsidR="004E3B3F" w:rsidRPr="009F5795" w:rsidRDefault="004E3B3F" w:rsidP="002B71BD">
      <w:pPr>
        <w:autoSpaceDE w:val="0"/>
        <w:autoSpaceDN w:val="0"/>
        <w:adjustRightInd w:val="0"/>
        <w:spacing w:after="0"/>
        <w:jc w:val="both"/>
        <w:rPr>
          <w:rFonts w:ascii="Times New Roman" w:eastAsiaTheme="minorHAnsi" w:hAnsi="Times New Roman"/>
          <w:b/>
          <w:bCs/>
          <w:i/>
          <w:color w:val="000000"/>
        </w:rPr>
      </w:pPr>
    </w:p>
    <w:p w:rsidR="009F5795" w:rsidRPr="009F5795" w:rsidRDefault="009F5795" w:rsidP="002B71BD">
      <w:pPr>
        <w:autoSpaceDE w:val="0"/>
        <w:autoSpaceDN w:val="0"/>
        <w:adjustRightInd w:val="0"/>
        <w:spacing w:after="0"/>
        <w:jc w:val="both"/>
        <w:rPr>
          <w:rFonts w:ascii="Times New Roman" w:eastAsiaTheme="minorHAnsi" w:hAnsi="Times New Roman"/>
          <w:b/>
          <w:bCs/>
          <w:i/>
          <w:color w:val="000000"/>
        </w:rPr>
      </w:pPr>
      <w:r w:rsidRPr="009F5795">
        <w:rPr>
          <w:rFonts w:ascii="Times New Roman" w:eastAsiaTheme="minorHAnsi" w:hAnsi="Times New Roman"/>
          <w:b/>
          <w:bCs/>
          <w:i/>
          <w:color w:val="000000"/>
        </w:rPr>
        <w:t>Законодавне иницијативе и мишљења о прописима</w:t>
      </w:r>
    </w:p>
    <w:p w:rsidR="009F5795" w:rsidRDefault="009F5795" w:rsidP="002B71BD">
      <w:pPr>
        <w:autoSpaceDE w:val="0"/>
        <w:autoSpaceDN w:val="0"/>
        <w:adjustRightInd w:val="0"/>
        <w:spacing w:after="0"/>
        <w:jc w:val="both"/>
        <w:rPr>
          <w:rFonts w:ascii="Times New Roman" w:eastAsiaTheme="minorHAnsi" w:hAnsi="Times New Roman"/>
          <w:bCs/>
          <w:color w:val="000000"/>
        </w:rPr>
      </w:pPr>
      <w:r w:rsidRPr="009F5795">
        <w:rPr>
          <w:rFonts w:ascii="Times New Roman" w:eastAsiaTheme="minorHAnsi" w:hAnsi="Times New Roman"/>
          <w:bCs/>
          <w:color w:val="000000"/>
        </w:rPr>
        <w:t xml:space="preserve">Повереник је овлашћен да прати спровођење закона и других прописа, да покреће доношење или измену прописа како би се унапредила заштита од дискриминације. Такође, овлашћен је и да даје мишљења о одредбама нацрта закона и других прописа који се тичу забране дискриминације. </w:t>
      </w:r>
    </w:p>
    <w:p w:rsidR="004E3B3F" w:rsidRPr="009F5795" w:rsidRDefault="004E3B3F" w:rsidP="002B71BD">
      <w:pPr>
        <w:autoSpaceDE w:val="0"/>
        <w:autoSpaceDN w:val="0"/>
        <w:adjustRightInd w:val="0"/>
        <w:spacing w:after="0"/>
        <w:jc w:val="both"/>
        <w:rPr>
          <w:rFonts w:ascii="Times New Roman" w:eastAsiaTheme="minorHAnsi" w:hAnsi="Times New Roman"/>
          <w:b/>
          <w:bCs/>
          <w:i/>
          <w:color w:val="000000"/>
        </w:rPr>
      </w:pPr>
    </w:p>
    <w:p w:rsidR="009F5795" w:rsidRPr="009F5795" w:rsidRDefault="009F5795" w:rsidP="002B71BD">
      <w:pPr>
        <w:autoSpaceDE w:val="0"/>
        <w:autoSpaceDN w:val="0"/>
        <w:adjustRightInd w:val="0"/>
        <w:spacing w:after="0"/>
        <w:jc w:val="both"/>
        <w:rPr>
          <w:rFonts w:ascii="Times New Roman" w:eastAsiaTheme="minorHAnsi" w:hAnsi="Times New Roman"/>
          <w:b/>
          <w:bCs/>
          <w:i/>
          <w:color w:val="000000"/>
        </w:rPr>
      </w:pPr>
      <w:r w:rsidRPr="009F5795">
        <w:rPr>
          <w:rFonts w:ascii="Times New Roman" w:eastAsiaTheme="minorHAnsi" w:hAnsi="Times New Roman"/>
          <w:b/>
          <w:bCs/>
          <w:i/>
          <w:color w:val="000000"/>
        </w:rPr>
        <w:t>Упозорења и саопштења јавности</w:t>
      </w:r>
    </w:p>
    <w:p w:rsidR="00FF4FF2" w:rsidRPr="00033F64" w:rsidRDefault="009F5795" w:rsidP="002B71BD">
      <w:pPr>
        <w:autoSpaceDE w:val="0"/>
        <w:autoSpaceDN w:val="0"/>
        <w:adjustRightInd w:val="0"/>
        <w:spacing w:after="0"/>
        <w:jc w:val="both"/>
        <w:rPr>
          <w:rFonts w:ascii="Times New Roman" w:eastAsiaTheme="minorHAnsi" w:hAnsi="Times New Roman"/>
          <w:b/>
          <w:bCs/>
          <w:color w:val="000000"/>
        </w:rPr>
      </w:pPr>
      <w:r w:rsidRPr="009F5795">
        <w:rPr>
          <w:rFonts w:ascii="Times New Roman" w:eastAsiaTheme="minorHAnsi" w:hAnsi="Times New Roman"/>
          <w:bCs/>
          <w:color w:val="000000"/>
        </w:rPr>
        <w:t xml:space="preserve">Повереник је овлашћен да упозорава јавност на најчешће, типичне и тешке случајеве дискриминације, а то чини на основу информација и сазнања из притужби, средстава јавног информисања и из других извора. Смисао упозорења јавности је да Повереник за заштиту равноправности укаже на дискриминаторе, начин вршења дискриминације, поједине групе или појединце према којима се врше најчешћи, типични и тешки облици дискриминације, као и на последице дискриминације. </w:t>
      </w:r>
    </w:p>
    <w:p w:rsidR="00FF4FF2" w:rsidRDefault="00FF4FF2" w:rsidP="002B71BD">
      <w:pPr>
        <w:autoSpaceDE w:val="0"/>
        <w:autoSpaceDN w:val="0"/>
        <w:adjustRightInd w:val="0"/>
        <w:spacing w:after="0"/>
        <w:jc w:val="both"/>
        <w:rPr>
          <w:rFonts w:ascii="Times New Roman" w:eastAsiaTheme="minorHAnsi" w:hAnsi="Times New Roman"/>
          <w:bCs/>
          <w:color w:val="000000"/>
        </w:rPr>
      </w:pPr>
    </w:p>
    <w:p w:rsidR="00CE7AD2" w:rsidRPr="00CE7AD2" w:rsidRDefault="001228A9" w:rsidP="002B71BD">
      <w:pPr>
        <w:autoSpaceDE w:val="0"/>
        <w:autoSpaceDN w:val="0"/>
        <w:adjustRightInd w:val="0"/>
        <w:spacing w:after="0"/>
        <w:jc w:val="both"/>
        <w:rPr>
          <w:rFonts w:ascii="Times New Roman" w:eastAsiaTheme="minorHAnsi" w:hAnsi="Times New Roman"/>
          <w:bCs/>
          <w:color w:val="000000"/>
        </w:rPr>
      </w:pPr>
      <w:r>
        <w:rPr>
          <w:rFonts w:ascii="Times New Roman" w:eastAsiaTheme="minorHAnsi" w:hAnsi="Times New Roman"/>
          <w:bCs/>
          <w:color w:val="000000"/>
        </w:rPr>
        <w:t>Закон</w:t>
      </w:r>
      <w:r w:rsidR="00CE7AD2" w:rsidRPr="00CE7AD2">
        <w:rPr>
          <w:rFonts w:ascii="Times New Roman" w:eastAsiaTheme="minorHAnsi" w:hAnsi="Times New Roman"/>
          <w:bCs/>
          <w:color w:val="000000"/>
        </w:rPr>
        <w:t xml:space="preserve"> о забрани дискриминације</w:t>
      </w:r>
      <w:r>
        <w:rPr>
          <w:rStyle w:val="FootnoteReference"/>
          <w:rFonts w:ascii="Times New Roman" w:eastAsiaTheme="minorHAnsi" w:hAnsi="Times New Roman"/>
          <w:bCs/>
          <w:color w:val="000000"/>
        </w:rPr>
        <w:footnoteReference w:id="360"/>
      </w:r>
      <w:r w:rsidR="00CE7AD2" w:rsidRPr="00CE7AD2">
        <w:rPr>
          <w:rFonts w:ascii="Times New Roman" w:eastAsiaTheme="minorHAnsi" w:hAnsi="Times New Roman"/>
          <w:bCs/>
          <w:color w:val="000000"/>
        </w:rPr>
        <w:t xml:space="preserve">, </w:t>
      </w:r>
      <w:r>
        <w:rPr>
          <w:rFonts w:ascii="Times New Roman" w:eastAsiaTheme="minorHAnsi" w:hAnsi="Times New Roman"/>
          <w:bCs/>
          <w:color w:val="000000"/>
        </w:rPr>
        <w:t xml:space="preserve">чланом 41., </w:t>
      </w:r>
      <w:r w:rsidR="00CE7AD2" w:rsidRPr="00CE7AD2">
        <w:rPr>
          <w:rFonts w:ascii="Times New Roman" w:eastAsiaTheme="minorHAnsi" w:hAnsi="Times New Roman"/>
          <w:bCs/>
          <w:color w:val="000000"/>
        </w:rPr>
        <w:t>предвиђ</w:t>
      </w:r>
      <w:r>
        <w:rPr>
          <w:rFonts w:ascii="Times New Roman" w:eastAsiaTheme="minorHAnsi" w:hAnsi="Times New Roman"/>
          <w:bCs/>
          <w:color w:val="000000"/>
        </w:rPr>
        <w:t xml:space="preserve">а </w:t>
      </w:r>
      <w:r w:rsidR="00391024">
        <w:rPr>
          <w:rFonts w:ascii="Times New Roman" w:eastAsiaTheme="minorHAnsi" w:hAnsi="Times New Roman"/>
          <w:bCs/>
          <w:color w:val="000000"/>
        </w:rPr>
        <w:t>судску заштиту</w:t>
      </w:r>
      <w:r w:rsidR="00CE7AD2" w:rsidRPr="00CE7AD2">
        <w:rPr>
          <w:rFonts w:ascii="Times New Roman" w:eastAsiaTheme="minorHAnsi" w:hAnsi="Times New Roman"/>
          <w:bCs/>
          <w:color w:val="000000"/>
        </w:rPr>
        <w:t xml:space="preserve"> и подношење тужбе и хитан поступак. За покретање поступка надлежан је месни суд тужиоца, а тужбом се може тражити:</w:t>
      </w:r>
    </w:p>
    <w:p w:rsidR="00CE7AD2" w:rsidRPr="00391024" w:rsidRDefault="00CE7AD2" w:rsidP="0087692C">
      <w:pPr>
        <w:pStyle w:val="ListParagraph"/>
        <w:numPr>
          <w:ilvl w:val="0"/>
          <w:numId w:val="31"/>
        </w:numPr>
        <w:autoSpaceDE w:val="0"/>
        <w:autoSpaceDN w:val="0"/>
        <w:adjustRightInd w:val="0"/>
        <w:spacing w:after="0"/>
        <w:jc w:val="both"/>
        <w:rPr>
          <w:rFonts w:ascii="Times New Roman" w:eastAsiaTheme="minorHAnsi" w:hAnsi="Times New Roman"/>
          <w:bCs/>
          <w:color w:val="000000"/>
        </w:rPr>
      </w:pPr>
      <w:r w:rsidRPr="00391024">
        <w:rPr>
          <w:rFonts w:ascii="Times New Roman" w:eastAsiaTheme="minorHAnsi" w:hAnsi="Times New Roman"/>
          <w:bCs/>
          <w:color w:val="000000"/>
        </w:rPr>
        <w:t>забрана извршавања радње од које прети даље вршење дискриминације;</w:t>
      </w:r>
    </w:p>
    <w:p w:rsidR="00CE7AD2" w:rsidRPr="00391024" w:rsidRDefault="00CE7AD2" w:rsidP="0087692C">
      <w:pPr>
        <w:pStyle w:val="ListParagraph"/>
        <w:numPr>
          <w:ilvl w:val="0"/>
          <w:numId w:val="31"/>
        </w:numPr>
        <w:autoSpaceDE w:val="0"/>
        <w:autoSpaceDN w:val="0"/>
        <w:adjustRightInd w:val="0"/>
        <w:spacing w:after="0"/>
        <w:jc w:val="both"/>
        <w:rPr>
          <w:rFonts w:ascii="Times New Roman" w:eastAsiaTheme="minorHAnsi" w:hAnsi="Times New Roman"/>
          <w:bCs/>
          <w:color w:val="000000"/>
        </w:rPr>
      </w:pPr>
      <w:r w:rsidRPr="00391024">
        <w:rPr>
          <w:rFonts w:ascii="Times New Roman" w:eastAsiaTheme="minorHAnsi" w:hAnsi="Times New Roman"/>
          <w:bCs/>
          <w:color w:val="000000"/>
        </w:rPr>
        <w:t>утврђивање да ли је тужени поступао дискриминаторски према тужиоцу или другоме;</w:t>
      </w:r>
    </w:p>
    <w:p w:rsidR="00CE7AD2" w:rsidRPr="00391024" w:rsidRDefault="00CE7AD2" w:rsidP="0087692C">
      <w:pPr>
        <w:pStyle w:val="ListParagraph"/>
        <w:numPr>
          <w:ilvl w:val="0"/>
          <w:numId w:val="31"/>
        </w:numPr>
        <w:autoSpaceDE w:val="0"/>
        <w:autoSpaceDN w:val="0"/>
        <w:adjustRightInd w:val="0"/>
        <w:spacing w:after="0"/>
        <w:jc w:val="both"/>
        <w:rPr>
          <w:rFonts w:ascii="Times New Roman" w:eastAsiaTheme="minorHAnsi" w:hAnsi="Times New Roman"/>
          <w:bCs/>
          <w:color w:val="000000"/>
        </w:rPr>
      </w:pPr>
      <w:r w:rsidRPr="00391024">
        <w:rPr>
          <w:rFonts w:ascii="Times New Roman" w:eastAsiaTheme="minorHAnsi" w:hAnsi="Times New Roman"/>
          <w:bCs/>
          <w:color w:val="000000"/>
        </w:rPr>
        <w:t>извршавање радњи ради уклањања последица дискриминаторног поступања;</w:t>
      </w:r>
    </w:p>
    <w:p w:rsidR="00CE7AD2" w:rsidRPr="00391024" w:rsidRDefault="00CE7AD2" w:rsidP="0087692C">
      <w:pPr>
        <w:pStyle w:val="ListParagraph"/>
        <w:numPr>
          <w:ilvl w:val="0"/>
          <w:numId w:val="31"/>
        </w:numPr>
        <w:autoSpaceDE w:val="0"/>
        <w:autoSpaceDN w:val="0"/>
        <w:adjustRightInd w:val="0"/>
        <w:spacing w:after="0"/>
        <w:jc w:val="both"/>
        <w:rPr>
          <w:rFonts w:ascii="Times New Roman" w:eastAsiaTheme="minorHAnsi" w:hAnsi="Times New Roman"/>
          <w:bCs/>
          <w:color w:val="000000"/>
        </w:rPr>
      </w:pPr>
      <w:r w:rsidRPr="00391024">
        <w:rPr>
          <w:rFonts w:ascii="Times New Roman" w:eastAsiaTheme="minorHAnsi" w:hAnsi="Times New Roman"/>
          <w:bCs/>
          <w:color w:val="000000"/>
        </w:rPr>
        <w:t>накнада материјалне или нематерјалне штете;</w:t>
      </w:r>
    </w:p>
    <w:p w:rsidR="00CE7AD2" w:rsidRPr="00391024" w:rsidRDefault="00CE7AD2" w:rsidP="0087692C">
      <w:pPr>
        <w:pStyle w:val="ListParagraph"/>
        <w:numPr>
          <w:ilvl w:val="0"/>
          <w:numId w:val="31"/>
        </w:numPr>
        <w:autoSpaceDE w:val="0"/>
        <w:autoSpaceDN w:val="0"/>
        <w:adjustRightInd w:val="0"/>
        <w:spacing w:after="0"/>
        <w:jc w:val="both"/>
        <w:rPr>
          <w:rFonts w:ascii="Times New Roman" w:eastAsiaTheme="minorHAnsi" w:hAnsi="Times New Roman"/>
          <w:bCs/>
          <w:color w:val="000000"/>
        </w:rPr>
      </w:pPr>
      <w:r w:rsidRPr="00391024">
        <w:rPr>
          <w:rFonts w:ascii="Times New Roman" w:eastAsiaTheme="minorHAnsi" w:hAnsi="Times New Roman"/>
          <w:bCs/>
          <w:color w:val="000000"/>
        </w:rPr>
        <w:t>објављивање пресуде донете поводом неке од тужби из претходно наведених ставки.</w:t>
      </w:r>
    </w:p>
    <w:p w:rsidR="00466DCC" w:rsidRPr="00CE7AD2" w:rsidRDefault="00466DCC" w:rsidP="002B71BD">
      <w:pPr>
        <w:autoSpaceDE w:val="0"/>
        <w:autoSpaceDN w:val="0"/>
        <w:adjustRightInd w:val="0"/>
        <w:spacing w:after="0"/>
        <w:jc w:val="both"/>
        <w:rPr>
          <w:rFonts w:ascii="Times New Roman" w:eastAsiaTheme="minorHAnsi" w:hAnsi="Times New Roman"/>
          <w:bCs/>
          <w:color w:val="000000"/>
        </w:rPr>
      </w:pPr>
    </w:p>
    <w:p w:rsidR="00CE7AD2" w:rsidRPr="00CE7AD2" w:rsidRDefault="00CE7AD2" w:rsidP="002B71BD">
      <w:pPr>
        <w:autoSpaceDE w:val="0"/>
        <w:autoSpaceDN w:val="0"/>
        <w:adjustRightInd w:val="0"/>
        <w:spacing w:after="0"/>
        <w:jc w:val="both"/>
        <w:rPr>
          <w:rFonts w:ascii="Times New Roman" w:eastAsiaTheme="minorHAnsi" w:hAnsi="Times New Roman"/>
          <w:bCs/>
          <w:color w:val="000000"/>
        </w:rPr>
      </w:pPr>
      <w:r w:rsidRPr="00CE7AD2">
        <w:rPr>
          <w:rFonts w:ascii="Times New Roman" w:eastAsiaTheme="minorHAnsi" w:hAnsi="Times New Roman"/>
          <w:bCs/>
          <w:color w:val="000000"/>
        </w:rPr>
        <w:t>Заштита се најпре тражи од основног суда подношењем тужбе. У случају да је незадовољна одлуком основног суда, странка може жалбу поднети апелационом суду на чијем подручју се налази основни суд који је донео првостепену пресуду. Апелациони суд својом пресудом потврђује пресуду основног суда или је преиначује, а решењем одбацује жалбу на пресуду или укида пресуду основног суда и предмет враћа основном суду да га поновно расправи и пресуди. Против одлуке апелационог суда може се поднети ревизија Врховном касационом суду.</w:t>
      </w:r>
    </w:p>
    <w:p w:rsidR="00AF05FB" w:rsidRDefault="00AF05FB" w:rsidP="002B71BD">
      <w:pPr>
        <w:tabs>
          <w:tab w:val="left" w:pos="142"/>
        </w:tabs>
        <w:spacing w:after="0"/>
        <w:jc w:val="both"/>
        <w:rPr>
          <w:rFonts w:eastAsia="Times New Roman"/>
          <w:lang w:val="ru-RU"/>
        </w:rPr>
      </w:pPr>
    </w:p>
    <w:p w:rsidR="00AF05FB" w:rsidRPr="002D5EC8" w:rsidRDefault="00AF05FB" w:rsidP="002B71BD">
      <w:pPr>
        <w:tabs>
          <w:tab w:val="left" w:pos="142"/>
        </w:tabs>
        <w:spacing w:after="0"/>
        <w:jc w:val="both"/>
        <w:rPr>
          <w:rFonts w:ascii="Times New Roman" w:hAnsi="Times New Roman"/>
          <w:lang w:val="ru-RU"/>
        </w:rPr>
      </w:pPr>
    </w:p>
    <w:p w:rsidR="00F835B8" w:rsidRPr="002D5EC8" w:rsidRDefault="00F835B8" w:rsidP="002B71BD">
      <w:pPr>
        <w:tabs>
          <w:tab w:val="left" w:pos="142"/>
          <w:tab w:val="num" w:pos="1572"/>
        </w:tabs>
        <w:spacing w:after="0"/>
        <w:jc w:val="both"/>
        <w:rPr>
          <w:rFonts w:ascii="Times New Roman" w:hAnsi="Times New Roman"/>
          <w:b/>
          <w:lang w:val="en-US"/>
        </w:rPr>
      </w:pPr>
      <w:r w:rsidRPr="002D5EC8">
        <w:rPr>
          <w:rFonts w:ascii="Times New Roman" w:hAnsi="Times New Roman"/>
          <w:b/>
          <w:lang w:val="en-US"/>
        </w:rPr>
        <w:t>2. ПОДИЗАЊЕ СВЕСТИ</w:t>
      </w:r>
    </w:p>
    <w:p w:rsidR="00F90874" w:rsidRPr="002D5EC8" w:rsidRDefault="00291AB7" w:rsidP="002B71BD">
      <w:pPr>
        <w:tabs>
          <w:tab w:val="left" w:pos="142"/>
          <w:tab w:val="num" w:pos="1572"/>
        </w:tabs>
        <w:spacing w:after="0"/>
        <w:jc w:val="both"/>
        <w:rPr>
          <w:rFonts w:ascii="Times New Roman" w:hAnsi="Times New Roman"/>
          <w:b/>
          <w:lang w:val="en-US"/>
        </w:rPr>
      </w:pPr>
      <w:r>
        <w:rPr>
          <w:rFonts w:ascii="Times New Roman" w:hAnsi="Times New Roman"/>
          <w:b/>
        </w:rPr>
        <w:t xml:space="preserve">2.1 </w:t>
      </w:r>
      <w:r w:rsidR="00377F11" w:rsidRPr="002D5EC8">
        <w:rPr>
          <w:rFonts w:ascii="Times New Roman" w:hAnsi="Times New Roman"/>
          <w:b/>
          <w:lang w:val="en-US"/>
        </w:rPr>
        <w:t>Представити активности које се изводе у циљу привлачења пажње различитих државних инсти</w:t>
      </w:r>
      <w:r w:rsidR="002D5EC8">
        <w:rPr>
          <w:rFonts w:ascii="Times New Roman" w:hAnsi="Times New Roman"/>
          <w:b/>
          <w:lang w:val="en-US"/>
        </w:rPr>
        <w:t>туција у односу на Конвенцију/</w:t>
      </w:r>
      <w:r w:rsidR="00377F11" w:rsidRPr="002D5EC8">
        <w:rPr>
          <w:rFonts w:ascii="Times New Roman" w:hAnsi="Times New Roman"/>
          <w:b/>
          <w:lang w:val="en-US"/>
        </w:rPr>
        <w:t>Препору</w:t>
      </w:r>
      <w:r w:rsidR="003737B3" w:rsidRPr="002D5EC8">
        <w:rPr>
          <w:rFonts w:ascii="Times New Roman" w:hAnsi="Times New Roman"/>
          <w:b/>
        </w:rPr>
        <w:t>ке</w:t>
      </w:r>
      <w:r w:rsidR="00377F11" w:rsidRPr="002D5EC8">
        <w:rPr>
          <w:rFonts w:ascii="Times New Roman" w:hAnsi="Times New Roman"/>
          <w:b/>
          <w:lang w:val="en-US"/>
        </w:rPr>
        <w:t>? Представити активности које с</w:t>
      </w:r>
      <w:r w:rsidR="003737B3" w:rsidRPr="002D5EC8">
        <w:rPr>
          <w:rFonts w:ascii="Times New Roman" w:hAnsi="Times New Roman"/>
          <w:b/>
          <w:lang w:val="en-US"/>
        </w:rPr>
        <w:t>е спроводе у циљу подизања јав</w:t>
      </w:r>
      <w:r w:rsidR="00377F11" w:rsidRPr="002D5EC8">
        <w:rPr>
          <w:rFonts w:ascii="Times New Roman" w:hAnsi="Times New Roman"/>
          <w:b/>
          <w:lang w:val="en-US"/>
        </w:rPr>
        <w:t>н</w:t>
      </w:r>
      <w:r w:rsidR="003737B3" w:rsidRPr="002D5EC8">
        <w:rPr>
          <w:rFonts w:ascii="Times New Roman" w:hAnsi="Times New Roman"/>
          <w:b/>
        </w:rPr>
        <w:t>е</w:t>
      </w:r>
      <w:r w:rsidR="00377F11" w:rsidRPr="002D5EC8">
        <w:rPr>
          <w:rFonts w:ascii="Times New Roman" w:hAnsi="Times New Roman"/>
          <w:b/>
          <w:lang w:val="en-US"/>
        </w:rPr>
        <w:t xml:space="preserve"> свести о принципима не-дискриминаци</w:t>
      </w:r>
      <w:r w:rsidR="003737B3" w:rsidRPr="002D5EC8">
        <w:rPr>
          <w:rFonts w:ascii="Times New Roman" w:hAnsi="Times New Roman"/>
          <w:b/>
          <w:lang w:val="en-US"/>
        </w:rPr>
        <w:t>је и</w:t>
      </w:r>
      <w:r w:rsidR="00F835B8" w:rsidRPr="002D5EC8">
        <w:rPr>
          <w:rFonts w:ascii="Times New Roman" w:hAnsi="Times New Roman"/>
          <w:b/>
          <w:lang w:val="en-US"/>
        </w:rPr>
        <w:t xml:space="preserve"> равноправности образовних могућ</w:t>
      </w:r>
      <w:r w:rsidR="003737B3" w:rsidRPr="002D5EC8">
        <w:rPr>
          <w:rFonts w:ascii="Times New Roman" w:hAnsi="Times New Roman"/>
          <w:b/>
          <w:lang w:val="en-US"/>
        </w:rPr>
        <w:t>ности садрж</w:t>
      </w:r>
      <w:r w:rsidR="00377F11" w:rsidRPr="002D5EC8">
        <w:rPr>
          <w:rFonts w:ascii="Times New Roman" w:hAnsi="Times New Roman"/>
          <w:b/>
          <w:lang w:val="en-US"/>
        </w:rPr>
        <w:t xml:space="preserve">аних у Конвенцији и препорукама, и </w:t>
      </w:r>
      <w:r w:rsidR="003737B3" w:rsidRPr="002D5EC8">
        <w:rPr>
          <w:rFonts w:ascii="Times New Roman" w:hAnsi="Times New Roman"/>
          <w:b/>
          <w:lang w:val="en-US"/>
        </w:rPr>
        <w:t>њиховом националном и локалном ширењу, нароч</w:t>
      </w:r>
      <w:r w:rsidR="00377F11" w:rsidRPr="002D5EC8">
        <w:rPr>
          <w:rFonts w:ascii="Times New Roman" w:hAnsi="Times New Roman"/>
          <w:b/>
          <w:lang w:val="en-US"/>
        </w:rPr>
        <w:t>ито нев</w:t>
      </w:r>
      <w:r w:rsidR="003737B3" w:rsidRPr="002D5EC8">
        <w:rPr>
          <w:rFonts w:ascii="Times New Roman" w:hAnsi="Times New Roman"/>
          <w:b/>
        </w:rPr>
        <w:t>л</w:t>
      </w:r>
      <w:r w:rsidR="00377F11" w:rsidRPr="002D5EC8">
        <w:rPr>
          <w:rFonts w:ascii="Times New Roman" w:hAnsi="Times New Roman"/>
          <w:b/>
          <w:lang w:val="en-US"/>
        </w:rPr>
        <w:t>адиним организацијама</w:t>
      </w:r>
      <w:r w:rsidR="00377F11" w:rsidRPr="002D5EC8">
        <w:rPr>
          <w:rFonts w:ascii="Times New Roman" w:hAnsi="Times New Roman"/>
          <w:b/>
        </w:rPr>
        <w:t>?</w:t>
      </w:r>
    </w:p>
    <w:p w:rsidR="003669CC" w:rsidRPr="00D93357" w:rsidRDefault="003669CC" w:rsidP="002B71BD">
      <w:pPr>
        <w:tabs>
          <w:tab w:val="left" w:pos="142"/>
        </w:tabs>
        <w:spacing w:after="0"/>
        <w:jc w:val="both"/>
        <w:rPr>
          <w:lang w:val="en-US"/>
        </w:rPr>
      </w:pPr>
    </w:p>
    <w:p w:rsidR="009645E3" w:rsidRDefault="00814486" w:rsidP="002B71BD">
      <w:pPr>
        <w:tabs>
          <w:tab w:val="left" w:pos="142"/>
        </w:tabs>
        <w:spacing w:after="0"/>
        <w:jc w:val="both"/>
        <w:rPr>
          <w:rFonts w:ascii="Times New Roman" w:hAnsi="Times New Roman"/>
        </w:rPr>
      </w:pPr>
      <w:r w:rsidRPr="00466DCC">
        <w:rPr>
          <w:rFonts w:ascii="Times New Roman" w:hAnsi="Times New Roman"/>
        </w:rPr>
        <w:t>Подизање јав</w:t>
      </w:r>
      <w:r w:rsidR="002D5EC8" w:rsidRPr="00466DCC">
        <w:rPr>
          <w:rFonts w:ascii="Times New Roman" w:hAnsi="Times New Roman"/>
        </w:rPr>
        <w:t>н</w:t>
      </w:r>
      <w:r w:rsidRPr="00466DCC">
        <w:rPr>
          <w:rFonts w:ascii="Times New Roman" w:hAnsi="Times New Roman"/>
        </w:rPr>
        <w:t>е</w:t>
      </w:r>
      <w:r w:rsidR="002D5EC8" w:rsidRPr="00466DCC">
        <w:rPr>
          <w:rFonts w:ascii="Times New Roman" w:hAnsi="Times New Roman"/>
        </w:rPr>
        <w:t xml:space="preserve"> свести о принципима не-дискриминације, спроводи се редовно </w:t>
      </w:r>
      <w:r w:rsidRPr="00466DCC">
        <w:rPr>
          <w:rFonts w:ascii="Times New Roman" w:hAnsi="Times New Roman"/>
        </w:rPr>
        <w:t>путем</w:t>
      </w:r>
      <w:r w:rsidR="00B67BD1" w:rsidRPr="00466DCC">
        <w:rPr>
          <w:rFonts w:ascii="Times New Roman" w:hAnsi="Times New Roman"/>
        </w:rPr>
        <w:t xml:space="preserve"> програмских</w:t>
      </w:r>
      <w:r w:rsidR="002D5EC8" w:rsidRPr="00466DCC">
        <w:rPr>
          <w:rFonts w:ascii="Times New Roman" w:hAnsi="Times New Roman"/>
        </w:rPr>
        <w:t xml:space="preserve"> и пројектних активности различитих надлежних институција, независних регулат</w:t>
      </w:r>
      <w:r w:rsidR="00B67BD1" w:rsidRPr="00466DCC">
        <w:rPr>
          <w:rFonts w:ascii="Times New Roman" w:hAnsi="Times New Roman"/>
        </w:rPr>
        <w:t>о</w:t>
      </w:r>
      <w:r w:rsidR="002D5EC8" w:rsidRPr="00466DCC">
        <w:rPr>
          <w:rFonts w:ascii="Times New Roman" w:hAnsi="Times New Roman"/>
        </w:rPr>
        <w:t xml:space="preserve">рних тела, </w:t>
      </w:r>
      <w:r w:rsidR="00B67BD1" w:rsidRPr="00466DCC">
        <w:rPr>
          <w:rFonts w:ascii="Times New Roman" w:hAnsi="Times New Roman"/>
        </w:rPr>
        <w:t xml:space="preserve">као и </w:t>
      </w:r>
      <w:r w:rsidR="002D5EC8" w:rsidRPr="00466DCC">
        <w:rPr>
          <w:rFonts w:ascii="Times New Roman" w:hAnsi="Times New Roman"/>
        </w:rPr>
        <w:t>међународних и домаћих ор</w:t>
      </w:r>
      <w:r w:rsidRPr="00466DCC">
        <w:rPr>
          <w:rFonts w:ascii="Times New Roman" w:hAnsi="Times New Roman"/>
        </w:rPr>
        <w:t xml:space="preserve">ганизација цивилног друштва. </w:t>
      </w:r>
      <w:r w:rsidR="00CC034A">
        <w:rPr>
          <w:rFonts w:ascii="Times New Roman" w:hAnsi="Times New Roman"/>
        </w:rPr>
        <w:t xml:space="preserve">Министарство просвете, науке и технолошког развоја, као и друга надлежна министарства и службе Владе, </w:t>
      </w:r>
      <w:r w:rsidRPr="00466DCC">
        <w:rPr>
          <w:rFonts w:ascii="Times New Roman" w:hAnsi="Times New Roman"/>
        </w:rPr>
        <w:t>као и локалне самоуправе</w:t>
      </w:r>
      <w:r w:rsidR="00CC034A">
        <w:rPr>
          <w:rFonts w:ascii="Times New Roman" w:hAnsi="Times New Roman"/>
        </w:rPr>
        <w:t>,</w:t>
      </w:r>
      <w:r w:rsidRPr="00466DCC">
        <w:rPr>
          <w:rFonts w:ascii="Times New Roman" w:hAnsi="Times New Roman"/>
        </w:rPr>
        <w:t xml:space="preserve"> редовно (минимум једном годишње) расписују јавне конкурсе за финансирање пројекат</w:t>
      </w:r>
      <w:r w:rsidR="00CC034A">
        <w:rPr>
          <w:rFonts w:ascii="Times New Roman" w:hAnsi="Times New Roman"/>
        </w:rPr>
        <w:t>а из области образовања, људских</w:t>
      </w:r>
      <w:r w:rsidRPr="00466DCC">
        <w:rPr>
          <w:rFonts w:ascii="Times New Roman" w:hAnsi="Times New Roman"/>
        </w:rPr>
        <w:t xml:space="preserve"> и мањинских права у оквиру расподеле јавних буџетских средстава, које за циљеве, између осталог имају и подизање свести о борби против дискими</w:t>
      </w:r>
      <w:r w:rsidR="00CC034A">
        <w:rPr>
          <w:rFonts w:ascii="Times New Roman" w:hAnsi="Times New Roman"/>
        </w:rPr>
        <w:t>нације и равноправности образов</w:t>
      </w:r>
      <w:r w:rsidRPr="00466DCC">
        <w:rPr>
          <w:rFonts w:ascii="Times New Roman" w:hAnsi="Times New Roman"/>
        </w:rPr>
        <w:t xml:space="preserve">них могућности. Такође, </w:t>
      </w:r>
      <w:r w:rsidR="00B67BD1" w:rsidRPr="00466DCC">
        <w:rPr>
          <w:rFonts w:ascii="Times New Roman" w:hAnsi="Times New Roman"/>
        </w:rPr>
        <w:t>ЕУ и други мултилатерални и билате</w:t>
      </w:r>
      <w:r w:rsidRPr="00466DCC">
        <w:rPr>
          <w:rFonts w:ascii="Times New Roman" w:hAnsi="Times New Roman"/>
        </w:rPr>
        <w:t>р</w:t>
      </w:r>
      <w:r w:rsidR="00B67BD1" w:rsidRPr="00466DCC">
        <w:rPr>
          <w:rFonts w:ascii="Times New Roman" w:hAnsi="Times New Roman"/>
        </w:rPr>
        <w:t>а</w:t>
      </w:r>
      <w:r w:rsidRPr="00466DCC">
        <w:rPr>
          <w:rFonts w:ascii="Times New Roman" w:hAnsi="Times New Roman"/>
        </w:rPr>
        <w:t xml:space="preserve">лни међународни донатори расписују конкурсе у којима се има за циљ </w:t>
      </w:r>
      <w:r w:rsidR="00CC034A">
        <w:rPr>
          <w:rFonts w:ascii="Times New Roman" w:hAnsi="Times New Roman"/>
        </w:rPr>
        <w:t xml:space="preserve">борба против дискиминације и </w:t>
      </w:r>
      <w:r w:rsidRPr="00466DCC">
        <w:rPr>
          <w:rFonts w:ascii="Times New Roman" w:hAnsi="Times New Roman"/>
        </w:rPr>
        <w:t>промоција равноправности у образовању</w:t>
      </w:r>
      <w:r w:rsidR="00CC034A">
        <w:rPr>
          <w:rStyle w:val="FootnoteReference"/>
          <w:rFonts w:ascii="Times New Roman" w:hAnsi="Times New Roman"/>
        </w:rPr>
        <w:footnoteReference w:id="361"/>
      </w:r>
      <w:r w:rsidRPr="00466DCC">
        <w:rPr>
          <w:rFonts w:ascii="Times New Roman" w:hAnsi="Times New Roman"/>
        </w:rPr>
        <w:t xml:space="preserve">. </w:t>
      </w:r>
      <w:r w:rsidR="009645E3" w:rsidRPr="00490344">
        <w:rPr>
          <w:rFonts w:ascii="Times New Roman" w:hAnsi="Times New Roman"/>
        </w:rPr>
        <w:t>Свакако најзначајнију ул</w:t>
      </w:r>
      <w:r w:rsidR="009645E3">
        <w:rPr>
          <w:rFonts w:ascii="Times New Roman" w:hAnsi="Times New Roman"/>
        </w:rPr>
        <w:t>огу у томе имају институције пре свега Канцеларија за људска и мањинска права Владе Републике Србије</w:t>
      </w:r>
      <w:r w:rsidR="009645E3">
        <w:rPr>
          <w:rStyle w:val="FootnoteReference"/>
          <w:rFonts w:ascii="Times New Roman" w:hAnsi="Times New Roman"/>
        </w:rPr>
        <w:footnoteReference w:id="362"/>
      </w:r>
      <w:r w:rsidR="009645E3">
        <w:rPr>
          <w:rFonts w:ascii="Times New Roman" w:hAnsi="Times New Roman"/>
        </w:rPr>
        <w:t xml:space="preserve">, </w:t>
      </w:r>
      <w:r w:rsidR="009645E3" w:rsidRPr="00490344">
        <w:rPr>
          <w:rFonts w:ascii="Times New Roman" w:hAnsi="Times New Roman"/>
        </w:rPr>
        <w:t xml:space="preserve">Тим за социјално укључивање и смањење сиромаштва </w:t>
      </w:r>
      <w:r w:rsidR="009645E3">
        <w:rPr>
          <w:rFonts w:ascii="Times New Roman" w:hAnsi="Times New Roman"/>
        </w:rPr>
        <w:t>Владе Републике Србије</w:t>
      </w:r>
      <w:r w:rsidR="009645E3">
        <w:rPr>
          <w:rStyle w:val="FootnoteReference"/>
          <w:rFonts w:ascii="Times New Roman" w:hAnsi="Times New Roman"/>
        </w:rPr>
        <w:footnoteReference w:id="363"/>
      </w:r>
      <w:r w:rsidR="009645E3">
        <w:rPr>
          <w:rFonts w:ascii="Times New Roman" w:hAnsi="Times New Roman"/>
        </w:rPr>
        <w:t xml:space="preserve"> и Повереник</w:t>
      </w:r>
      <w:r w:rsidR="009645E3" w:rsidRPr="00490344">
        <w:rPr>
          <w:rFonts w:ascii="Times New Roman" w:hAnsi="Times New Roman"/>
        </w:rPr>
        <w:t xml:space="preserve"> за заштиту равноправности</w:t>
      </w:r>
      <w:r w:rsidR="009645E3">
        <w:rPr>
          <w:rStyle w:val="FootnoteReference"/>
          <w:rFonts w:ascii="Times New Roman" w:hAnsi="Times New Roman"/>
        </w:rPr>
        <w:footnoteReference w:id="364"/>
      </w:r>
      <w:r w:rsidR="009645E3">
        <w:rPr>
          <w:rFonts w:ascii="Times New Roman" w:hAnsi="Times New Roman"/>
        </w:rPr>
        <w:t>. Међутим, н</w:t>
      </w:r>
      <w:r w:rsidR="00490344" w:rsidRPr="00490344">
        <w:rPr>
          <w:rFonts w:ascii="Times New Roman" w:hAnsi="Times New Roman"/>
        </w:rPr>
        <w:t>ајвећи део активности у борби против</w:t>
      </w:r>
      <w:r w:rsidR="00D04A19">
        <w:rPr>
          <w:rFonts w:ascii="Times New Roman" w:hAnsi="Times New Roman"/>
        </w:rPr>
        <w:t xml:space="preserve"> дискриминације</w:t>
      </w:r>
      <w:r w:rsidR="009645E3">
        <w:rPr>
          <w:rFonts w:ascii="Times New Roman" w:hAnsi="Times New Roman"/>
        </w:rPr>
        <w:t xml:space="preserve"> у образовању</w:t>
      </w:r>
      <w:r w:rsidR="00D04A19">
        <w:rPr>
          <w:rFonts w:ascii="Times New Roman" w:hAnsi="Times New Roman"/>
        </w:rPr>
        <w:t xml:space="preserve"> спроводе органи</w:t>
      </w:r>
      <w:r w:rsidR="00490344" w:rsidRPr="00490344">
        <w:rPr>
          <w:rFonts w:ascii="Times New Roman" w:hAnsi="Times New Roman"/>
        </w:rPr>
        <w:t>зације цивилног друштва самостално, у оквиру постојећих коалиција, платформи и мрежа, али и у сарадњи са органима власти на националном и лок</w:t>
      </w:r>
      <w:r w:rsidR="00490344">
        <w:rPr>
          <w:rFonts w:ascii="Times New Roman" w:hAnsi="Times New Roman"/>
        </w:rPr>
        <w:t>а</w:t>
      </w:r>
      <w:r w:rsidR="00490344" w:rsidRPr="00490344">
        <w:rPr>
          <w:rFonts w:ascii="Times New Roman" w:hAnsi="Times New Roman"/>
        </w:rPr>
        <w:t xml:space="preserve">лном нивоу. </w:t>
      </w:r>
    </w:p>
    <w:p w:rsidR="00490344" w:rsidRDefault="00490344" w:rsidP="002B71BD">
      <w:pPr>
        <w:tabs>
          <w:tab w:val="left" w:pos="142"/>
        </w:tabs>
        <w:spacing w:after="0"/>
        <w:jc w:val="both"/>
        <w:rPr>
          <w:rFonts w:ascii="Times New Roman" w:hAnsi="Times New Roman"/>
        </w:rPr>
      </w:pPr>
    </w:p>
    <w:p w:rsidR="00D04A19" w:rsidRPr="00D04A19" w:rsidRDefault="00291AB7" w:rsidP="002B71BD">
      <w:pPr>
        <w:tabs>
          <w:tab w:val="left" w:pos="142"/>
          <w:tab w:val="num" w:pos="1572"/>
        </w:tabs>
        <w:spacing w:after="0"/>
        <w:jc w:val="both"/>
        <w:rPr>
          <w:rFonts w:ascii="Times New Roman" w:hAnsi="Times New Roman"/>
          <w:b/>
          <w:lang w:val="en-US"/>
        </w:rPr>
      </w:pPr>
      <w:r w:rsidRPr="00291AB7">
        <w:rPr>
          <w:rFonts w:ascii="Times New Roman" w:hAnsi="Times New Roman"/>
          <w:b/>
        </w:rPr>
        <w:t>2.2</w:t>
      </w:r>
      <w:r>
        <w:t xml:space="preserve"> </w:t>
      </w:r>
      <w:r w:rsidR="00D04A19" w:rsidRPr="00D04A19">
        <w:rPr>
          <w:rFonts w:ascii="Times New Roman" w:hAnsi="Times New Roman"/>
          <w:b/>
          <w:lang w:val="en-US"/>
        </w:rPr>
        <w:t xml:space="preserve">Спецификовати активности које се спроводе у прилог подршци Националној комисији у односу на промоцију Конвенције/Препорука, као и неговање дебате о критичким питањима у вези са правима садржаним у инструментима. </w:t>
      </w:r>
    </w:p>
    <w:p w:rsidR="003669CC" w:rsidRPr="002C2B62" w:rsidRDefault="003669CC" w:rsidP="002B71BD">
      <w:pPr>
        <w:tabs>
          <w:tab w:val="left" w:pos="142"/>
        </w:tabs>
        <w:spacing w:after="0"/>
        <w:jc w:val="both"/>
        <w:rPr>
          <w:rFonts w:ascii="Times New Roman" w:hAnsi="Times New Roman"/>
        </w:rPr>
      </w:pPr>
    </w:p>
    <w:p w:rsidR="002C2B62" w:rsidRDefault="002C2B62" w:rsidP="002B71BD">
      <w:pPr>
        <w:tabs>
          <w:tab w:val="left" w:pos="142"/>
        </w:tabs>
        <w:spacing w:after="0"/>
        <w:jc w:val="both"/>
        <w:rPr>
          <w:rFonts w:ascii="Times New Roman" w:hAnsi="Times New Roman"/>
        </w:rPr>
      </w:pPr>
      <w:r w:rsidRPr="002C2B62">
        <w:rPr>
          <w:rFonts w:ascii="Times New Roman" w:hAnsi="Times New Roman"/>
        </w:rPr>
        <w:t>Република Србија је пуноправни члан Унеска од 4. фебруара 2003. године (</w:t>
      </w:r>
      <w:hyperlink r:id="rId38" w:history="1">
        <w:r w:rsidRPr="002C2B62">
          <w:rPr>
            <w:rFonts w:ascii="Times New Roman" w:hAnsi="Times New Roman"/>
          </w:rPr>
          <w:t>https://en.unesco.org/countries/serbia</w:t>
        </w:r>
      </w:hyperlink>
      <w:r w:rsidRPr="002C2B62">
        <w:rPr>
          <w:rFonts w:ascii="Times New Roman" w:hAnsi="Times New Roman"/>
        </w:rPr>
        <w:t>). СФРЈ је 31. марта 1950. године постала члан Унеска и исте године формирала је прву Комисију за Унеско. Србија је изабрана за  члана Извршног савета Унеска, у мандату 2015-2019. године. Претходно је била члан овог тела у периоду од 2005. до 2009.г.</w:t>
      </w:r>
      <w:r w:rsidRPr="002C2B62">
        <w:rPr>
          <w:rFonts w:ascii="Times New Roman" w:hAnsi="Times New Roman"/>
        </w:rPr>
        <w:br/>
        <w:t>Устав Унеска предвиђа да све државе чланице Организације оснују Националне комисије које су саветодавна тела Владе за области надлежности Унеска. Актуелни сазив Националне комисиј</w:t>
      </w:r>
      <w:r w:rsidR="00F01C90">
        <w:rPr>
          <w:rFonts w:ascii="Times New Roman" w:hAnsi="Times New Roman"/>
        </w:rPr>
        <w:t xml:space="preserve">е именован је од стране Владе Републике </w:t>
      </w:r>
      <w:r w:rsidRPr="002C2B62">
        <w:rPr>
          <w:rFonts w:ascii="Times New Roman" w:hAnsi="Times New Roman"/>
        </w:rPr>
        <w:t xml:space="preserve">Србије, </w:t>
      </w:r>
      <w:r w:rsidR="00F01C90">
        <w:rPr>
          <w:rFonts w:ascii="Times New Roman" w:hAnsi="Times New Roman"/>
        </w:rPr>
        <w:t>у априлу</w:t>
      </w:r>
      <w:r w:rsidRPr="002C2B62">
        <w:rPr>
          <w:rFonts w:ascii="Times New Roman" w:hAnsi="Times New Roman"/>
        </w:rPr>
        <w:t xml:space="preserve"> 2015. године. Комисија има 25 чланова, а председник је проф.др Горан Милашиновић, лекар и књижевник.</w:t>
      </w:r>
    </w:p>
    <w:p w:rsidR="002C2B62" w:rsidRDefault="002C2B62" w:rsidP="002B71BD">
      <w:pPr>
        <w:tabs>
          <w:tab w:val="left" w:pos="142"/>
        </w:tabs>
        <w:spacing w:after="0"/>
        <w:jc w:val="both"/>
        <w:rPr>
          <w:rFonts w:ascii="Times New Roman" w:hAnsi="Times New Roman"/>
        </w:rPr>
      </w:pPr>
    </w:p>
    <w:p w:rsidR="00D1438A" w:rsidRDefault="009645E3" w:rsidP="002B71BD">
      <w:pPr>
        <w:tabs>
          <w:tab w:val="left" w:pos="142"/>
        </w:tabs>
        <w:spacing w:after="0"/>
        <w:jc w:val="both"/>
        <w:rPr>
          <w:rFonts w:ascii="Times New Roman" w:hAnsi="Times New Roman"/>
        </w:rPr>
      </w:pPr>
      <w:r w:rsidRPr="009645E3">
        <w:rPr>
          <w:rFonts w:ascii="Times New Roman" w:hAnsi="Times New Roman"/>
        </w:rPr>
        <w:t>Национална Комисија за Унеско</w:t>
      </w:r>
      <w:r>
        <w:rPr>
          <w:rFonts w:ascii="Times New Roman" w:hAnsi="Times New Roman"/>
        </w:rPr>
        <w:t xml:space="preserve"> редовно сарађује са надлежним Министарством просвете, науке и технолошког развоја</w:t>
      </w:r>
      <w:r w:rsidR="00F01C90">
        <w:rPr>
          <w:rFonts w:ascii="Times New Roman" w:hAnsi="Times New Roman"/>
        </w:rPr>
        <w:t>, чији представници су чланови њеног  Одбора за образовање,</w:t>
      </w:r>
      <w:r>
        <w:rPr>
          <w:rFonts w:ascii="Times New Roman" w:hAnsi="Times New Roman"/>
        </w:rPr>
        <w:t xml:space="preserve"> у циљу промоције Конвенције/препорука, али и </w:t>
      </w:r>
      <w:r w:rsidR="002C2B62">
        <w:rPr>
          <w:rFonts w:ascii="Times New Roman" w:hAnsi="Times New Roman"/>
        </w:rPr>
        <w:t xml:space="preserve">иницирању и </w:t>
      </w:r>
      <w:r>
        <w:rPr>
          <w:rFonts w:ascii="Times New Roman" w:hAnsi="Times New Roman"/>
        </w:rPr>
        <w:t>неговању</w:t>
      </w:r>
      <w:r w:rsidR="002C2B62">
        <w:rPr>
          <w:rFonts w:ascii="Times New Roman" w:hAnsi="Times New Roman"/>
        </w:rPr>
        <w:t xml:space="preserve"> континуираног дијалога и механизмима за борбу против дискриминације у образовању. Неке</w:t>
      </w:r>
      <w:r w:rsidR="00D1438A">
        <w:rPr>
          <w:rFonts w:ascii="Times New Roman" w:hAnsi="Times New Roman"/>
        </w:rPr>
        <w:t xml:space="preserve"> од наведених активности у претходном периоду су</w:t>
      </w:r>
      <w:r w:rsidR="00A1315E">
        <w:rPr>
          <w:rStyle w:val="FootnoteReference"/>
          <w:rFonts w:ascii="Times New Roman" w:hAnsi="Times New Roman"/>
        </w:rPr>
        <w:footnoteReference w:id="365"/>
      </w:r>
      <w:r w:rsidR="00D1438A">
        <w:rPr>
          <w:rFonts w:ascii="Times New Roman" w:hAnsi="Times New Roman"/>
        </w:rPr>
        <w:t>:</w:t>
      </w:r>
    </w:p>
    <w:p w:rsidR="003669CC" w:rsidRDefault="00D1438A" w:rsidP="0087692C">
      <w:pPr>
        <w:pStyle w:val="ListParagraph"/>
        <w:numPr>
          <w:ilvl w:val="0"/>
          <w:numId w:val="42"/>
        </w:numPr>
        <w:tabs>
          <w:tab w:val="left" w:pos="142"/>
        </w:tabs>
        <w:spacing w:after="0"/>
        <w:jc w:val="both"/>
        <w:rPr>
          <w:rFonts w:ascii="Times New Roman" w:hAnsi="Times New Roman"/>
        </w:rPr>
      </w:pPr>
      <w:r>
        <w:rPr>
          <w:rFonts w:ascii="Times New Roman" w:hAnsi="Times New Roman"/>
        </w:rPr>
        <w:t>Обележавање међународног дана матерњег језика, 21.фебруара, које се сваке године спроводи у Ковачици под покровитељством Националне Комисије;</w:t>
      </w:r>
    </w:p>
    <w:p w:rsidR="00D1438A" w:rsidRDefault="00D1438A" w:rsidP="0087692C">
      <w:pPr>
        <w:pStyle w:val="ListParagraph"/>
        <w:numPr>
          <w:ilvl w:val="0"/>
          <w:numId w:val="42"/>
        </w:numPr>
        <w:tabs>
          <w:tab w:val="left" w:pos="142"/>
        </w:tabs>
        <w:spacing w:after="0"/>
        <w:jc w:val="both"/>
        <w:rPr>
          <w:rFonts w:ascii="Times New Roman" w:hAnsi="Times New Roman"/>
        </w:rPr>
      </w:pPr>
      <w:r>
        <w:rPr>
          <w:rFonts w:ascii="Times New Roman" w:hAnsi="Times New Roman"/>
        </w:rPr>
        <w:t>Подршка изради Националне Стратегије за младе 2015.-2025.године, чији су интегрални део област образовања младих као и борба против свих обилак дискриминације младих, и у образовању;</w:t>
      </w:r>
    </w:p>
    <w:p w:rsidR="00D1438A" w:rsidRDefault="00D1438A" w:rsidP="0087692C">
      <w:pPr>
        <w:pStyle w:val="ListParagraph"/>
        <w:numPr>
          <w:ilvl w:val="0"/>
          <w:numId w:val="42"/>
        </w:numPr>
        <w:tabs>
          <w:tab w:val="left" w:pos="142"/>
        </w:tabs>
        <w:spacing w:after="0"/>
        <w:jc w:val="both"/>
        <w:rPr>
          <w:rFonts w:ascii="Times New Roman" w:hAnsi="Times New Roman"/>
        </w:rPr>
      </w:pPr>
      <w:r>
        <w:rPr>
          <w:rFonts w:ascii="Times New Roman" w:hAnsi="Times New Roman"/>
        </w:rPr>
        <w:t>Редовна промоција Конвенције у образованим институцијама у сарадњи са Министарством просвете, науке и технолошког развоја и Канцеларијом за људска и мањиснка права Владе Решублике Србије;</w:t>
      </w:r>
    </w:p>
    <w:p w:rsidR="00D1438A" w:rsidRDefault="00D1438A" w:rsidP="0087692C">
      <w:pPr>
        <w:pStyle w:val="ListParagraph"/>
        <w:numPr>
          <w:ilvl w:val="0"/>
          <w:numId w:val="42"/>
        </w:numPr>
        <w:tabs>
          <w:tab w:val="left" w:pos="142"/>
        </w:tabs>
        <w:spacing w:after="0"/>
        <w:jc w:val="both"/>
        <w:rPr>
          <w:rFonts w:ascii="Times New Roman" w:hAnsi="Times New Roman"/>
        </w:rPr>
      </w:pPr>
      <w:r>
        <w:rPr>
          <w:rFonts w:ascii="Times New Roman" w:hAnsi="Times New Roman"/>
        </w:rPr>
        <w:t>Универзитетски клубови за Унеско у организацији конференције за остваривање циљева одрживог развоја;</w:t>
      </w:r>
    </w:p>
    <w:p w:rsidR="00D1438A" w:rsidRDefault="00D1438A" w:rsidP="0087692C">
      <w:pPr>
        <w:pStyle w:val="ListParagraph"/>
        <w:numPr>
          <w:ilvl w:val="0"/>
          <w:numId w:val="42"/>
        </w:numPr>
        <w:tabs>
          <w:tab w:val="left" w:pos="142"/>
        </w:tabs>
        <w:spacing w:after="0"/>
        <w:jc w:val="both"/>
        <w:rPr>
          <w:rFonts w:ascii="Times New Roman" w:hAnsi="Times New Roman"/>
        </w:rPr>
      </w:pPr>
      <w:r>
        <w:rPr>
          <w:rFonts w:ascii="Times New Roman" w:hAnsi="Times New Roman"/>
        </w:rPr>
        <w:t xml:space="preserve">Заједнички допринос изради националне Стратегије за остварење </w:t>
      </w:r>
      <w:r w:rsidR="002C2B62">
        <w:rPr>
          <w:rFonts w:ascii="Times New Roman" w:hAnsi="Times New Roman"/>
        </w:rPr>
        <w:t>УН Агенде одрживог развоја</w:t>
      </w:r>
      <w:r>
        <w:rPr>
          <w:rFonts w:ascii="Times New Roman" w:hAnsi="Times New Roman"/>
        </w:rPr>
        <w:t>;</w:t>
      </w:r>
    </w:p>
    <w:p w:rsidR="00D1438A" w:rsidRDefault="00D1438A" w:rsidP="0087692C">
      <w:pPr>
        <w:pStyle w:val="ListParagraph"/>
        <w:numPr>
          <w:ilvl w:val="0"/>
          <w:numId w:val="42"/>
        </w:numPr>
        <w:tabs>
          <w:tab w:val="left" w:pos="142"/>
        </w:tabs>
        <w:spacing w:after="0"/>
        <w:jc w:val="both"/>
        <w:rPr>
          <w:rFonts w:ascii="Times New Roman" w:hAnsi="Times New Roman"/>
        </w:rPr>
      </w:pPr>
      <w:r>
        <w:rPr>
          <w:rFonts w:ascii="Times New Roman" w:hAnsi="Times New Roman"/>
        </w:rPr>
        <w:t>Редовни саст</w:t>
      </w:r>
      <w:r w:rsidR="002C2B62">
        <w:rPr>
          <w:rFonts w:ascii="Times New Roman" w:hAnsi="Times New Roman"/>
        </w:rPr>
        <w:t>анци Министарства просвете, науке и технолошког развоја на састанцима Унеска;</w:t>
      </w:r>
    </w:p>
    <w:p w:rsidR="002C2B62" w:rsidRPr="00D1438A" w:rsidRDefault="002C2B62" w:rsidP="0087692C">
      <w:pPr>
        <w:pStyle w:val="ListParagraph"/>
        <w:numPr>
          <w:ilvl w:val="0"/>
          <w:numId w:val="42"/>
        </w:numPr>
        <w:tabs>
          <w:tab w:val="left" w:pos="142"/>
        </w:tabs>
        <w:spacing w:after="0"/>
        <w:jc w:val="both"/>
        <w:rPr>
          <w:rFonts w:ascii="Times New Roman" w:hAnsi="Times New Roman"/>
        </w:rPr>
      </w:pPr>
      <w:r>
        <w:rPr>
          <w:rFonts w:ascii="Times New Roman" w:hAnsi="Times New Roman"/>
        </w:rPr>
        <w:t xml:space="preserve">Учешће делегације Републике Србије, Министра просвете, науке и технолошког развоја и представника министарства на 38. редовном заседању генералне конференције Унеска. </w:t>
      </w:r>
    </w:p>
    <w:p w:rsidR="009645E3" w:rsidRDefault="009645E3" w:rsidP="002B71BD">
      <w:pPr>
        <w:tabs>
          <w:tab w:val="left" w:pos="142"/>
        </w:tabs>
        <w:spacing w:after="0"/>
        <w:ind w:firstLine="66"/>
        <w:jc w:val="both"/>
        <w:rPr>
          <w:rFonts w:ascii="Times New Roman" w:hAnsi="Times New Roman"/>
        </w:rPr>
      </w:pPr>
    </w:p>
    <w:p w:rsidR="009645E3" w:rsidRPr="009645E3" w:rsidRDefault="009645E3" w:rsidP="002B71BD">
      <w:pPr>
        <w:tabs>
          <w:tab w:val="left" w:pos="142"/>
        </w:tabs>
        <w:spacing w:after="0"/>
        <w:ind w:firstLine="66"/>
        <w:jc w:val="both"/>
        <w:rPr>
          <w:rFonts w:ascii="Times New Roman" w:hAnsi="Times New Roman"/>
        </w:rPr>
      </w:pPr>
    </w:p>
    <w:p w:rsidR="00044EC5" w:rsidRDefault="00044EC5" w:rsidP="002B71BD">
      <w:pPr>
        <w:spacing w:after="0"/>
        <w:jc w:val="both"/>
        <w:rPr>
          <w:b/>
        </w:rPr>
      </w:pPr>
    </w:p>
    <w:p w:rsidR="005E7464" w:rsidRDefault="005E7464" w:rsidP="002B71BD">
      <w:pPr>
        <w:spacing w:after="0"/>
        <w:jc w:val="both"/>
        <w:rPr>
          <w:b/>
        </w:rPr>
      </w:pPr>
    </w:p>
    <w:p w:rsidR="005E7464" w:rsidRDefault="005E7464" w:rsidP="002B71BD">
      <w:pPr>
        <w:spacing w:after="0"/>
        <w:jc w:val="both"/>
        <w:rPr>
          <w:b/>
        </w:rPr>
      </w:pPr>
    </w:p>
    <w:p w:rsidR="005E7464" w:rsidRDefault="005E7464" w:rsidP="002B71BD">
      <w:pPr>
        <w:spacing w:after="0"/>
        <w:jc w:val="both"/>
        <w:rPr>
          <w:b/>
        </w:rPr>
      </w:pPr>
    </w:p>
    <w:p w:rsidR="005E7464" w:rsidRDefault="005E7464" w:rsidP="002B71BD">
      <w:pPr>
        <w:spacing w:after="0"/>
        <w:jc w:val="both"/>
        <w:rPr>
          <w:b/>
        </w:rPr>
      </w:pPr>
    </w:p>
    <w:p w:rsidR="005E7464" w:rsidRDefault="005E7464" w:rsidP="002B71BD">
      <w:pPr>
        <w:spacing w:after="0"/>
        <w:jc w:val="both"/>
        <w:rPr>
          <w:b/>
        </w:rPr>
      </w:pPr>
    </w:p>
    <w:p w:rsidR="005E7464" w:rsidRDefault="005E7464" w:rsidP="002B71BD">
      <w:pPr>
        <w:spacing w:after="0"/>
        <w:jc w:val="both"/>
        <w:rPr>
          <w:b/>
        </w:rPr>
      </w:pPr>
    </w:p>
    <w:p w:rsidR="005E7464" w:rsidRDefault="005E7464" w:rsidP="002B71BD">
      <w:pPr>
        <w:spacing w:after="0"/>
        <w:jc w:val="both"/>
        <w:rPr>
          <w:b/>
        </w:rPr>
      </w:pPr>
    </w:p>
    <w:p w:rsidR="005E7464" w:rsidRDefault="005E7464" w:rsidP="002B71BD">
      <w:pPr>
        <w:spacing w:after="0"/>
        <w:jc w:val="both"/>
        <w:rPr>
          <w:b/>
        </w:rPr>
      </w:pPr>
    </w:p>
    <w:p w:rsidR="005E7464" w:rsidRDefault="005E7464" w:rsidP="002B71BD">
      <w:pPr>
        <w:spacing w:after="0"/>
        <w:jc w:val="both"/>
        <w:rPr>
          <w:b/>
        </w:rPr>
      </w:pPr>
    </w:p>
    <w:p w:rsidR="005E7464" w:rsidRDefault="005E7464" w:rsidP="002B71BD">
      <w:pPr>
        <w:spacing w:after="0"/>
        <w:jc w:val="both"/>
        <w:rPr>
          <w:b/>
        </w:rPr>
      </w:pPr>
    </w:p>
    <w:p w:rsidR="005E7464" w:rsidRDefault="005E7464" w:rsidP="002B71BD">
      <w:pPr>
        <w:spacing w:after="0"/>
        <w:jc w:val="both"/>
        <w:rPr>
          <w:b/>
        </w:rPr>
      </w:pPr>
    </w:p>
    <w:p w:rsidR="005E7464" w:rsidRDefault="005E7464" w:rsidP="002B71BD">
      <w:pPr>
        <w:spacing w:after="0"/>
        <w:jc w:val="both"/>
        <w:rPr>
          <w:b/>
        </w:rPr>
      </w:pPr>
    </w:p>
    <w:p w:rsidR="005E7464" w:rsidRDefault="005E7464" w:rsidP="002B71BD">
      <w:pPr>
        <w:spacing w:after="0"/>
        <w:jc w:val="both"/>
        <w:rPr>
          <w:b/>
        </w:rPr>
      </w:pPr>
    </w:p>
    <w:p w:rsidR="005E7464" w:rsidRDefault="005E7464" w:rsidP="002B71BD">
      <w:pPr>
        <w:spacing w:after="0"/>
        <w:jc w:val="both"/>
        <w:rPr>
          <w:b/>
        </w:rPr>
      </w:pPr>
    </w:p>
    <w:p w:rsidR="00921346" w:rsidRDefault="00921346" w:rsidP="002B71BD">
      <w:pPr>
        <w:spacing w:after="0"/>
        <w:jc w:val="both"/>
        <w:rPr>
          <w:b/>
        </w:rPr>
      </w:pPr>
    </w:p>
    <w:p w:rsidR="00536C12" w:rsidRDefault="00536C12" w:rsidP="002B71BD">
      <w:pPr>
        <w:spacing w:after="0"/>
        <w:jc w:val="both"/>
        <w:rPr>
          <w:b/>
        </w:rPr>
      </w:pPr>
    </w:p>
    <w:p w:rsidR="00DC0B97" w:rsidRDefault="00DC0B97" w:rsidP="002B71BD">
      <w:pPr>
        <w:spacing w:after="0"/>
        <w:jc w:val="both"/>
        <w:rPr>
          <w:b/>
        </w:rPr>
      </w:pPr>
    </w:p>
    <w:p w:rsidR="00AE787F" w:rsidRDefault="00AE787F" w:rsidP="002B71BD">
      <w:pPr>
        <w:spacing w:after="0"/>
        <w:jc w:val="both"/>
        <w:rPr>
          <w:b/>
        </w:rPr>
      </w:pPr>
    </w:p>
    <w:p w:rsidR="00DC0B97" w:rsidRDefault="00DC0B97" w:rsidP="002B71BD">
      <w:pPr>
        <w:spacing w:after="0"/>
        <w:jc w:val="both"/>
        <w:rPr>
          <w:b/>
        </w:rPr>
      </w:pPr>
    </w:p>
    <w:p w:rsidR="00DC0B97" w:rsidRDefault="00DC0B97" w:rsidP="002B71BD">
      <w:pPr>
        <w:spacing w:after="0"/>
        <w:jc w:val="both"/>
        <w:rPr>
          <w:b/>
        </w:rPr>
      </w:pPr>
    </w:p>
    <w:p w:rsidR="00DC0B97" w:rsidRDefault="00DC0B97" w:rsidP="002B71BD">
      <w:pPr>
        <w:spacing w:after="0"/>
        <w:jc w:val="both"/>
        <w:rPr>
          <w:b/>
        </w:rPr>
      </w:pPr>
    </w:p>
    <w:p w:rsidR="006342C4" w:rsidRPr="00DC0B97" w:rsidRDefault="006342C4" w:rsidP="002B71BD">
      <w:pPr>
        <w:spacing w:after="0"/>
        <w:jc w:val="both"/>
        <w:rPr>
          <w:rFonts w:ascii="Times New Roman" w:hAnsi="Times New Roman"/>
          <w:b/>
        </w:rPr>
      </w:pPr>
      <w:r w:rsidRPr="006A6A4E">
        <w:rPr>
          <w:rFonts w:ascii="Times New Roman" w:hAnsi="Times New Roman"/>
          <w:b/>
        </w:rPr>
        <w:t>Л</w:t>
      </w:r>
      <w:r w:rsidR="006A6A4E" w:rsidRPr="006A6A4E">
        <w:rPr>
          <w:rFonts w:ascii="Times New Roman" w:hAnsi="Times New Roman"/>
          <w:b/>
        </w:rPr>
        <w:t>итература</w:t>
      </w:r>
      <w:r w:rsidR="00DC0B97">
        <w:rPr>
          <w:rFonts w:ascii="Times New Roman" w:hAnsi="Times New Roman"/>
          <w:b/>
        </w:rPr>
        <w:t xml:space="preserve"> </w:t>
      </w:r>
      <w:r w:rsidR="00DC0B97" w:rsidRPr="00DC0B97">
        <w:rPr>
          <w:rFonts w:ascii="Times New Roman" w:hAnsi="Times New Roman"/>
        </w:rPr>
        <w:t xml:space="preserve">(Списак коришћене литературе у смислу наведене законске регулативе, стратешког оквира, редовних годишњих извештаја, и др. ће бити финализован након пријема свих коментара и сугестија на основу </w:t>
      </w:r>
      <w:r w:rsidR="00DC0B97">
        <w:rPr>
          <w:rFonts w:ascii="Times New Roman" w:hAnsi="Times New Roman"/>
        </w:rPr>
        <w:t xml:space="preserve">пристиглих </w:t>
      </w:r>
      <w:r w:rsidR="007D0E99">
        <w:rPr>
          <w:rFonts w:ascii="Times New Roman" w:hAnsi="Times New Roman"/>
        </w:rPr>
        <w:t>информација о референтним докумен</w:t>
      </w:r>
      <w:r w:rsidR="00DC0B97" w:rsidRPr="00DC0B97">
        <w:rPr>
          <w:rFonts w:ascii="Times New Roman" w:hAnsi="Times New Roman"/>
        </w:rPr>
        <w:t>т</w:t>
      </w:r>
      <w:r w:rsidR="007D0E99">
        <w:rPr>
          <w:rFonts w:ascii="Times New Roman" w:hAnsi="Times New Roman"/>
        </w:rPr>
        <w:t>има</w:t>
      </w:r>
      <w:r w:rsidR="00DC0B97" w:rsidRPr="00DC0B97">
        <w:rPr>
          <w:rFonts w:ascii="Times New Roman" w:hAnsi="Times New Roman"/>
        </w:rPr>
        <w:t>, извештај</w:t>
      </w:r>
      <w:r w:rsidR="007D0E99">
        <w:rPr>
          <w:rFonts w:ascii="Times New Roman" w:hAnsi="Times New Roman"/>
        </w:rPr>
        <w:t>има,</w:t>
      </w:r>
      <w:r w:rsidR="00DC0B97" w:rsidRPr="00DC0B97">
        <w:rPr>
          <w:rFonts w:ascii="Times New Roman" w:hAnsi="Times New Roman"/>
        </w:rPr>
        <w:t xml:space="preserve"> публикација</w:t>
      </w:r>
      <w:r w:rsidR="007D0E99">
        <w:rPr>
          <w:rFonts w:ascii="Times New Roman" w:hAnsi="Times New Roman"/>
        </w:rPr>
        <w:t>ма</w:t>
      </w:r>
      <w:r w:rsidR="00DC0B97" w:rsidRPr="00DC0B97">
        <w:rPr>
          <w:rFonts w:ascii="Times New Roman" w:hAnsi="Times New Roman"/>
        </w:rPr>
        <w:t>, анализа</w:t>
      </w:r>
      <w:r w:rsidR="007D0E99">
        <w:rPr>
          <w:rFonts w:ascii="Times New Roman" w:hAnsi="Times New Roman"/>
        </w:rPr>
        <w:t>ма, истраживањима</w:t>
      </w:r>
      <w:r w:rsidR="00DC0B97" w:rsidRPr="00DC0B97">
        <w:rPr>
          <w:rFonts w:ascii="Times New Roman" w:hAnsi="Times New Roman"/>
        </w:rPr>
        <w:t xml:space="preserve"> и др</w:t>
      </w:r>
      <w:r w:rsidR="00DC0B97">
        <w:rPr>
          <w:rFonts w:ascii="Times New Roman" w:hAnsi="Times New Roman"/>
        </w:rPr>
        <w:t>.)</w:t>
      </w:r>
    </w:p>
    <w:p w:rsidR="006342C4" w:rsidRPr="005E7464" w:rsidRDefault="006342C4" w:rsidP="002B71BD">
      <w:pPr>
        <w:spacing w:after="0"/>
        <w:jc w:val="both"/>
        <w:rPr>
          <w:rFonts w:ascii="Times New Roman" w:hAnsi="Times New Roman"/>
        </w:rPr>
      </w:pPr>
    </w:p>
    <w:sectPr w:rsidR="006342C4" w:rsidRPr="005E7464" w:rsidSect="002E2F9A">
      <w:headerReference w:type="default" r:id="rId39"/>
      <w:footerReference w:type="even" r:id="rId40"/>
      <w:footerReference w:type="defaul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754" w:rsidRDefault="00B57754">
      <w:r>
        <w:separator/>
      </w:r>
    </w:p>
  </w:endnote>
  <w:endnote w:type="continuationSeparator" w:id="0">
    <w:p w:rsidR="00B57754" w:rsidRDefault="00B57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TimesRoman">
    <w:charset w:val="00"/>
    <w:family w:val="auto"/>
    <w:pitch w:val="variable"/>
    <w:sig w:usb0="00000003" w:usb1="00000000" w:usb2="00000000" w:usb3="00000000" w:csb0="00000001" w:csb1="00000000"/>
  </w:font>
  <w:font w:name="ヒラギノ角ゴ Pro W3">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58" w:rsidRDefault="00E21158" w:rsidP="002E2F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158" w:rsidRDefault="00E21158" w:rsidP="002E2F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58" w:rsidRPr="005A65FB" w:rsidRDefault="00E21158" w:rsidP="002E2F9A">
    <w:pPr>
      <w:pStyle w:val="Footer"/>
      <w:framePr w:wrap="around" w:vAnchor="text" w:hAnchor="margin" w:xAlign="right" w:y="1"/>
      <w:rPr>
        <w:rStyle w:val="PageNumber"/>
        <w:rFonts w:ascii="Times New Roman" w:hAnsi="Times New Roman"/>
      </w:rPr>
    </w:pPr>
    <w:r w:rsidRPr="005A65FB">
      <w:rPr>
        <w:rStyle w:val="PageNumber"/>
        <w:rFonts w:ascii="Times New Roman" w:hAnsi="Times New Roman"/>
      </w:rPr>
      <w:fldChar w:fldCharType="begin"/>
    </w:r>
    <w:r w:rsidRPr="005A65FB">
      <w:rPr>
        <w:rStyle w:val="PageNumber"/>
        <w:rFonts w:ascii="Times New Roman" w:hAnsi="Times New Roman"/>
      </w:rPr>
      <w:instrText xml:space="preserve">PAGE  </w:instrText>
    </w:r>
    <w:r w:rsidRPr="005A65FB">
      <w:rPr>
        <w:rStyle w:val="PageNumber"/>
        <w:rFonts w:ascii="Times New Roman" w:hAnsi="Times New Roman"/>
      </w:rPr>
      <w:fldChar w:fldCharType="separate"/>
    </w:r>
    <w:r w:rsidR="00F66CBB">
      <w:rPr>
        <w:rStyle w:val="PageNumber"/>
        <w:rFonts w:ascii="Times New Roman" w:hAnsi="Times New Roman"/>
        <w:noProof/>
      </w:rPr>
      <w:t>109</w:t>
    </w:r>
    <w:r w:rsidRPr="005A65FB">
      <w:rPr>
        <w:rStyle w:val="PageNumber"/>
        <w:rFonts w:ascii="Times New Roman" w:hAnsi="Times New Roman"/>
      </w:rPr>
      <w:fldChar w:fldCharType="end"/>
    </w:r>
  </w:p>
  <w:p w:rsidR="00E21158" w:rsidRPr="005A65FB" w:rsidRDefault="00E21158" w:rsidP="002E2F9A">
    <w:pPr>
      <w:pStyle w:val="Footer"/>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754" w:rsidRDefault="00B57754">
      <w:r>
        <w:separator/>
      </w:r>
    </w:p>
  </w:footnote>
  <w:footnote w:type="continuationSeparator" w:id="0">
    <w:p w:rsidR="00B57754" w:rsidRDefault="00B57754">
      <w:r>
        <w:continuationSeparator/>
      </w:r>
    </w:p>
  </w:footnote>
  <w:footnote w:id="1">
    <w:p w:rsidR="00E21158" w:rsidRPr="006F17F8" w:rsidRDefault="00E21158" w:rsidP="008D4053">
      <w:pPr>
        <w:pStyle w:val="FootnoteText"/>
        <w:jc w:val="both"/>
        <w:rPr>
          <w:rFonts w:ascii="Times New Roman" w:hAnsi="Times New Roman"/>
          <w:sz w:val="18"/>
          <w:szCs w:val="18"/>
        </w:rPr>
      </w:pPr>
      <w:r w:rsidRPr="006F17F8">
        <w:rPr>
          <w:rStyle w:val="FootnoteReference"/>
          <w:rFonts w:ascii="Times New Roman" w:hAnsi="Times New Roman"/>
          <w:sz w:val="18"/>
          <w:szCs w:val="18"/>
        </w:rPr>
        <w:footnoteRef/>
      </w:r>
      <w:r w:rsidRPr="006F17F8">
        <w:rPr>
          <w:rFonts w:ascii="Times New Roman" w:hAnsi="Times New Roman"/>
          <w:sz w:val="18"/>
          <w:szCs w:val="18"/>
        </w:rPr>
        <w:t xml:space="preserve"> Доступно на интернет страници </w:t>
      </w:r>
      <w:hyperlink r:id="rId1" w:history="1">
        <w:r w:rsidRPr="006F17F8">
          <w:rPr>
            <w:rStyle w:val="Hyperlink"/>
            <w:rFonts w:ascii="Times New Roman" w:hAnsi="Times New Roman"/>
            <w:sz w:val="18"/>
            <w:szCs w:val="18"/>
          </w:rPr>
          <w:t>http://omk-obrazovanje.gov.rs/</w:t>
        </w:r>
      </w:hyperlink>
      <w:r w:rsidRPr="006F17F8">
        <w:rPr>
          <w:rFonts w:ascii="Times New Roman" w:hAnsi="Times New Roman"/>
          <w:sz w:val="18"/>
          <w:szCs w:val="18"/>
        </w:rPr>
        <w:t xml:space="preserve"> </w:t>
      </w:r>
    </w:p>
  </w:footnote>
  <w:footnote w:id="2">
    <w:p w:rsidR="00E21158" w:rsidRPr="00DE67F2" w:rsidRDefault="00E21158" w:rsidP="00DE67F2">
      <w:pPr>
        <w:pStyle w:val="FootnoteText"/>
        <w:jc w:val="both"/>
        <w:rPr>
          <w:rFonts w:ascii="Times New Roman" w:hAnsi="Times New Roman"/>
          <w:sz w:val="18"/>
          <w:szCs w:val="18"/>
        </w:rPr>
      </w:pPr>
      <w:r w:rsidRPr="00DE67F2">
        <w:rPr>
          <w:rStyle w:val="FootnoteReference"/>
          <w:rFonts w:ascii="Times New Roman" w:hAnsi="Times New Roman"/>
          <w:sz w:val="18"/>
          <w:szCs w:val="18"/>
        </w:rPr>
        <w:footnoteRef/>
      </w:r>
      <w:r w:rsidRPr="00DE67F2">
        <w:rPr>
          <w:rFonts w:ascii="Times New Roman" w:hAnsi="Times New Roman"/>
          <w:sz w:val="18"/>
          <w:szCs w:val="18"/>
        </w:rPr>
        <w:t xml:space="preserve"> Доступно на интернет страници </w:t>
      </w:r>
      <w:hyperlink r:id="rId2" w:history="1">
        <w:r w:rsidRPr="00DE67F2">
          <w:rPr>
            <w:rStyle w:val="Hyperlink"/>
            <w:rFonts w:ascii="Times New Roman" w:hAnsi="Times New Roman"/>
            <w:sz w:val="18"/>
            <w:szCs w:val="18"/>
          </w:rPr>
          <w:t>http://webrzs.stat.gov.rs/WebSite/Public/PageView.aspx?pKey=126</w:t>
        </w:r>
      </w:hyperlink>
      <w:r w:rsidRPr="00DE67F2">
        <w:rPr>
          <w:rFonts w:ascii="Times New Roman" w:hAnsi="Times New Roman"/>
          <w:sz w:val="18"/>
          <w:szCs w:val="18"/>
        </w:rPr>
        <w:t xml:space="preserve"> </w:t>
      </w:r>
    </w:p>
  </w:footnote>
  <w:footnote w:id="3">
    <w:p w:rsidR="00E21158" w:rsidRDefault="00E21158" w:rsidP="00DE67F2">
      <w:pPr>
        <w:pStyle w:val="FootnoteText"/>
        <w:jc w:val="both"/>
      </w:pPr>
      <w:r w:rsidRPr="00DE67F2">
        <w:rPr>
          <w:rStyle w:val="FootnoteReference"/>
          <w:rFonts w:ascii="Times New Roman" w:hAnsi="Times New Roman"/>
          <w:sz w:val="18"/>
          <w:szCs w:val="18"/>
        </w:rPr>
        <w:footnoteRef/>
      </w:r>
      <w:r w:rsidRPr="00DE67F2">
        <w:rPr>
          <w:rFonts w:ascii="Times New Roman" w:hAnsi="Times New Roman"/>
          <w:sz w:val="18"/>
          <w:szCs w:val="18"/>
        </w:rPr>
        <w:t xml:space="preserve"> Истраживање је </w:t>
      </w:r>
      <w:r w:rsidRPr="00DE67F2">
        <w:rPr>
          <w:rFonts w:ascii="Times New Roman" w:eastAsiaTheme="minorHAnsi" w:hAnsi="Times New Roman"/>
          <w:color w:val="000000"/>
          <w:sz w:val="18"/>
          <w:szCs w:val="18"/>
        </w:rPr>
        <w:t xml:space="preserve">спроведено </w:t>
      </w:r>
      <w:r>
        <w:rPr>
          <w:rFonts w:ascii="Times New Roman" w:eastAsiaTheme="minorHAnsi" w:hAnsi="Times New Roman"/>
          <w:color w:val="000000"/>
          <w:sz w:val="18"/>
          <w:szCs w:val="18"/>
        </w:rPr>
        <w:t xml:space="preserve">од стране Републичког завода за статистику и Уницеф-а, </w:t>
      </w:r>
      <w:r w:rsidRPr="00DE67F2">
        <w:rPr>
          <w:rFonts w:ascii="Times New Roman" w:eastAsiaTheme="minorHAnsi" w:hAnsi="Times New Roman"/>
          <w:color w:val="000000"/>
          <w:sz w:val="18"/>
          <w:szCs w:val="18"/>
        </w:rPr>
        <w:t>у периоду од 1. фебруара до 30. априла 2014. године, на национално-репрезентативном узорку од 7.351 домаћинстава и на узорку од 1.976 домаћинстава у ромским насељима, где је стопа одговора домаћинстава за оба истраживања била преко 90%</w:t>
      </w:r>
      <w:r>
        <w:rPr>
          <w:rFonts w:ascii="Times New Roman" w:eastAsiaTheme="minorHAnsi" w:hAnsi="Times New Roman"/>
          <w:color w:val="000000"/>
          <w:sz w:val="18"/>
          <w:szCs w:val="18"/>
        </w:rPr>
        <w:t xml:space="preserve">, доступно на интернет страници </w:t>
      </w:r>
      <w:hyperlink r:id="rId3" w:history="1">
        <w:r w:rsidRPr="00D85762">
          <w:rPr>
            <w:rStyle w:val="Hyperlink"/>
            <w:rFonts w:ascii="Times New Roman" w:eastAsiaTheme="minorHAnsi" w:hAnsi="Times New Roman"/>
            <w:sz w:val="18"/>
            <w:szCs w:val="18"/>
          </w:rPr>
          <w:t>http://webrzs.stat.gov.rs/WebSite/Public/PageView.aspx?pKey=535</w:t>
        </w:r>
      </w:hyperlink>
      <w:r>
        <w:rPr>
          <w:rFonts w:ascii="Times New Roman" w:eastAsiaTheme="minorHAnsi" w:hAnsi="Times New Roman"/>
          <w:color w:val="000000"/>
          <w:sz w:val="18"/>
          <w:szCs w:val="18"/>
        </w:rPr>
        <w:t xml:space="preserve"> </w:t>
      </w:r>
    </w:p>
  </w:footnote>
  <w:footnote w:id="4">
    <w:p w:rsidR="00E21158" w:rsidRPr="00DE2484" w:rsidRDefault="00E21158" w:rsidP="00DE2484">
      <w:pPr>
        <w:pStyle w:val="FootnoteText"/>
        <w:jc w:val="both"/>
        <w:rPr>
          <w:rFonts w:ascii="Times New Roman" w:hAnsi="Times New Roman"/>
          <w:sz w:val="18"/>
          <w:szCs w:val="18"/>
        </w:rPr>
      </w:pPr>
      <w:r w:rsidRPr="00DE2484">
        <w:rPr>
          <w:rStyle w:val="FootnoteReference"/>
          <w:rFonts w:ascii="Times New Roman" w:hAnsi="Times New Roman"/>
          <w:sz w:val="18"/>
          <w:szCs w:val="18"/>
        </w:rPr>
        <w:footnoteRef/>
      </w:r>
      <w:r w:rsidRPr="00DE2484">
        <w:rPr>
          <w:rFonts w:ascii="Times New Roman" w:hAnsi="Times New Roman"/>
          <w:sz w:val="18"/>
          <w:szCs w:val="18"/>
        </w:rPr>
        <w:t xml:space="preserve"> Доступно на интернет страници </w:t>
      </w:r>
      <w:hyperlink r:id="rId4" w:history="1">
        <w:r w:rsidRPr="00DE2484">
          <w:rPr>
            <w:rStyle w:val="Hyperlink"/>
            <w:rFonts w:ascii="Times New Roman" w:hAnsi="Times New Roman"/>
            <w:sz w:val="18"/>
            <w:szCs w:val="18"/>
          </w:rPr>
          <w:t>http://www.ljudskaprava.gov.rs/index.php/yu/ljudska-prava/konvencije/55-konvencija-o-pravima-deteta/1337-drugi-i-treci-periodicni-izvestaj-o-primeni-konvencije-o-pravima-deteta</w:t>
        </w:r>
      </w:hyperlink>
      <w:r w:rsidRPr="00DE2484">
        <w:rPr>
          <w:rFonts w:ascii="Times New Roman" w:hAnsi="Times New Roman"/>
          <w:sz w:val="18"/>
          <w:szCs w:val="18"/>
        </w:rPr>
        <w:t xml:space="preserve"> </w:t>
      </w:r>
    </w:p>
  </w:footnote>
  <w:footnote w:id="5">
    <w:p w:rsidR="00E21158" w:rsidRDefault="00E21158" w:rsidP="00DE2484">
      <w:pPr>
        <w:pStyle w:val="FootnoteText"/>
        <w:jc w:val="both"/>
      </w:pPr>
      <w:r w:rsidRPr="00DE2484">
        <w:rPr>
          <w:rStyle w:val="FootnoteReference"/>
          <w:rFonts w:ascii="Times New Roman" w:hAnsi="Times New Roman"/>
          <w:sz w:val="18"/>
          <w:szCs w:val="18"/>
        </w:rPr>
        <w:footnoteRef/>
      </w:r>
      <w:r w:rsidRPr="00DE2484">
        <w:rPr>
          <w:rFonts w:ascii="Times New Roman" w:hAnsi="Times New Roman"/>
          <w:sz w:val="18"/>
          <w:szCs w:val="18"/>
        </w:rPr>
        <w:t xml:space="preserve"> Доступно на интернет страници </w:t>
      </w:r>
      <w:hyperlink r:id="rId5" w:history="1">
        <w:r w:rsidRPr="00DE2484">
          <w:rPr>
            <w:rStyle w:val="Hyperlink"/>
            <w:rFonts w:ascii="Times New Roman" w:hAnsi="Times New Roman"/>
            <w:sz w:val="18"/>
            <w:szCs w:val="18"/>
          </w:rPr>
          <w:t>http://www.ljudskaprava.gov.rs/index.php/yu/nacionalne-manjine2/1428-izvestaj-ekspertske-misije-o-stanju-manjinskih-prava-u-rs</w:t>
        </w:r>
      </w:hyperlink>
      <w:r>
        <w:t xml:space="preserve"> </w:t>
      </w:r>
    </w:p>
  </w:footnote>
  <w:footnote w:id="6">
    <w:p w:rsidR="00E21158" w:rsidRPr="00E35DA3" w:rsidRDefault="00E21158" w:rsidP="00E35DA3">
      <w:pPr>
        <w:pStyle w:val="FootnoteText"/>
        <w:jc w:val="both"/>
        <w:rPr>
          <w:rFonts w:ascii="Times New Roman" w:hAnsi="Times New Roman"/>
          <w:sz w:val="18"/>
          <w:szCs w:val="18"/>
        </w:rPr>
      </w:pPr>
      <w:r w:rsidRPr="00E35DA3">
        <w:rPr>
          <w:rStyle w:val="FootnoteReference"/>
          <w:rFonts w:ascii="Times New Roman" w:hAnsi="Times New Roman"/>
          <w:sz w:val="18"/>
          <w:szCs w:val="18"/>
        </w:rPr>
        <w:footnoteRef/>
      </w:r>
      <w:r w:rsidRPr="00E35DA3">
        <w:rPr>
          <w:rFonts w:ascii="Times New Roman" w:hAnsi="Times New Roman"/>
          <w:sz w:val="18"/>
          <w:szCs w:val="18"/>
        </w:rPr>
        <w:t xml:space="preserve"> Доступно на интернет страници </w:t>
      </w:r>
      <w:hyperlink r:id="rId6" w:history="1">
        <w:r w:rsidRPr="00E35DA3">
          <w:rPr>
            <w:rStyle w:val="Hyperlink"/>
            <w:rFonts w:ascii="Times New Roman" w:hAnsi="Times New Roman"/>
            <w:sz w:val="18"/>
            <w:szCs w:val="18"/>
          </w:rPr>
          <w:t>http://www.zastitnik.rs/index.php/izvestaji/godisnji-izvestaji</w:t>
        </w:r>
      </w:hyperlink>
      <w:r w:rsidRPr="00E35DA3">
        <w:rPr>
          <w:rFonts w:ascii="Times New Roman" w:hAnsi="Times New Roman"/>
          <w:sz w:val="18"/>
          <w:szCs w:val="18"/>
        </w:rPr>
        <w:t xml:space="preserve"> </w:t>
      </w:r>
    </w:p>
  </w:footnote>
  <w:footnote w:id="7">
    <w:p w:rsidR="00E21158" w:rsidRPr="00E35DA3" w:rsidRDefault="00E21158" w:rsidP="00E35DA3">
      <w:pPr>
        <w:pStyle w:val="FootnoteText"/>
        <w:jc w:val="both"/>
        <w:rPr>
          <w:rFonts w:ascii="Times New Roman" w:hAnsi="Times New Roman"/>
          <w:sz w:val="18"/>
          <w:szCs w:val="18"/>
        </w:rPr>
      </w:pPr>
      <w:r w:rsidRPr="00E35DA3">
        <w:rPr>
          <w:rStyle w:val="FootnoteReference"/>
          <w:rFonts w:ascii="Times New Roman" w:hAnsi="Times New Roman"/>
          <w:sz w:val="18"/>
          <w:szCs w:val="18"/>
        </w:rPr>
        <w:footnoteRef/>
      </w:r>
      <w:r w:rsidRPr="00E35DA3">
        <w:rPr>
          <w:rFonts w:ascii="Times New Roman" w:hAnsi="Times New Roman"/>
          <w:sz w:val="18"/>
          <w:szCs w:val="18"/>
        </w:rPr>
        <w:t xml:space="preserve"> Доступно на интернет страници </w:t>
      </w:r>
      <w:hyperlink r:id="rId7" w:history="1">
        <w:r w:rsidRPr="00E35DA3">
          <w:rPr>
            <w:rStyle w:val="Hyperlink"/>
            <w:rFonts w:ascii="Times New Roman" w:hAnsi="Times New Roman"/>
            <w:sz w:val="18"/>
            <w:szCs w:val="18"/>
          </w:rPr>
          <w:t>http://www.ravnopravnost.gov.rs/index.php?lang=rs&amp;pismo=lat</w:t>
        </w:r>
      </w:hyperlink>
      <w:r w:rsidRPr="00E35DA3">
        <w:rPr>
          <w:rFonts w:ascii="Times New Roman" w:hAnsi="Times New Roman"/>
          <w:sz w:val="18"/>
          <w:szCs w:val="18"/>
        </w:rPr>
        <w:t xml:space="preserve"> </w:t>
      </w:r>
    </w:p>
  </w:footnote>
  <w:footnote w:id="8">
    <w:p w:rsidR="00E21158" w:rsidRPr="00E35DA3" w:rsidRDefault="00E21158" w:rsidP="00E35DA3">
      <w:pPr>
        <w:pStyle w:val="FootnoteText"/>
        <w:jc w:val="both"/>
        <w:rPr>
          <w:rFonts w:ascii="Times New Roman" w:hAnsi="Times New Roman"/>
          <w:sz w:val="18"/>
          <w:szCs w:val="18"/>
        </w:rPr>
      </w:pPr>
      <w:r w:rsidRPr="00E35DA3">
        <w:rPr>
          <w:rStyle w:val="FootnoteReference"/>
          <w:rFonts w:ascii="Times New Roman" w:hAnsi="Times New Roman"/>
          <w:sz w:val="18"/>
          <w:szCs w:val="18"/>
        </w:rPr>
        <w:footnoteRef/>
      </w:r>
      <w:r w:rsidRPr="00E35DA3">
        <w:rPr>
          <w:rFonts w:ascii="Times New Roman" w:hAnsi="Times New Roman"/>
          <w:sz w:val="18"/>
          <w:szCs w:val="18"/>
        </w:rPr>
        <w:t xml:space="preserve"> Напомена: у складу са чланом 47. Устава Републике Србије изражавање националне припадности је слободно и нико није дужан да се изјашњава о својој националној припадности.  </w:t>
      </w:r>
    </w:p>
  </w:footnote>
  <w:footnote w:id="9">
    <w:p w:rsidR="00E21158" w:rsidRPr="003170A1" w:rsidRDefault="00E21158" w:rsidP="00E35DA3">
      <w:pPr>
        <w:pStyle w:val="FootnoteText"/>
        <w:jc w:val="both"/>
        <w:rPr>
          <w:rFonts w:ascii="Times New Roman" w:hAnsi="Times New Roman"/>
          <w:sz w:val="18"/>
          <w:szCs w:val="18"/>
        </w:rPr>
      </w:pPr>
      <w:r w:rsidRPr="003170A1">
        <w:rPr>
          <w:rStyle w:val="FootnoteReference"/>
          <w:rFonts w:ascii="Times New Roman" w:hAnsi="Times New Roman"/>
          <w:sz w:val="18"/>
          <w:szCs w:val="18"/>
        </w:rPr>
        <w:footnoteRef/>
      </w:r>
      <w:r w:rsidRPr="003170A1">
        <w:rPr>
          <w:rFonts w:ascii="Times New Roman" w:hAnsi="Times New Roman"/>
          <w:sz w:val="18"/>
          <w:szCs w:val="18"/>
        </w:rPr>
        <w:t xml:space="preserve"> Републички фонд за здравствено осигурање, доступно на интернет страници  </w:t>
      </w:r>
      <w:hyperlink r:id="rId8" w:history="1">
        <w:r w:rsidRPr="003170A1">
          <w:rPr>
            <w:rStyle w:val="Hyperlink"/>
            <w:rFonts w:ascii="Times New Roman" w:hAnsi="Times New Roman"/>
            <w:sz w:val="18"/>
            <w:szCs w:val="18"/>
          </w:rPr>
          <w:t>www.rfzo.rs</w:t>
        </w:r>
      </w:hyperlink>
      <w:r w:rsidRPr="003170A1">
        <w:rPr>
          <w:rFonts w:ascii="Times New Roman" w:hAnsi="Times New Roman"/>
          <w:sz w:val="18"/>
          <w:szCs w:val="18"/>
        </w:rPr>
        <w:t xml:space="preserve">   </w:t>
      </w:r>
    </w:p>
  </w:footnote>
  <w:footnote w:id="10">
    <w:p w:rsidR="00E21158" w:rsidRPr="003170A1" w:rsidRDefault="00E21158" w:rsidP="00723781">
      <w:pPr>
        <w:pStyle w:val="Default"/>
        <w:rPr>
          <w:sz w:val="18"/>
          <w:szCs w:val="18"/>
        </w:rPr>
      </w:pPr>
      <w:r w:rsidRPr="003170A1">
        <w:rPr>
          <w:rStyle w:val="FootnoteReference"/>
          <w:sz w:val="18"/>
          <w:szCs w:val="18"/>
        </w:rPr>
        <w:footnoteRef/>
      </w:r>
      <w:r w:rsidRPr="003170A1">
        <w:rPr>
          <w:sz w:val="18"/>
          <w:szCs w:val="18"/>
        </w:rPr>
        <w:t xml:space="preserve"> Напомена: У складу са чланом 47. Устава Републике Србије изражавање националне припадности је слободно и нико није дужан да се изјашњава о својој националној припадности. </w:t>
      </w:r>
    </w:p>
    <w:p w:rsidR="00E21158" w:rsidRDefault="00E21158" w:rsidP="00723781">
      <w:pPr>
        <w:pStyle w:val="FootnoteText"/>
      </w:pPr>
    </w:p>
  </w:footnote>
  <w:footnote w:id="11">
    <w:p w:rsidR="00E21158" w:rsidRPr="004B403D" w:rsidRDefault="00E21158" w:rsidP="004B403D">
      <w:pPr>
        <w:pStyle w:val="Default"/>
        <w:jc w:val="both"/>
        <w:rPr>
          <w:sz w:val="18"/>
          <w:szCs w:val="18"/>
        </w:rPr>
      </w:pPr>
      <w:r w:rsidRPr="004B403D">
        <w:rPr>
          <w:rStyle w:val="FootnoteReference"/>
          <w:sz w:val="18"/>
          <w:szCs w:val="18"/>
        </w:rPr>
        <w:footnoteRef/>
      </w:r>
      <w:r w:rsidRPr="004B403D">
        <w:rPr>
          <w:sz w:val="18"/>
          <w:szCs w:val="18"/>
          <w:lang w:val="sr-Cyrl-RS"/>
        </w:rPr>
        <w:t xml:space="preserve"> </w:t>
      </w:r>
      <w:r w:rsidRPr="004B403D">
        <w:rPr>
          <w:sz w:val="18"/>
          <w:szCs w:val="18"/>
        </w:rPr>
        <w:t xml:space="preserve">Крајем 2013. године започете су активности у вези са </w:t>
      </w:r>
      <w:r w:rsidRPr="004B403D">
        <w:rPr>
          <w:bCs/>
          <w:sz w:val="18"/>
          <w:szCs w:val="18"/>
        </w:rPr>
        <w:t>мапирањем и израдом географског информационог система (ГИС) ромских насеља</w:t>
      </w:r>
      <w:r w:rsidRPr="004B403D">
        <w:rPr>
          <w:sz w:val="18"/>
          <w:szCs w:val="18"/>
        </w:rPr>
        <w:t xml:space="preserve">, развијање адекватних стамбених модела и израда урбанистичке и техничке документације за унапређење инфраструктуре и услова становања у ромским насељима, спровођење координира Канцеларија за људска и мањинска права. </w:t>
      </w:r>
    </w:p>
  </w:footnote>
  <w:footnote w:id="12">
    <w:p w:rsidR="00E21158" w:rsidRPr="004B403D" w:rsidRDefault="00E21158" w:rsidP="004B403D">
      <w:pPr>
        <w:pStyle w:val="FootnoteText"/>
        <w:jc w:val="both"/>
      </w:pPr>
      <w:r w:rsidRPr="004B403D">
        <w:rPr>
          <w:rStyle w:val="FootnoteReference"/>
          <w:rFonts w:ascii="Times New Roman" w:hAnsi="Times New Roman"/>
          <w:sz w:val="18"/>
          <w:szCs w:val="18"/>
        </w:rPr>
        <w:footnoteRef/>
      </w:r>
      <w:r w:rsidRPr="004B403D">
        <w:rPr>
          <w:rFonts w:ascii="Times New Roman" w:hAnsi="Times New Roman"/>
          <w:sz w:val="18"/>
          <w:szCs w:val="18"/>
        </w:rPr>
        <w:t xml:space="preserve"> Преглед 2.националног извештаја о социјалном укључивању и смањењу сироамштва за пер</w:t>
      </w:r>
      <w:r>
        <w:rPr>
          <w:rFonts w:ascii="Times New Roman" w:hAnsi="Times New Roman"/>
          <w:sz w:val="18"/>
          <w:szCs w:val="18"/>
        </w:rPr>
        <w:t>иод 2011.-2014.године: улога ло</w:t>
      </w:r>
      <w:r w:rsidRPr="004B403D">
        <w:rPr>
          <w:rFonts w:ascii="Times New Roman" w:hAnsi="Times New Roman"/>
          <w:sz w:val="18"/>
          <w:szCs w:val="18"/>
        </w:rPr>
        <w:t>к</w:t>
      </w:r>
      <w:r>
        <w:rPr>
          <w:rFonts w:ascii="Times New Roman" w:hAnsi="Times New Roman"/>
          <w:sz w:val="18"/>
          <w:szCs w:val="18"/>
        </w:rPr>
        <w:t>аланих самоуправа, Влада Републи</w:t>
      </w:r>
      <w:r w:rsidRPr="004B403D">
        <w:rPr>
          <w:rFonts w:ascii="Times New Roman" w:hAnsi="Times New Roman"/>
          <w:sz w:val="18"/>
          <w:szCs w:val="18"/>
        </w:rPr>
        <w:t>к</w:t>
      </w:r>
      <w:r>
        <w:rPr>
          <w:rFonts w:ascii="Times New Roman" w:hAnsi="Times New Roman"/>
          <w:sz w:val="18"/>
          <w:szCs w:val="18"/>
        </w:rPr>
        <w:t>е</w:t>
      </w:r>
      <w:r w:rsidRPr="004B403D">
        <w:rPr>
          <w:rFonts w:ascii="Times New Roman" w:hAnsi="Times New Roman"/>
          <w:sz w:val="18"/>
          <w:szCs w:val="18"/>
        </w:rPr>
        <w:t xml:space="preserve"> Србије,</w:t>
      </w:r>
      <w:r w:rsidRPr="004B403D">
        <w:rPr>
          <w:rFonts w:ascii="Times New Roman" w:hAnsi="Times New Roman"/>
          <w:sz w:val="18"/>
          <w:szCs w:val="18"/>
          <w:lang w:val="en-US"/>
        </w:rPr>
        <w:t xml:space="preserve"> 2014.год</w:t>
      </w:r>
      <w:r>
        <w:rPr>
          <w:rFonts w:ascii="Times New Roman" w:hAnsi="Times New Roman"/>
          <w:sz w:val="18"/>
          <w:szCs w:val="18"/>
        </w:rPr>
        <w:t>ине</w:t>
      </w:r>
      <w:r w:rsidRPr="004B403D">
        <w:rPr>
          <w:rFonts w:ascii="Times New Roman" w:hAnsi="Times New Roman"/>
          <w:sz w:val="18"/>
          <w:szCs w:val="18"/>
        </w:rPr>
        <w:t xml:space="preserve">, доступно на интернет страници </w:t>
      </w:r>
      <w:hyperlink r:id="rId9" w:history="1">
        <w:r w:rsidRPr="004B403D">
          <w:rPr>
            <w:rStyle w:val="Hyperlink"/>
            <w:rFonts w:ascii="Times New Roman" w:hAnsi="Times New Roman"/>
            <w:sz w:val="18"/>
            <w:szCs w:val="18"/>
          </w:rPr>
          <w:t>http://socijalnoukljucivanje.gov.rs/rs/category/dokumenta/</w:t>
        </w:r>
      </w:hyperlink>
      <w:r>
        <w:rPr>
          <w:rFonts w:ascii="Times New Roman" w:hAnsi="Times New Roman"/>
          <w:color w:val="FF0000"/>
          <w:sz w:val="18"/>
          <w:szCs w:val="18"/>
        </w:rPr>
        <w:t xml:space="preserve"> </w:t>
      </w:r>
    </w:p>
  </w:footnote>
  <w:footnote w:id="13">
    <w:p w:rsidR="00E21158" w:rsidRPr="003A667F" w:rsidRDefault="00E21158" w:rsidP="003A667F">
      <w:pPr>
        <w:pStyle w:val="FootnoteText"/>
        <w:jc w:val="both"/>
        <w:rPr>
          <w:rFonts w:ascii="Times New Roman" w:hAnsi="Times New Roman"/>
          <w:sz w:val="18"/>
          <w:szCs w:val="18"/>
        </w:rPr>
      </w:pPr>
      <w:r w:rsidRPr="003A667F">
        <w:rPr>
          <w:rStyle w:val="FootnoteReference"/>
          <w:rFonts w:ascii="Times New Roman" w:hAnsi="Times New Roman"/>
          <w:sz w:val="18"/>
          <w:szCs w:val="18"/>
        </w:rPr>
        <w:footnoteRef/>
      </w:r>
      <w:r w:rsidRPr="003A667F">
        <w:rPr>
          <w:rFonts w:ascii="Times New Roman" w:hAnsi="Times New Roman"/>
          <w:sz w:val="18"/>
          <w:szCs w:val="18"/>
        </w:rPr>
        <w:t>„Службени лист СФРЈ</w:t>
      </w:r>
      <w:r>
        <w:rPr>
          <w:rFonts w:ascii="Times New Roman" w:hAnsi="Times New Roman"/>
          <w:sz w:val="18"/>
          <w:szCs w:val="18"/>
        </w:rPr>
        <w:t>“</w:t>
      </w:r>
      <w:r w:rsidRPr="003A667F">
        <w:rPr>
          <w:rFonts w:ascii="Times New Roman" w:hAnsi="Times New Roman"/>
          <w:sz w:val="18"/>
          <w:szCs w:val="18"/>
        </w:rPr>
        <w:t xml:space="preserve"> – Међународни уговори Број/годи</w:t>
      </w:r>
      <w:r>
        <w:rPr>
          <w:rFonts w:ascii="Times New Roman" w:hAnsi="Times New Roman"/>
          <w:sz w:val="18"/>
          <w:szCs w:val="18"/>
        </w:rPr>
        <w:t xml:space="preserve">на издања:04/64 Врста прописа: </w:t>
      </w:r>
      <w:r w:rsidRPr="003A667F">
        <w:rPr>
          <w:rFonts w:ascii="Times New Roman" w:hAnsi="Times New Roman"/>
          <w:sz w:val="18"/>
          <w:szCs w:val="18"/>
        </w:rPr>
        <w:t>Уредба; Назив правног прописа:  Уредба о ратификацији Конвенције и борби против дискриминације у области</w:t>
      </w:r>
      <w:r w:rsidRPr="00453B9E">
        <w:rPr>
          <w:rFonts w:ascii="Times New Roman" w:hAnsi="Times New Roman"/>
          <w:sz w:val="18"/>
          <w:szCs w:val="18"/>
        </w:rPr>
        <w:t xml:space="preserve"> просвете</w:t>
      </w:r>
    </w:p>
  </w:footnote>
  <w:footnote w:id="14">
    <w:p w:rsidR="00E21158" w:rsidRDefault="00E21158" w:rsidP="003A667F">
      <w:pPr>
        <w:pStyle w:val="FootnoteText"/>
        <w:jc w:val="both"/>
      </w:pPr>
      <w:r w:rsidRPr="003A667F">
        <w:rPr>
          <w:rStyle w:val="FootnoteReference"/>
          <w:rFonts w:ascii="Times New Roman" w:hAnsi="Times New Roman"/>
          <w:sz w:val="18"/>
          <w:szCs w:val="18"/>
        </w:rPr>
        <w:footnoteRef/>
      </w:r>
      <w:r w:rsidRPr="003A667F">
        <w:rPr>
          <w:rFonts w:ascii="Times New Roman" w:hAnsi="Times New Roman"/>
          <w:sz w:val="18"/>
          <w:szCs w:val="18"/>
        </w:rPr>
        <w:t xml:space="preserve"> „</w:t>
      </w:r>
      <w:r w:rsidRPr="003A667F">
        <w:rPr>
          <w:rFonts w:ascii="Times New Roman" w:eastAsiaTheme="minorHAnsi" w:hAnsi="Times New Roman"/>
          <w:sz w:val="18"/>
          <w:szCs w:val="18"/>
          <w:lang w:val="en-US"/>
        </w:rPr>
        <w:t>Службени гласник РС</w:t>
      </w:r>
      <w:r w:rsidRPr="003A667F">
        <w:rPr>
          <w:rFonts w:ascii="Times New Roman" w:eastAsiaTheme="minorHAnsi" w:hAnsi="Times New Roman"/>
          <w:sz w:val="18"/>
          <w:szCs w:val="18"/>
        </w:rPr>
        <w:t>“</w:t>
      </w:r>
      <w:r>
        <w:rPr>
          <w:rFonts w:ascii="Times New Roman" w:eastAsiaTheme="minorHAnsi" w:hAnsi="Times New Roman"/>
          <w:sz w:val="18"/>
          <w:szCs w:val="18"/>
          <w:lang w:val="en-US"/>
        </w:rPr>
        <w:t>, бр. 98/</w:t>
      </w:r>
      <w:r w:rsidRPr="003A667F">
        <w:rPr>
          <w:rFonts w:ascii="Times New Roman" w:eastAsiaTheme="minorHAnsi" w:hAnsi="Times New Roman"/>
          <w:sz w:val="18"/>
          <w:szCs w:val="18"/>
          <w:lang w:val="en-US"/>
        </w:rPr>
        <w:t>06</w:t>
      </w:r>
    </w:p>
  </w:footnote>
  <w:footnote w:id="15">
    <w:p w:rsidR="00E21158" w:rsidRPr="008805E1" w:rsidRDefault="00E21158" w:rsidP="008805E1">
      <w:pPr>
        <w:pStyle w:val="FootnoteText"/>
        <w:jc w:val="both"/>
        <w:rPr>
          <w:rFonts w:ascii="Times New Roman" w:hAnsi="Times New Roman"/>
          <w:sz w:val="18"/>
          <w:szCs w:val="18"/>
        </w:rPr>
      </w:pPr>
      <w:r w:rsidRPr="008805E1">
        <w:rPr>
          <w:rStyle w:val="FootnoteReference"/>
          <w:rFonts w:ascii="Times New Roman" w:hAnsi="Times New Roman"/>
          <w:sz w:val="18"/>
          <w:szCs w:val="18"/>
        </w:rPr>
        <w:footnoteRef/>
      </w:r>
      <w:r w:rsidRPr="008805E1">
        <w:rPr>
          <w:rFonts w:ascii="Times New Roman" w:hAnsi="Times New Roman"/>
          <w:sz w:val="18"/>
          <w:szCs w:val="18"/>
        </w:rPr>
        <w:t xml:space="preserve"> Детаљније у одељку </w:t>
      </w:r>
      <w:r w:rsidRPr="00F3649D">
        <w:rPr>
          <w:rFonts w:ascii="Times New Roman" w:hAnsi="Times New Roman"/>
          <w:b/>
          <w:sz w:val="18"/>
          <w:szCs w:val="18"/>
        </w:rPr>
        <w:t>3.9 - Националне мањине</w:t>
      </w:r>
    </w:p>
  </w:footnote>
  <w:footnote w:id="16">
    <w:p w:rsidR="00E21158" w:rsidRDefault="00E21158" w:rsidP="008805E1">
      <w:pPr>
        <w:pStyle w:val="FootnoteText"/>
        <w:jc w:val="both"/>
      </w:pPr>
      <w:r w:rsidRPr="008805E1">
        <w:rPr>
          <w:rStyle w:val="FootnoteReference"/>
          <w:rFonts w:ascii="Times New Roman" w:hAnsi="Times New Roman"/>
          <w:sz w:val="18"/>
          <w:szCs w:val="18"/>
        </w:rPr>
        <w:footnoteRef/>
      </w:r>
      <w:r w:rsidRPr="008805E1">
        <w:rPr>
          <w:rFonts w:ascii="Times New Roman" w:hAnsi="Times New Roman"/>
          <w:sz w:val="18"/>
          <w:szCs w:val="18"/>
        </w:rPr>
        <w:t xml:space="preserve"> „Службени гласник РС“, бр. 22/2009</w:t>
      </w:r>
    </w:p>
  </w:footnote>
  <w:footnote w:id="17">
    <w:p w:rsidR="00E21158" w:rsidRPr="008F3974" w:rsidRDefault="00E21158" w:rsidP="008F3974">
      <w:pPr>
        <w:pStyle w:val="FootnoteText"/>
        <w:jc w:val="both"/>
        <w:rPr>
          <w:rFonts w:ascii="Times New Roman" w:hAnsi="Times New Roman"/>
          <w:sz w:val="18"/>
          <w:szCs w:val="18"/>
        </w:rPr>
      </w:pPr>
      <w:r w:rsidRPr="008F3974">
        <w:rPr>
          <w:rStyle w:val="FootnoteReference"/>
          <w:rFonts w:ascii="Times New Roman" w:hAnsi="Times New Roman"/>
          <w:sz w:val="18"/>
          <w:szCs w:val="18"/>
        </w:rPr>
        <w:footnoteRef/>
      </w:r>
      <w:r w:rsidRPr="008F3974">
        <w:rPr>
          <w:rFonts w:ascii="Times New Roman" w:hAnsi="Times New Roman"/>
          <w:sz w:val="18"/>
          <w:szCs w:val="18"/>
        </w:rPr>
        <w:t xml:space="preserve"> „Службени гласник РС“, бр. 33/2006</w:t>
      </w:r>
    </w:p>
  </w:footnote>
  <w:footnote w:id="18">
    <w:p w:rsidR="00E21158" w:rsidRPr="004B403D" w:rsidRDefault="00E21158" w:rsidP="001303DB">
      <w:pPr>
        <w:pStyle w:val="FootnoteText"/>
        <w:jc w:val="both"/>
        <w:rPr>
          <w:rFonts w:ascii="Times New Roman" w:hAnsi="Times New Roman"/>
          <w:sz w:val="18"/>
          <w:szCs w:val="18"/>
        </w:rPr>
      </w:pPr>
      <w:r w:rsidRPr="004B403D">
        <w:rPr>
          <w:rStyle w:val="FootnoteReference"/>
          <w:rFonts w:ascii="Times New Roman" w:hAnsi="Times New Roman"/>
          <w:sz w:val="18"/>
          <w:szCs w:val="18"/>
        </w:rPr>
        <w:footnoteRef/>
      </w:r>
      <w:r w:rsidRPr="004B403D">
        <w:rPr>
          <w:rFonts w:ascii="Times New Roman" w:hAnsi="Times New Roman"/>
          <w:sz w:val="18"/>
          <w:szCs w:val="18"/>
        </w:rPr>
        <w:t xml:space="preserve"> „</w:t>
      </w:r>
      <w:r w:rsidRPr="004B403D">
        <w:rPr>
          <w:rFonts w:ascii="Times New Roman" w:eastAsiaTheme="minorHAnsi" w:hAnsi="Times New Roman"/>
          <w:bCs/>
          <w:sz w:val="18"/>
          <w:szCs w:val="18"/>
          <w:lang w:val="en-US"/>
        </w:rPr>
        <w:t>Службени гласник РС</w:t>
      </w:r>
      <w:r w:rsidRPr="004B403D">
        <w:rPr>
          <w:rFonts w:ascii="Times New Roman" w:eastAsiaTheme="minorHAnsi" w:hAnsi="Times New Roman"/>
          <w:bCs/>
          <w:sz w:val="18"/>
          <w:szCs w:val="18"/>
        </w:rPr>
        <w:t>“</w:t>
      </w:r>
      <w:r w:rsidRPr="004B403D">
        <w:rPr>
          <w:rFonts w:ascii="Times New Roman" w:eastAsiaTheme="minorHAnsi" w:hAnsi="Times New Roman"/>
          <w:bCs/>
          <w:sz w:val="18"/>
          <w:szCs w:val="18"/>
          <w:lang w:val="en-US"/>
        </w:rPr>
        <w:t>, бр. 104/2009</w:t>
      </w:r>
    </w:p>
  </w:footnote>
  <w:footnote w:id="19">
    <w:p w:rsidR="00E21158" w:rsidRPr="00955EF1" w:rsidRDefault="00E21158" w:rsidP="00416DA4">
      <w:pPr>
        <w:pStyle w:val="Numerisanipasus"/>
      </w:pPr>
      <w:r w:rsidRPr="00955EF1">
        <w:rPr>
          <w:rStyle w:val="FootnoteReference"/>
          <w:sz w:val="18"/>
          <w:szCs w:val="18"/>
        </w:rPr>
        <w:footnoteRef/>
      </w:r>
      <w:r w:rsidRPr="00955EF1">
        <w:t>„Службени гласник РС“, бр. 72/2009, 52/2011, 55/2013, 35/2015 - аутентично тумачење и 68/2015</w:t>
      </w:r>
    </w:p>
  </w:footnote>
  <w:footnote w:id="20">
    <w:p w:rsidR="00E21158" w:rsidRPr="001276F6" w:rsidRDefault="00E21158" w:rsidP="00393F88">
      <w:pPr>
        <w:pStyle w:val="FootnoteText"/>
        <w:jc w:val="both"/>
      </w:pPr>
      <w:r w:rsidRPr="001276F6">
        <w:rPr>
          <w:rStyle w:val="FootnoteReference"/>
          <w:rFonts w:ascii="Times New Roman" w:hAnsi="Times New Roman"/>
          <w:sz w:val="18"/>
          <w:szCs w:val="18"/>
        </w:rPr>
        <w:footnoteRef/>
      </w:r>
      <w:r w:rsidRPr="001276F6">
        <w:rPr>
          <w:rFonts w:ascii="Times New Roman" w:hAnsi="Times New Roman"/>
          <w:sz w:val="18"/>
          <w:szCs w:val="18"/>
        </w:rPr>
        <w:t xml:space="preserve"> </w:t>
      </w:r>
      <w:r w:rsidRPr="001276F6">
        <w:rPr>
          <w:rFonts w:ascii="Times New Roman" w:eastAsiaTheme="minorHAnsi" w:hAnsi="Times New Roman"/>
          <w:sz w:val="18"/>
          <w:szCs w:val="18"/>
          <w:lang w:val="en-US"/>
        </w:rPr>
        <w:t>Закон о забрани дискриминације</w:t>
      </w:r>
      <w:r>
        <w:rPr>
          <w:rFonts w:ascii="Times New Roman" w:eastAsiaTheme="minorHAnsi" w:hAnsi="Times New Roman"/>
          <w:lang w:val="en-US"/>
        </w:rPr>
        <w:t xml:space="preserve"> </w:t>
      </w:r>
      <w:r>
        <w:rPr>
          <w:rFonts w:ascii="Times New Roman" w:eastAsiaTheme="minorHAnsi" w:hAnsi="Times New Roman"/>
        </w:rPr>
        <w:t>(</w:t>
      </w:r>
      <w:r w:rsidRPr="008805E1">
        <w:rPr>
          <w:rFonts w:ascii="Times New Roman" w:hAnsi="Times New Roman"/>
          <w:sz w:val="18"/>
          <w:szCs w:val="18"/>
        </w:rPr>
        <w:t>„Службени гласник РС</w:t>
      </w:r>
      <w:r>
        <w:rPr>
          <w:rFonts w:ascii="Times New Roman" w:hAnsi="Times New Roman"/>
          <w:sz w:val="18"/>
          <w:szCs w:val="18"/>
        </w:rPr>
        <w:t>“,</w:t>
      </w:r>
      <w:r w:rsidRPr="008805E1">
        <w:rPr>
          <w:rFonts w:ascii="Times New Roman" w:hAnsi="Times New Roman"/>
          <w:sz w:val="18"/>
          <w:szCs w:val="18"/>
        </w:rPr>
        <w:t xml:space="preserve"> бр. 22/2009</w:t>
      </w:r>
      <w:r>
        <w:rPr>
          <w:rFonts w:ascii="Times New Roman" w:hAnsi="Times New Roman"/>
          <w:sz w:val="18"/>
          <w:szCs w:val="18"/>
        </w:rPr>
        <w:t>)</w:t>
      </w:r>
    </w:p>
  </w:footnote>
  <w:footnote w:id="21">
    <w:p w:rsidR="00E21158" w:rsidRPr="00067D8F" w:rsidRDefault="00E21158" w:rsidP="001413F3">
      <w:pPr>
        <w:pStyle w:val="FootnoteText"/>
        <w:rPr>
          <w:rFonts w:ascii="Times New Roman" w:hAnsi="Times New Roman"/>
          <w:sz w:val="18"/>
          <w:szCs w:val="18"/>
        </w:rPr>
      </w:pPr>
      <w:r w:rsidRPr="001413F3">
        <w:rPr>
          <w:rStyle w:val="FootnoteReference"/>
          <w:rFonts w:ascii="Times New Roman" w:hAnsi="Times New Roman"/>
          <w:sz w:val="18"/>
          <w:szCs w:val="18"/>
        </w:rPr>
        <w:footnoteRef/>
      </w:r>
      <w:r w:rsidRPr="001413F3">
        <w:rPr>
          <w:rFonts w:ascii="Times New Roman" w:hAnsi="Times New Roman"/>
          <w:sz w:val="18"/>
          <w:szCs w:val="18"/>
        </w:rPr>
        <w:t xml:space="preserve"> </w:t>
      </w:r>
      <w:r w:rsidRPr="00067D8F">
        <w:rPr>
          <w:rFonts w:ascii="Times New Roman" w:eastAsiaTheme="minorHAnsi" w:hAnsi="Times New Roman"/>
          <w:b/>
          <w:sz w:val="18"/>
          <w:szCs w:val="18"/>
          <w:lang w:val="en-US"/>
        </w:rPr>
        <w:t>Правилник о додатној образовној, здравственој и социјалној подршци детету и ученику</w:t>
      </w:r>
      <w:r w:rsidRPr="001413F3">
        <w:rPr>
          <w:rFonts w:ascii="Times New Roman" w:eastAsiaTheme="minorHAnsi" w:hAnsi="Times New Roman"/>
          <w:sz w:val="18"/>
          <w:szCs w:val="18"/>
          <w:lang w:val="en-US"/>
        </w:rPr>
        <w:t xml:space="preserve"> (</w:t>
      </w:r>
      <w:r>
        <w:rPr>
          <w:rFonts w:ascii="Times New Roman" w:eastAsiaTheme="minorHAnsi" w:hAnsi="Times New Roman"/>
          <w:sz w:val="18"/>
          <w:szCs w:val="18"/>
        </w:rPr>
        <w:t>„Службени гласник РС“, бр.63/2010)</w:t>
      </w:r>
    </w:p>
  </w:footnote>
  <w:footnote w:id="22">
    <w:p w:rsidR="00E21158" w:rsidRPr="007F0631" w:rsidRDefault="00E21158" w:rsidP="007F0631">
      <w:pPr>
        <w:pStyle w:val="FootnoteText"/>
        <w:jc w:val="both"/>
        <w:rPr>
          <w:rFonts w:ascii="Times New Roman" w:hAnsi="Times New Roman"/>
          <w:sz w:val="18"/>
          <w:szCs w:val="18"/>
        </w:rPr>
      </w:pPr>
      <w:r w:rsidRPr="007F0631">
        <w:rPr>
          <w:rStyle w:val="FootnoteReference"/>
          <w:rFonts w:ascii="Times New Roman" w:hAnsi="Times New Roman"/>
          <w:sz w:val="18"/>
          <w:szCs w:val="18"/>
        </w:rPr>
        <w:footnoteRef/>
      </w:r>
      <w:r w:rsidRPr="007F0631">
        <w:rPr>
          <w:rFonts w:ascii="Times New Roman" w:hAnsi="Times New Roman"/>
          <w:sz w:val="18"/>
          <w:szCs w:val="18"/>
        </w:rPr>
        <w:t xml:space="preserve"> </w:t>
      </w:r>
      <w:r w:rsidRPr="007F0631">
        <w:rPr>
          <w:rFonts w:ascii="Times New Roman" w:eastAsiaTheme="minorHAnsi" w:hAnsi="Times New Roman"/>
          <w:bCs/>
          <w:sz w:val="18"/>
          <w:szCs w:val="18"/>
        </w:rPr>
        <w:t>„</w:t>
      </w:r>
      <w:r w:rsidRPr="007F0631">
        <w:rPr>
          <w:rFonts w:ascii="Times New Roman" w:eastAsiaTheme="minorHAnsi" w:hAnsi="Times New Roman"/>
          <w:bCs/>
          <w:sz w:val="18"/>
          <w:szCs w:val="18"/>
          <w:lang w:val="en-US"/>
        </w:rPr>
        <w:t xml:space="preserve">Службени гласник </w:t>
      </w:r>
      <w:r w:rsidRPr="007F0631">
        <w:rPr>
          <w:rFonts w:ascii="Times New Roman" w:eastAsiaTheme="minorHAnsi" w:hAnsi="Times New Roman"/>
          <w:bCs/>
          <w:sz w:val="18"/>
          <w:szCs w:val="18"/>
        </w:rPr>
        <w:t>РС“</w:t>
      </w:r>
      <w:r w:rsidRPr="007F0631">
        <w:rPr>
          <w:rFonts w:ascii="Times New Roman" w:eastAsiaTheme="minorHAnsi" w:hAnsi="Times New Roman"/>
          <w:bCs/>
          <w:sz w:val="18"/>
          <w:szCs w:val="18"/>
          <w:lang w:val="en-US"/>
        </w:rPr>
        <w:t>, бр. 18/2010</w:t>
      </w:r>
    </w:p>
  </w:footnote>
  <w:footnote w:id="23">
    <w:p w:rsidR="00E21158" w:rsidRDefault="00E21158" w:rsidP="007F0631">
      <w:pPr>
        <w:pStyle w:val="FootnoteText"/>
        <w:jc w:val="both"/>
      </w:pPr>
      <w:r w:rsidRPr="007F0631">
        <w:rPr>
          <w:rStyle w:val="FootnoteReference"/>
          <w:rFonts w:ascii="Times New Roman" w:hAnsi="Times New Roman"/>
          <w:sz w:val="18"/>
          <w:szCs w:val="18"/>
        </w:rPr>
        <w:footnoteRef/>
      </w:r>
      <w:r w:rsidRPr="007F0631">
        <w:rPr>
          <w:rFonts w:ascii="Times New Roman" w:hAnsi="Times New Roman"/>
          <w:sz w:val="18"/>
          <w:szCs w:val="18"/>
        </w:rPr>
        <w:t xml:space="preserve"> </w:t>
      </w:r>
      <w:r w:rsidRPr="007F0631">
        <w:rPr>
          <w:rFonts w:ascii="Times New Roman" w:eastAsiaTheme="minorHAnsi" w:hAnsi="Times New Roman"/>
          <w:bCs/>
          <w:sz w:val="18"/>
          <w:szCs w:val="18"/>
        </w:rPr>
        <w:t>„</w:t>
      </w:r>
      <w:r w:rsidRPr="007F0631">
        <w:rPr>
          <w:rFonts w:ascii="Times New Roman" w:eastAsiaTheme="minorHAnsi" w:hAnsi="Times New Roman"/>
          <w:bCs/>
          <w:sz w:val="18"/>
          <w:szCs w:val="18"/>
          <w:lang w:val="en-US"/>
        </w:rPr>
        <w:t xml:space="preserve">Службени гласник </w:t>
      </w:r>
      <w:r w:rsidRPr="007F0631">
        <w:rPr>
          <w:rFonts w:ascii="Times New Roman" w:eastAsiaTheme="minorHAnsi" w:hAnsi="Times New Roman"/>
          <w:bCs/>
          <w:sz w:val="18"/>
          <w:szCs w:val="18"/>
        </w:rPr>
        <w:t>РС“</w:t>
      </w:r>
      <w:r w:rsidRPr="007F0631">
        <w:rPr>
          <w:rFonts w:ascii="Times New Roman" w:eastAsiaTheme="minorHAnsi" w:hAnsi="Times New Roman"/>
          <w:bCs/>
          <w:sz w:val="18"/>
          <w:szCs w:val="18"/>
          <w:lang w:val="en-US"/>
        </w:rPr>
        <w:t xml:space="preserve">, бр. </w:t>
      </w:r>
      <w:r w:rsidRPr="007F0631">
        <w:rPr>
          <w:rFonts w:ascii="Times New Roman" w:hAnsi="Times New Roman"/>
          <w:sz w:val="18"/>
          <w:szCs w:val="18"/>
        </w:rPr>
        <w:t>55/20013</w:t>
      </w:r>
    </w:p>
  </w:footnote>
  <w:footnote w:id="24">
    <w:p w:rsidR="00E21158" w:rsidRPr="004503E5" w:rsidRDefault="00E21158" w:rsidP="008A12B9">
      <w:pPr>
        <w:pStyle w:val="FootnoteText"/>
        <w:jc w:val="both"/>
        <w:rPr>
          <w:rFonts w:ascii="Times New Roman" w:hAnsi="Times New Roman"/>
          <w:sz w:val="18"/>
          <w:szCs w:val="18"/>
        </w:rPr>
      </w:pPr>
      <w:r w:rsidRPr="004503E5">
        <w:rPr>
          <w:rStyle w:val="FootnoteReference"/>
          <w:rFonts w:ascii="Times New Roman" w:hAnsi="Times New Roman"/>
          <w:sz w:val="18"/>
          <w:szCs w:val="18"/>
        </w:rPr>
        <w:footnoteRef/>
      </w:r>
      <w:r>
        <w:rPr>
          <w:rFonts w:ascii="Times New Roman" w:hAnsi="Times New Roman"/>
          <w:sz w:val="18"/>
          <w:szCs w:val="18"/>
        </w:rPr>
        <w:t xml:space="preserve"> </w:t>
      </w:r>
      <w:r w:rsidRPr="004503E5">
        <w:rPr>
          <w:rFonts w:ascii="Times New Roman" w:hAnsi="Times New Roman"/>
          <w:sz w:val="18"/>
          <w:szCs w:val="18"/>
        </w:rPr>
        <w:t>Према подацима Министарства спољне и унутрашње трговине и телекомуникација</w:t>
      </w:r>
      <w:r w:rsidRPr="008074E4">
        <w:rPr>
          <w:rFonts w:ascii="Times New Roman" w:hAnsi="Times New Roman"/>
          <w:sz w:val="18"/>
          <w:szCs w:val="18"/>
        </w:rPr>
        <w:t xml:space="preserve"> </w:t>
      </w:r>
      <w:r w:rsidRPr="004503E5">
        <w:rPr>
          <w:rFonts w:ascii="Times New Roman" w:hAnsi="Times New Roman"/>
          <w:sz w:val="18"/>
          <w:szCs w:val="18"/>
        </w:rPr>
        <w:t xml:space="preserve">за 2013.годину, </w:t>
      </w:r>
      <w:r>
        <w:rPr>
          <w:rFonts w:ascii="Times New Roman" w:hAnsi="Times New Roman"/>
          <w:sz w:val="18"/>
          <w:szCs w:val="18"/>
        </w:rPr>
        <w:t xml:space="preserve">а </w:t>
      </w:r>
      <w:r w:rsidRPr="004503E5">
        <w:rPr>
          <w:rFonts w:ascii="Times New Roman" w:hAnsi="Times New Roman"/>
          <w:sz w:val="18"/>
          <w:szCs w:val="18"/>
        </w:rPr>
        <w:t>који су прикупљени током реализације пројекта „Дигитална школа”, 842 школе је има</w:t>
      </w:r>
      <w:r>
        <w:rPr>
          <w:rFonts w:ascii="Times New Roman" w:hAnsi="Times New Roman"/>
          <w:sz w:val="18"/>
          <w:szCs w:val="18"/>
        </w:rPr>
        <w:t xml:space="preserve">ло своју интернет презентацију. </w:t>
      </w:r>
    </w:p>
  </w:footnote>
  <w:footnote w:id="25">
    <w:p w:rsidR="00E21158" w:rsidRPr="004503E5" w:rsidRDefault="00E21158" w:rsidP="004503E5">
      <w:pPr>
        <w:pStyle w:val="FootnoteText"/>
        <w:jc w:val="both"/>
        <w:rPr>
          <w:rFonts w:ascii="Times New Roman" w:hAnsi="Times New Roman"/>
          <w:sz w:val="18"/>
          <w:szCs w:val="18"/>
        </w:rPr>
      </w:pPr>
      <w:r w:rsidRPr="004503E5">
        <w:rPr>
          <w:rStyle w:val="FootnoteReference"/>
          <w:rFonts w:ascii="Times New Roman" w:hAnsi="Times New Roman"/>
          <w:sz w:val="18"/>
          <w:szCs w:val="18"/>
        </w:rPr>
        <w:footnoteRef/>
      </w:r>
      <w:r w:rsidRPr="004503E5">
        <w:rPr>
          <w:rFonts w:ascii="Times New Roman" w:hAnsi="Times New Roman"/>
          <w:sz w:val="18"/>
          <w:szCs w:val="18"/>
        </w:rPr>
        <w:t xml:space="preserve"> „Службени гласник РС“, бр.55/2013</w:t>
      </w:r>
    </w:p>
  </w:footnote>
  <w:footnote w:id="26">
    <w:p w:rsidR="00E21158" w:rsidRPr="00416DA4" w:rsidRDefault="00E21158" w:rsidP="00416DA4">
      <w:pPr>
        <w:pStyle w:val="Numerisanipasus"/>
      </w:pPr>
      <w:r w:rsidRPr="00416DA4">
        <w:rPr>
          <w:rStyle w:val="FootnoteReference"/>
          <w:sz w:val="18"/>
          <w:szCs w:val="18"/>
        </w:rPr>
        <w:footnoteRef/>
      </w:r>
      <w:r w:rsidRPr="00416DA4">
        <w:t xml:space="preserve">„Службени гласник РС”, бр. 76/2005, 100/2007 - аутентично тумачење, 97/2008, 44/2010, 93/2012, 89/2013, 99/2014, 45/2015 - аутентично тумачење и 68/2015 </w:t>
      </w:r>
    </w:p>
  </w:footnote>
  <w:footnote w:id="27">
    <w:p w:rsidR="00E21158" w:rsidRPr="00A33F09" w:rsidRDefault="00E21158" w:rsidP="000E1E1C">
      <w:pPr>
        <w:pStyle w:val="FootnoteText"/>
        <w:jc w:val="both"/>
        <w:rPr>
          <w:rFonts w:ascii="Times New Roman" w:hAnsi="Times New Roman"/>
          <w:sz w:val="18"/>
          <w:szCs w:val="18"/>
        </w:rPr>
      </w:pPr>
      <w:r w:rsidRPr="00A33F09">
        <w:rPr>
          <w:rStyle w:val="FootnoteReference"/>
          <w:rFonts w:ascii="Times New Roman" w:hAnsi="Times New Roman"/>
          <w:sz w:val="18"/>
          <w:szCs w:val="18"/>
        </w:rPr>
        <w:footnoteRef/>
      </w:r>
      <w:r w:rsidRPr="00A33F09">
        <w:rPr>
          <w:rFonts w:ascii="Times New Roman" w:hAnsi="Times New Roman"/>
          <w:sz w:val="18"/>
          <w:szCs w:val="18"/>
        </w:rPr>
        <w:t xml:space="preserve"> „</w:t>
      </w:r>
      <w:r>
        <w:rPr>
          <w:rFonts w:ascii="Times New Roman" w:hAnsi="Times New Roman"/>
          <w:sz w:val="18"/>
          <w:szCs w:val="18"/>
        </w:rPr>
        <w:t>Службени</w:t>
      </w:r>
      <w:r w:rsidRPr="00A33F09">
        <w:rPr>
          <w:rFonts w:ascii="Times New Roman" w:hAnsi="Times New Roman"/>
          <w:sz w:val="18"/>
          <w:szCs w:val="18"/>
        </w:rPr>
        <w:t xml:space="preserve"> гласник РС”, бр. 55/13</w:t>
      </w:r>
    </w:p>
  </w:footnote>
  <w:footnote w:id="28">
    <w:p w:rsidR="00E21158" w:rsidRPr="000E1E1C" w:rsidRDefault="00E21158" w:rsidP="000E1E1C">
      <w:pPr>
        <w:pStyle w:val="FootnoteText"/>
        <w:jc w:val="both"/>
        <w:rPr>
          <w:rFonts w:ascii="Times New Roman" w:hAnsi="Times New Roman"/>
          <w:sz w:val="18"/>
          <w:szCs w:val="18"/>
        </w:rPr>
      </w:pPr>
      <w:r w:rsidRPr="00A33F09">
        <w:rPr>
          <w:rStyle w:val="FootnoteReference"/>
          <w:rFonts w:ascii="Times New Roman" w:hAnsi="Times New Roman"/>
          <w:sz w:val="18"/>
          <w:szCs w:val="18"/>
        </w:rPr>
        <w:footnoteRef/>
      </w:r>
      <w:r w:rsidRPr="00A33F09">
        <w:rPr>
          <w:rFonts w:ascii="Times New Roman" w:hAnsi="Times New Roman"/>
          <w:sz w:val="18"/>
          <w:szCs w:val="18"/>
        </w:rPr>
        <w:t xml:space="preserve"> Одрасли, у смислу овог закона, су лица старија од 15 година која стичу основно образовање према програму за основно образовање одраслих, лица старија од 17 година која стичу средње образовање према програму за одрасле и лица старија од 18 година која су укључена у друге облике неформалног образовања и информалног учења.</w:t>
      </w:r>
    </w:p>
  </w:footnote>
  <w:footnote w:id="29">
    <w:p w:rsidR="00E21158" w:rsidRPr="000E1E1C" w:rsidRDefault="00E21158" w:rsidP="000E1E1C">
      <w:pPr>
        <w:pStyle w:val="FootnoteText"/>
        <w:jc w:val="both"/>
      </w:pPr>
      <w:r w:rsidRPr="000E1E1C">
        <w:rPr>
          <w:rStyle w:val="FootnoteReference"/>
          <w:rFonts w:ascii="Times New Roman" w:hAnsi="Times New Roman"/>
          <w:sz w:val="18"/>
          <w:szCs w:val="18"/>
        </w:rPr>
        <w:footnoteRef/>
      </w:r>
      <w:r w:rsidRPr="000E1E1C">
        <w:rPr>
          <w:rFonts w:ascii="Times New Roman" w:hAnsi="Times New Roman"/>
          <w:sz w:val="18"/>
          <w:szCs w:val="18"/>
        </w:rPr>
        <w:t xml:space="preserve"> „</w:t>
      </w:r>
      <w:r w:rsidRPr="000E1E1C">
        <w:rPr>
          <w:rFonts w:ascii="Times New Roman" w:eastAsiaTheme="minorHAnsi" w:hAnsi="Times New Roman"/>
          <w:bCs/>
          <w:sz w:val="18"/>
          <w:szCs w:val="18"/>
          <w:lang w:val="en-US"/>
        </w:rPr>
        <w:t xml:space="preserve">Службени гласник </w:t>
      </w:r>
      <w:r w:rsidRPr="000E1E1C">
        <w:rPr>
          <w:rFonts w:ascii="Times New Roman" w:eastAsiaTheme="minorHAnsi" w:hAnsi="Times New Roman"/>
          <w:bCs/>
          <w:sz w:val="18"/>
          <w:szCs w:val="18"/>
        </w:rPr>
        <w:t>РС“</w:t>
      </w:r>
      <w:r w:rsidRPr="000E1E1C">
        <w:rPr>
          <w:rFonts w:ascii="Times New Roman" w:eastAsiaTheme="minorHAnsi" w:hAnsi="Times New Roman"/>
          <w:bCs/>
          <w:sz w:val="18"/>
          <w:szCs w:val="18"/>
          <w:lang w:val="en-US"/>
        </w:rPr>
        <w:t>, бр. 18/2010</w:t>
      </w:r>
      <w:r w:rsidRPr="000E1E1C">
        <w:rPr>
          <w:rFonts w:ascii="Times New Roman" w:eastAsiaTheme="minorHAnsi" w:hAnsi="Times New Roman"/>
          <w:bCs/>
          <w:sz w:val="18"/>
          <w:szCs w:val="18"/>
        </w:rPr>
        <w:t xml:space="preserve"> и 55/2013</w:t>
      </w:r>
    </w:p>
  </w:footnote>
  <w:footnote w:id="30">
    <w:p w:rsidR="00E21158" w:rsidRPr="000D36CC" w:rsidRDefault="00E21158" w:rsidP="000D36CC">
      <w:pPr>
        <w:pStyle w:val="FootnoteText"/>
        <w:jc w:val="both"/>
        <w:rPr>
          <w:rFonts w:ascii="Times New Roman" w:hAnsi="Times New Roman"/>
          <w:sz w:val="18"/>
          <w:szCs w:val="18"/>
        </w:rPr>
      </w:pPr>
      <w:r w:rsidRPr="000D36CC">
        <w:rPr>
          <w:rStyle w:val="FootnoteReference"/>
          <w:rFonts w:ascii="Times New Roman" w:hAnsi="Times New Roman"/>
          <w:sz w:val="18"/>
          <w:szCs w:val="18"/>
        </w:rPr>
        <w:footnoteRef/>
      </w:r>
      <w:r w:rsidRPr="000D36CC">
        <w:rPr>
          <w:rFonts w:ascii="Times New Roman" w:hAnsi="Times New Roman"/>
          <w:sz w:val="18"/>
          <w:szCs w:val="18"/>
        </w:rPr>
        <w:t xml:space="preserve"> „Службени гласник РС“, бр.68/2015</w:t>
      </w:r>
    </w:p>
  </w:footnote>
  <w:footnote w:id="31">
    <w:p w:rsidR="00E21158" w:rsidRPr="00320291" w:rsidRDefault="00E21158" w:rsidP="00320291">
      <w:pPr>
        <w:pStyle w:val="FootnoteText"/>
        <w:jc w:val="both"/>
        <w:rPr>
          <w:rFonts w:ascii="Times New Roman" w:hAnsi="Times New Roman"/>
          <w:sz w:val="18"/>
          <w:szCs w:val="18"/>
        </w:rPr>
      </w:pPr>
      <w:r w:rsidRPr="00320291">
        <w:rPr>
          <w:rStyle w:val="FootnoteReference"/>
          <w:rFonts w:ascii="Times New Roman" w:hAnsi="Times New Roman"/>
          <w:sz w:val="18"/>
          <w:szCs w:val="18"/>
        </w:rPr>
        <w:footnoteRef/>
      </w:r>
      <w:r w:rsidRPr="00320291">
        <w:rPr>
          <w:rFonts w:ascii="Times New Roman" w:hAnsi="Times New Roman"/>
          <w:sz w:val="18"/>
          <w:szCs w:val="18"/>
        </w:rPr>
        <w:t xml:space="preserve"> </w:t>
      </w:r>
      <w:r>
        <w:rPr>
          <w:rFonts w:ascii="Times New Roman" w:hAnsi="Times New Roman"/>
          <w:sz w:val="18"/>
          <w:szCs w:val="18"/>
        </w:rPr>
        <w:t>„Сл. гласник РС“</w:t>
      </w:r>
      <w:r w:rsidRPr="00320291">
        <w:rPr>
          <w:rFonts w:ascii="Times New Roman" w:hAnsi="Times New Roman"/>
          <w:sz w:val="18"/>
          <w:szCs w:val="18"/>
        </w:rPr>
        <w:t>, бр. 30/2010</w:t>
      </w:r>
    </w:p>
  </w:footnote>
  <w:footnote w:id="32">
    <w:p w:rsidR="00E21158" w:rsidRPr="000D36CC" w:rsidRDefault="00E21158" w:rsidP="000D36CC">
      <w:pPr>
        <w:pStyle w:val="FootnoteText"/>
        <w:jc w:val="both"/>
        <w:rPr>
          <w:rFonts w:ascii="Times New Roman" w:hAnsi="Times New Roman"/>
          <w:sz w:val="18"/>
          <w:szCs w:val="18"/>
        </w:rPr>
      </w:pPr>
      <w:r w:rsidRPr="000D36CC">
        <w:rPr>
          <w:rStyle w:val="FootnoteReference"/>
          <w:rFonts w:ascii="Times New Roman" w:hAnsi="Times New Roman"/>
          <w:sz w:val="18"/>
          <w:szCs w:val="18"/>
        </w:rPr>
        <w:footnoteRef/>
      </w:r>
      <w:r w:rsidRPr="000D36CC">
        <w:rPr>
          <w:rFonts w:ascii="Times New Roman" w:hAnsi="Times New Roman"/>
          <w:sz w:val="18"/>
          <w:szCs w:val="18"/>
        </w:rPr>
        <w:t xml:space="preserve"> </w:t>
      </w:r>
      <w:r>
        <w:rPr>
          <w:rFonts w:ascii="Times New Roman" w:hAnsi="Times New Roman"/>
          <w:sz w:val="18"/>
          <w:szCs w:val="18"/>
        </w:rPr>
        <w:t>„Службени гласник РС“</w:t>
      </w:r>
      <w:r w:rsidRPr="000D36CC">
        <w:rPr>
          <w:rFonts w:ascii="Times New Roman" w:hAnsi="Times New Roman"/>
          <w:sz w:val="18"/>
          <w:szCs w:val="18"/>
        </w:rPr>
        <w:t>, бр. 129/2007 и 83/2014 - др. закон</w:t>
      </w:r>
    </w:p>
  </w:footnote>
  <w:footnote w:id="33">
    <w:p w:rsidR="00E21158" w:rsidRPr="000D36CC" w:rsidRDefault="00E21158" w:rsidP="000D36CC">
      <w:pPr>
        <w:pStyle w:val="FootnoteText"/>
        <w:jc w:val="both"/>
        <w:rPr>
          <w:rFonts w:ascii="Times New Roman" w:hAnsi="Times New Roman"/>
          <w:sz w:val="18"/>
          <w:szCs w:val="18"/>
        </w:rPr>
      </w:pPr>
      <w:r w:rsidRPr="000D36CC">
        <w:rPr>
          <w:rStyle w:val="FootnoteReference"/>
          <w:rFonts w:ascii="Times New Roman" w:hAnsi="Times New Roman"/>
          <w:sz w:val="18"/>
          <w:szCs w:val="18"/>
        </w:rPr>
        <w:footnoteRef/>
      </w:r>
      <w:r w:rsidRPr="000D36CC">
        <w:rPr>
          <w:rFonts w:ascii="Times New Roman" w:hAnsi="Times New Roman"/>
          <w:sz w:val="18"/>
          <w:szCs w:val="18"/>
        </w:rPr>
        <w:t xml:space="preserve"> </w:t>
      </w:r>
      <w:r>
        <w:rPr>
          <w:rFonts w:ascii="Times New Roman" w:hAnsi="Times New Roman"/>
          <w:sz w:val="18"/>
          <w:szCs w:val="18"/>
        </w:rPr>
        <w:t xml:space="preserve">На основу члана 50. </w:t>
      </w:r>
      <w:r w:rsidRPr="000D36CC">
        <w:rPr>
          <w:rFonts w:ascii="Times New Roman" w:hAnsi="Times New Roman"/>
          <w:sz w:val="18"/>
          <w:szCs w:val="18"/>
        </w:rPr>
        <w:t>Закон</w:t>
      </w:r>
      <w:r>
        <w:rPr>
          <w:rFonts w:ascii="Times New Roman" w:hAnsi="Times New Roman"/>
          <w:sz w:val="18"/>
          <w:szCs w:val="18"/>
        </w:rPr>
        <w:t>а</w:t>
      </w:r>
      <w:r w:rsidRPr="000D36CC">
        <w:rPr>
          <w:rFonts w:ascii="Times New Roman" w:hAnsi="Times New Roman"/>
          <w:sz w:val="18"/>
          <w:szCs w:val="18"/>
        </w:rPr>
        <w:t xml:space="preserve"> о предшколском образовању и васпитању</w:t>
      </w:r>
      <w:r>
        <w:rPr>
          <w:rFonts w:ascii="Times New Roman" w:hAnsi="Times New Roman"/>
          <w:sz w:val="18"/>
          <w:szCs w:val="18"/>
        </w:rPr>
        <w:t xml:space="preserve">, </w:t>
      </w:r>
      <w:r w:rsidRPr="000D36CC">
        <w:rPr>
          <w:rFonts w:ascii="Times New Roman" w:hAnsi="Times New Roman"/>
          <w:sz w:val="18"/>
          <w:szCs w:val="18"/>
        </w:rPr>
        <w:t>80% расхода на предшколско образовање покривају локалне самоуправе, док 20% потребних средстава финансирају домаћинства чија деца су корисници услуга.</w:t>
      </w:r>
    </w:p>
  </w:footnote>
  <w:footnote w:id="34">
    <w:p w:rsidR="00E21158" w:rsidRPr="00EA2230" w:rsidRDefault="00E21158" w:rsidP="000D36CC">
      <w:pPr>
        <w:pStyle w:val="FootnoteText"/>
        <w:jc w:val="both"/>
        <w:rPr>
          <w:sz w:val="18"/>
          <w:szCs w:val="18"/>
        </w:rPr>
      </w:pPr>
      <w:r w:rsidRPr="000D36CC">
        <w:rPr>
          <w:rStyle w:val="FootnoteReference"/>
          <w:rFonts w:ascii="Times New Roman" w:hAnsi="Times New Roman"/>
          <w:sz w:val="18"/>
          <w:szCs w:val="18"/>
        </w:rPr>
        <w:footnoteRef/>
      </w:r>
      <w:r w:rsidRPr="000D36CC">
        <w:rPr>
          <w:rFonts w:ascii="Times New Roman" w:hAnsi="Times New Roman"/>
          <w:sz w:val="18"/>
          <w:szCs w:val="18"/>
        </w:rPr>
        <w:t xml:space="preserve"> Локална самоуправа је дужна да финансира превоз деце и њихових пратилаца ради похађања припремног предшколског програма на удаљености већој од 2 км, ученика основне школе на удаљености већој од 4 км, а у случају деце и ученика са сметњама у развоју без обзира на удаљеност. Поред тога, локална самоуправа има обавезу да финансира превоз ученика на републичка такмичења.</w:t>
      </w:r>
    </w:p>
  </w:footnote>
  <w:footnote w:id="35">
    <w:p w:rsidR="00E21158" w:rsidRPr="00DB7380" w:rsidRDefault="00E21158" w:rsidP="006D00DB">
      <w:pPr>
        <w:pStyle w:val="FootnoteText"/>
        <w:jc w:val="both"/>
        <w:rPr>
          <w:rFonts w:ascii="Times New Roman" w:hAnsi="Times New Roman"/>
          <w:sz w:val="18"/>
          <w:szCs w:val="18"/>
        </w:rPr>
      </w:pPr>
      <w:r w:rsidRPr="00DB7380">
        <w:rPr>
          <w:rStyle w:val="FootnoteReference"/>
          <w:rFonts w:ascii="Times New Roman" w:hAnsi="Times New Roman"/>
          <w:sz w:val="18"/>
          <w:szCs w:val="18"/>
        </w:rPr>
        <w:footnoteRef/>
      </w:r>
      <w:r w:rsidRPr="00DB7380">
        <w:rPr>
          <w:rFonts w:ascii="Times New Roman" w:hAnsi="Times New Roman"/>
          <w:sz w:val="18"/>
          <w:szCs w:val="18"/>
        </w:rPr>
        <w:t xml:space="preserve"> „Службени гласник РС“, бр.22/16. Напомена: иако је наведени Правилник усвојен у 2016.години, након извештајног периода, наводи</w:t>
      </w:r>
      <w:r>
        <w:rPr>
          <w:rFonts w:ascii="Times New Roman" w:hAnsi="Times New Roman"/>
          <w:sz w:val="18"/>
          <w:szCs w:val="18"/>
        </w:rPr>
        <w:t xml:space="preserve"> се</w:t>
      </w:r>
      <w:r w:rsidRPr="00DB7380">
        <w:rPr>
          <w:rFonts w:ascii="Times New Roman" w:hAnsi="Times New Roman"/>
          <w:sz w:val="18"/>
          <w:szCs w:val="18"/>
        </w:rPr>
        <w:t xml:space="preserve"> пре свега због </w:t>
      </w:r>
      <w:r>
        <w:rPr>
          <w:rFonts w:ascii="Times New Roman" w:hAnsi="Times New Roman"/>
          <w:sz w:val="18"/>
          <w:szCs w:val="18"/>
        </w:rPr>
        <w:t>огромног значаја за примену</w:t>
      </w:r>
      <w:r w:rsidRPr="00DB7380">
        <w:rPr>
          <w:rFonts w:ascii="Times New Roman" w:hAnsi="Times New Roman"/>
          <w:sz w:val="18"/>
          <w:szCs w:val="18"/>
        </w:rPr>
        <w:t>, као и целокупног процеса његовог дефинисања који је трајао у извештајном периоду.</w:t>
      </w:r>
    </w:p>
  </w:footnote>
  <w:footnote w:id="36">
    <w:p w:rsidR="00E21158" w:rsidRPr="00A222D4" w:rsidRDefault="00E21158" w:rsidP="00A222D4">
      <w:pPr>
        <w:pStyle w:val="FootnoteText"/>
        <w:jc w:val="both"/>
        <w:rPr>
          <w:rFonts w:ascii="Times New Roman" w:hAnsi="Times New Roman"/>
          <w:sz w:val="18"/>
          <w:szCs w:val="18"/>
        </w:rPr>
      </w:pPr>
      <w:r w:rsidRPr="00A222D4">
        <w:rPr>
          <w:rStyle w:val="FootnoteReference"/>
          <w:rFonts w:ascii="Times New Roman" w:hAnsi="Times New Roman"/>
          <w:sz w:val="18"/>
          <w:szCs w:val="18"/>
        </w:rPr>
        <w:footnoteRef/>
      </w:r>
      <w:r w:rsidRPr="00A222D4">
        <w:rPr>
          <w:rFonts w:ascii="Times New Roman" w:hAnsi="Times New Roman"/>
          <w:sz w:val="18"/>
          <w:szCs w:val="18"/>
        </w:rPr>
        <w:t xml:space="preserve"> </w:t>
      </w:r>
      <w:r w:rsidRPr="00A222D4">
        <w:rPr>
          <w:rFonts w:ascii="Times New Roman" w:eastAsiaTheme="minorHAnsi" w:hAnsi="Times New Roman"/>
          <w:sz w:val="18"/>
          <w:szCs w:val="18"/>
        </w:rPr>
        <w:t>„</w:t>
      </w:r>
      <w:r w:rsidRPr="00A222D4">
        <w:rPr>
          <w:rFonts w:ascii="Times New Roman" w:eastAsiaTheme="minorHAnsi" w:hAnsi="Times New Roman"/>
          <w:sz w:val="18"/>
          <w:szCs w:val="18"/>
          <w:lang w:val="en-US"/>
        </w:rPr>
        <w:t xml:space="preserve">Службени гласник </w:t>
      </w:r>
      <w:r w:rsidRPr="00A222D4">
        <w:rPr>
          <w:rFonts w:ascii="Times New Roman" w:eastAsiaTheme="minorHAnsi" w:hAnsi="Times New Roman"/>
          <w:sz w:val="18"/>
          <w:szCs w:val="18"/>
        </w:rPr>
        <w:t>РС“</w:t>
      </w:r>
      <w:r w:rsidRPr="00A222D4">
        <w:rPr>
          <w:rFonts w:ascii="Times New Roman" w:eastAsiaTheme="minorHAnsi" w:hAnsi="Times New Roman"/>
          <w:sz w:val="18"/>
          <w:szCs w:val="18"/>
          <w:lang w:val="en-US"/>
        </w:rPr>
        <w:t>, бр. 63/2010</w:t>
      </w:r>
    </w:p>
  </w:footnote>
  <w:footnote w:id="37">
    <w:p w:rsidR="00E21158" w:rsidRPr="00A222D4" w:rsidRDefault="00E21158" w:rsidP="00A222D4">
      <w:pPr>
        <w:pStyle w:val="FootnoteText"/>
        <w:jc w:val="both"/>
        <w:rPr>
          <w:rFonts w:ascii="Times New Roman" w:hAnsi="Times New Roman"/>
          <w:sz w:val="18"/>
          <w:szCs w:val="18"/>
        </w:rPr>
      </w:pPr>
      <w:r w:rsidRPr="00A222D4">
        <w:rPr>
          <w:rStyle w:val="FootnoteReference"/>
          <w:rFonts w:ascii="Times New Roman" w:hAnsi="Times New Roman"/>
          <w:sz w:val="18"/>
          <w:szCs w:val="18"/>
        </w:rPr>
        <w:footnoteRef/>
      </w:r>
      <w:r w:rsidRPr="00A222D4">
        <w:rPr>
          <w:rFonts w:ascii="Times New Roman" w:hAnsi="Times New Roman"/>
          <w:sz w:val="18"/>
          <w:szCs w:val="18"/>
        </w:rPr>
        <w:t xml:space="preserve"> </w:t>
      </w:r>
      <w:r w:rsidRPr="00A222D4">
        <w:rPr>
          <w:rFonts w:ascii="Times New Roman" w:eastAsiaTheme="minorHAnsi" w:hAnsi="Times New Roman"/>
          <w:sz w:val="18"/>
          <w:szCs w:val="18"/>
        </w:rPr>
        <w:t>„</w:t>
      </w:r>
      <w:r w:rsidRPr="00A222D4">
        <w:rPr>
          <w:rFonts w:ascii="Times New Roman" w:eastAsiaTheme="minorHAnsi" w:hAnsi="Times New Roman"/>
          <w:sz w:val="18"/>
          <w:szCs w:val="18"/>
          <w:lang w:val="en-US"/>
        </w:rPr>
        <w:t xml:space="preserve">Службени гласник </w:t>
      </w:r>
      <w:r>
        <w:rPr>
          <w:rFonts w:ascii="Times New Roman" w:eastAsiaTheme="minorHAnsi" w:hAnsi="Times New Roman"/>
          <w:sz w:val="18"/>
          <w:szCs w:val="18"/>
        </w:rPr>
        <w:t>РС</w:t>
      </w:r>
      <w:r w:rsidRPr="00A222D4">
        <w:rPr>
          <w:rFonts w:ascii="Times New Roman" w:eastAsiaTheme="minorHAnsi" w:hAnsi="Times New Roman"/>
          <w:sz w:val="18"/>
          <w:szCs w:val="18"/>
        </w:rPr>
        <w:t>“</w:t>
      </w:r>
      <w:r w:rsidRPr="00A222D4">
        <w:rPr>
          <w:rFonts w:ascii="Times New Roman" w:eastAsiaTheme="minorHAnsi" w:hAnsi="Times New Roman"/>
          <w:sz w:val="18"/>
          <w:szCs w:val="18"/>
          <w:lang w:val="en-US"/>
        </w:rPr>
        <w:t>, бр. 74/2011</w:t>
      </w:r>
    </w:p>
  </w:footnote>
  <w:footnote w:id="38">
    <w:p w:rsidR="00E21158" w:rsidRPr="00A222D4" w:rsidRDefault="00E21158" w:rsidP="00A222D4">
      <w:pPr>
        <w:pStyle w:val="FootnoteText"/>
        <w:jc w:val="both"/>
        <w:rPr>
          <w:rFonts w:ascii="Times New Roman" w:hAnsi="Times New Roman"/>
          <w:sz w:val="18"/>
          <w:szCs w:val="18"/>
        </w:rPr>
      </w:pPr>
      <w:r w:rsidRPr="00A222D4">
        <w:rPr>
          <w:rStyle w:val="FootnoteReference"/>
          <w:rFonts w:ascii="Times New Roman" w:hAnsi="Times New Roman"/>
          <w:sz w:val="18"/>
          <w:szCs w:val="18"/>
        </w:rPr>
        <w:footnoteRef/>
      </w:r>
      <w:r w:rsidRPr="00A222D4">
        <w:rPr>
          <w:rFonts w:ascii="Times New Roman" w:hAnsi="Times New Roman"/>
          <w:sz w:val="18"/>
          <w:szCs w:val="18"/>
        </w:rPr>
        <w:t xml:space="preserve"> </w:t>
      </w:r>
      <w:r w:rsidRPr="00A222D4">
        <w:rPr>
          <w:rFonts w:ascii="Times New Roman" w:eastAsiaTheme="minorHAnsi" w:hAnsi="Times New Roman"/>
          <w:sz w:val="18"/>
          <w:szCs w:val="18"/>
        </w:rPr>
        <w:t>„</w:t>
      </w:r>
      <w:r w:rsidRPr="00A222D4">
        <w:rPr>
          <w:rFonts w:ascii="Times New Roman" w:eastAsiaTheme="minorHAnsi" w:hAnsi="Times New Roman"/>
          <w:sz w:val="18"/>
          <w:szCs w:val="18"/>
          <w:lang w:val="en-US"/>
        </w:rPr>
        <w:t>Службени гласник РС</w:t>
      </w:r>
      <w:r w:rsidRPr="00A222D4">
        <w:rPr>
          <w:rFonts w:ascii="Times New Roman" w:eastAsiaTheme="minorHAnsi" w:hAnsi="Times New Roman"/>
          <w:sz w:val="18"/>
          <w:szCs w:val="18"/>
        </w:rPr>
        <w:t>“</w:t>
      </w:r>
      <w:r w:rsidRPr="00A222D4">
        <w:rPr>
          <w:rFonts w:ascii="Times New Roman" w:eastAsiaTheme="minorHAnsi" w:hAnsi="Times New Roman"/>
          <w:sz w:val="18"/>
          <w:szCs w:val="18"/>
          <w:lang w:val="en-US"/>
        </w:rPr>
        <w:t xml:space="preserve">, бр. 33/99 и </w:t>
      </w:r>
      <w:r>
        <w:rPr>
          <w:rFonts w:ascii="Times New Roman" w:eastAsiaTheme="minorHAnsi" w:hAnsi="Times New Roman"/>
          <w:sz w:val="18"/>
          <w:szCs w:val="18"/>
        </w:rPr>
        <w:t>„</w:t>
      </w:r>
      <w:r w:rsidRPr="00A222D4">
        <w:rPr>
          <w:rFonts w:ascii="Times New Roman" w:eastAsiaTheme="minorHAnsi" w:hAnsi="Times New Roman"/>
          <w:sz w:val="18"/>
          <w:szCs w:val="18"/>
          <w:lang w:val="en-US"/>
        </w:rPr>
        <w:t>Службени гласник РС</w:t>
      </w:r>
      <w:r>
        <w:rPr>
          <w:rFonts w:ascii="Times New Roman" w:eastAsiaTheme="minorHAnsi" w:hAnsi="Times New Roman"/>
          <w:sz w:val="18"/>
          <w:szCs w:val="18"/>
        </w:rPr>
        <w:t>“</w:t>
      </w:r>
      <w:r w:rsidRPr="00A222D4">
        <w:rPr>
          <w:rFonts w:ascii="Times New Roman" w:eastAsiaTheme="minorHAnsi" w:hAnsi="Times New Roman"/>
          <w:sz w:val="18"/>
          <w:szCs w:val="18"/>
          <w:lang w:val="en-US"/>
        </w:rPr>
        <w:t xml:space="preserve">– </w:t>
      </w:r>
      <w:r w:rsidRPr="00EB024D">
        <w:rPr>
          <w:rFonts w:ascii="Times New Roman" w:eastAsiaTheme="minorHAnsi" w:hAnsi="Times New Roman"/>
          <w:sz w:val="18"/>
          <w:szCs w:val="18"/>
          <w:lang w:val="en-US"/>
        </w:rPr>
        <w:t>Просветни гласник, бр. 3/2003</w:t>
      </w:r>
    </w:p>
  </w:footnote>
  <w:footnote w:id="39">
    <w:p w:rsidR="00E21158" w:rsidRPr="00A006B4" w:rsidRDefault="00E21158" w:rsidP="00A006B4">
      <w:pPr>
        <w:pStyle w:val="FootnoteText"/>
        <w:jc w:val="both"/>
        <w:rPr>
          <w:rFonts w:ascii="Times New Roman" w:hAnsi="Times New Roman"/>
          <w:sz w:val="18"/>
          <w:szCs w:val="18"/>
        </w:rPr>
      </w:pPr>
      <w:r w:rsidRPr="00A006B4">
        <w:rPr>
          <w:rStyle w:val="FootnoteReference"/>
          <w:rFonts w:ascii="Times New Roman" w:hAnsi="Times New Roman"/>
          <w:sz w:val="18"/>
          <w:szCs w:val="18"/>
        </w:rPr>
        <w:footnoteRef/>
      </w:r>
      <w:r w:rsidRPr="00A006B4">
        <w:rPr>
          <w:rFonts w:ascii="Times New Roman" w:hAnsi="Times New Roman"/>
          <w:sz w:val="18"/>
          <w:szCs w:val="18"/>
        </w:rPr>
        <w:t xml:space="preserve"> </w:t>
      </w:r>
      <w:r w:rsidRPr="00A006B4">
        <w:rPr>
          <w:rFonts w:ascii="Times New Roman" w:eastAsiaTheme="minorHAnsi" w:hAnsi="Times New Roman"/>
          <w:bCs/>
          <w:sz w:val="18"/>
          <w:szCs w:val="18"/>
        </w:rPr>
        <w:t>„Службени гласник РС,” број 46/2013</w:t>
      </w:r>
    </w:p>
  </w:footnote>
  <w:footnote w:id="40">
    <w:p w:rsidR="00E21158" w:rsidRPr="00FC65DF" w:rsidRDefault="00E21158" w:rsidP="00244AF0">
      <w:pPr>
        <w:pStyle w:val="FootnoteText"/>
        <w:jc w:val="both"/>
        <w:rPr>
          <w:rFonts w:ascii="Times New Roman" w:hAnsi="Times New Roman"/>
          <w:sz w:val="18"/>
          <w:szCs w:val="18"/>
        </w:rPr>
      </w:pPr>
      <w:r w:rsidRPr="00FC65DF">
        <w:rPr>
          <w:rStyle w:val="FootnoteReference"/>
          <w:rFonts w:ascii="Times New Roman" w:hAnsi="Times New Roman"/>
          <w:sz w:val="18"/>
          <w:szCs w:val="18"/>
        </w:rPr>
        <w:footnoteRef/>
      </w:r>
      <w:r w:rsidRPr="00FC65DF">
        <w:rPr>
          <w:rFonts w:ascii="Times New Roman" w:hAnsi="Times New Roman"/>
          <w:sz w:val="18"/>
          <w:szCs w:val="18"/>
        </w:rPr>
        <w:t xml:space="preserve"> </w:t>
      </w:r>
      <w:r w:rsidRPr="00FC65DF">
        <w:rPr>
          <w:rFonts w:ascii="Times New Roman" w:eastAsiaTheme="minorHAnsi" w:hAnsi="Times New Roman"/>
          <w:color w:val="FF0000"/>
          <w:sz w:val="18"/>
          <w:szCs w:val="18"/>
          <w:lang w:val="en-US"/>
        </w:rPr>
        <w:t>„</w:t>
      </w:r>
      <w:r w:rsidRPr="00FC65DF">
        <w:rPr>
          <w:rFonts w:ascii="Times New Roman" w:eastAsiaTheme="minorHAnsi" w:hAnsi="Times New Roman"/>
          <w:sz w:val="18"/>
          <w:szCs w:val="18"/>
          <w:lang w:val="en-US"/>
        </w:rPr>
        <w:t>Службени гласник РС“, бр. 85/2013</w:t>
      </w:r>
    </w:p>
  </w:footnote>
  <w:footnote w:id="41">
    <w:p w:rsidR="00E21158" w:rsidRPr="00FC65DF" w:rsidRDefault="00E21158" w:rsidP="00A006B4">
      <w:pPr>
        <w:pStyle w:val="FootnoteText"/>
        <w:jc w:val="both"/>
        <w:rPr>
          <w:rFonts w:ascii="Times New Roman" w:hAnsi="Times New Roman"/>
          <w:sz w:val="18"/>
          <w:szCs w:val="18"/>
        </w:rPr>
      </w:pPr>
      <w:r w:rsidRPr="00FC65DF">
        <w:rPr>
          <w:rStyle w:val="FootnoteReference"/>
          <w:rFonts w:ascii="Times New Roman" w:hAnsi="Times New Roman"/>
          <w:sz w:val="18"/>
          <w:szCs w:val="18"/>
        </w:rPr>
        <w:footnoteRef/>
      </w:r>
      <w:r w:rsidRPr="00FC65DF">
        <w:rPr>
          <w:rFonts w:ascii="Times New Roman" w:eastAsia="Times New Roman" w:hAnsi="Times New Roman"/>
          <w:sz w:val="18"/>
          <w:szCs w:val="18"/>
          <w:lang w:val="sr-Latn-CS"/>
        </w:rPr>
        <w:t xml:space="preserve">Смернице за унапређење улоге IКТ у oбразовању, интернет </w:t>
      </w:r>
      <w:r w:rsidRPr="00FC65DF">
        <w:rPr>
          <w:rFonts w:ascii="Times New Roman" w:eastAsia="Times New Roman" w:hAnsi="Times New Roman"/>
          <w:sz w:val="18"/>
          <w:szCs w:val="18"/>
        </w:rPr>
        <w:t>страници</w:t>
      </w:r>
      <w:r w:rsidRPr="00FC65DF">
        <w:rPr>
          <w:rFonts w:ascii="Times New Roman" w:eastAsia="Times New Roman" w:hAnsi="Times New Roman"/>
          <w:sz w:val="18"/>
          <w:szCs w:val="18"/>
          <w:lang w:val="sr-Latn-CS"/>
        </w:rPr>
        <w:t xml:space="preserve"> Националног просветног савета, </w:t>
      </w:r>
      <w:hyperlink r:id="rId10" w:history="1">
        <w:r w:rsidRPr="00FC65DF">
          <w:rPr>
            <w:rStyle w:val="Hyperlink"/>
            <w:rFonts w:ascii="Times New Roman" w:hAnsi="Times New Roman"/>
            <w:sz w:val="18"/>
            <w:szCs w:val="18"/>
          </w:rPr>
          <w:t>http://www.nps.gov.rs/wp-content/uploads/2013/12/SMERNICE_final.pdf</w:t>
        </w:r>
      </w:hyperlink>
    </w:p>
  </w:footnote>
  <w:footnote w:id="42">
    <w:p w:rsidR="00E21158" w:rsidRPr="00FC65DF" w:rsidRDefault="00E21158" w:rsidP="00EB024D">
      <w:pPr>
        <w:pStyle w:val="FootnoteText"/>
        <w:rPr>
          <w:rFonts w:ascii="Times New Roman" w:hAnsi="Times New Roman"/>
          <w:sz w:val="18"/>
          <w:szCs w:val="18"/>
        </w:rPr>
      </w:pPr>
      <w:r w:rsidRPr="00FC65DF">
        <w:rPr>
          <w:rStyle w:val="FootnoteReference"/>
          <w:rFonts w:ascii="Times New Roman" w:hAnsi="Times New Roman"/>
          <w:sz w:val="18"/>
          <w:szCs w:val="18"/>
        </w:rPr>
        <w:footnoteRef/>
      </w:r>
      <w:r w:rsidRPr="00FC65DF">
        <w:rPr>
          <w:rFonts w:ascii="Times New Roman" w:hAnsi="Times New Roman"/>
          <w:sz w:val="18"/>
          <w:szCs w:val="18"/>
        </w:rPr>
        <w:t xml:space="preserve"> Усвојена 2012.године</w:t>
      </w:r>
    </w:p>
  </w:footnote>
  <w:footnote w:id="43">
    <w:p w:rsidR="00E21158" w:rsidRPr="0000221F" w:rsidRDefault="00E21158" w:rsidP="00EB024D">
      <w:pPr>
        <w:pStyle w:val="FootnoteText"/>
        <w:jc w:val="both"/>
        <w:rPr>
          <w:rFonts w:ascii="Times New Roman" w:hAnsi="Times New Roman"/>
          <w:sz w:val="18"/>
          <w:szCs w:val="18"/>
        </w:rPr>
      </w:pPr>
      <w:r w:rsidRPr="00FC65DF">
        <w:rPr>
          <w:rStyle w:val="FootnoteReference"/>
          <w:rFonts w:ascii="Times New Roman" w:hAnsi="Times New Roman"/>
          <w:sz w:val="18"/>
          <w:szCs w:val="18"/>
        </w:rPr>
        <w:footnoteRef/>
      </w:r>
      <w:r w:rsidRPr="00FC65DF">
        <w:rPr>
          <w:rFonts w:ascii="Times New Roman" w:hAnsi="Times New Roman"/>
          <w:sz w:val="18"/>
          <w:szCs w:val="18"/>
        </w:rPr>
        <w:t xml:space="preserve"> Усвојен </w:t>
      </w:r>
      <w:r w:rsidRPr="00FC65DF">
        <w:rPr>
          <w:rFonts w:ascii="Times New Roman" w:eastAsia="Times New Roman" w:hAnsi="Times New Roman"/>
          <w:bCs/>
          <w:iCs/>
          <w:sz w:val="18"/>
          <w:szCs w:val="18"/>
        </w:rPr>
        <w:t>у октобру 2014. године.</w:t>
      </w:r>
    </w:p>
  </w:footnote>
  <w:footnote w:id="44">
    <w:p w:rsidR="00E21158" w:rsidRPr="008668E3" w:rsidRDefault="00E21158" w:rsidP="008668E3">
      <w:pPr>
        <w:pStyle w:val="FootnoteText"/>
        <w:jc w:val="both"/>
        <w:rPr>
          <w:rFonts w:ascii="Times New Roman" w:hAnsi="Times New Roman"/>
          <w:sz w:val="18"/>
          <w:szCs w:val="18"/>
        </w:rPr>
      </w:pPr>
      <w:r w:rsidRPr="008668E3">
        <w:rPr>
          <w:rStyle w:val="FootnoteReference"/>
          <w:rFonts w:ascii="Times New Roman" w:hAnsi="Times New Roman"/>
          <w:sz w:val="18"/>
          <w:szCs w:val="18"/>
        </w:rPr>
        <w:footnoteRef/>
      </w:r>
      <w:r w:rsidRPr="008668E3">
        <w:rPr>
          <w:rFonts w:ascii="Times New Roman" w:hAnsi="Times New Roman"/>
          <w:sz w:val="18"/>
          <w:szCs w:val="18"/>
        </w:rPr>
        <w:t xml:space="preserve"> </w:t>
      </w:r>
      <w:r w:rsidRPr="00720160">
        <w:rPr>
          <w:rFonts w:ascii="Times New Roman" w:hAnsi="Times New Roman"/>
          <w:sz w:val="18"/>
          <w:szCs w:val="18"/>
        </w:rPr>
        <w:t xml:space="preserve">Доступно на интернет страници </w:t>
      </w:r>
      <w:r w:rsidRPr="008668E3">
        <w:rPr>
          <w:rFonts w:ascii="Times New Roman" w:hAnsi="Times New Roman"/>
          <w:sz w:val="18"/>
          <w:szCs w:val="18"/>
        </w:rPr>
        <w:t xml:space="preserve">Министарства правде </w:t>
      </w:r>
      <w:hyperlink r:id="rId11" w:history="1">
        <w:r w:rsidRPr="00AD4DDE">
          <w:rPr>
            <w:rStyle w:val="Hyperlink"/>
            <w:rFonts w:ascii="Times New Roman" w:hAnsi="Times New Roman"/>
            <w:sz w:val="18"/>
            <w:szCs w:val="18"/>
          </w:rPr>
          <w:t>http://www.mpravde.gov.rs/tekst/8597/treci-nacrt-akcionog-plana-za-poglavlje-23.php</w:t>
        </w:r>
      </w:hyperlink>
      <w:r>
        <w:rPr>
          <w:rFonts w:ascii="Times New Roman" w:hAnsi="Times New Roman"/>
          <w:sz w:val="18"/>
          <w:szCs w:val="18"/>
        </w:rPr>
        <w:t xml:space="preserve"> </w:t>
      </w:r>
    </w:p>
  </w:footnote>
  <w:footnote w:id="45">
    <w:p w:rsidR="00E21158" w:rsidRPr="00D01ED3" w:rsidRDefault="00E21158" w:rsidP="0091109F">
      <w:pPr>
        <w:pStyle w:val="FootnoteText"/>
        <w:jc w:val="both"/>
        <w:rPr>
          <w:rFonts w:ascii="Times New Roman" w:hAnsi="Times New Roman"/>
          <w:sz w:val="18"/>
          <w:szCs w:val="18"/>
        </w:rPr>
      </w:pPr>
      <w:r w:rsidRPr="00D01ED3">
        <w:rPr>
          <w:rStyle w:val="FootnoteReference"/>
          <w:rFonts w:ascii="Times New Roman" w:hAnsi="Times New Roman"/>
          <w:sz w:val="18"/>
          <w:szCs w:val="18"/>
        </w:rPr>
        <w:footnoteRef/>
      </w:r>
      <w:r w:rsidRPr="00D01ED3">
        <w:rPr>
          <w:rFonts w:ascii="Times New Roman" w:hAnsi="Times New Roman"/>
          <w:sz w:val="18"/>
          <w:szCs w:val="18"/>
        </w:rPr>
        <w:t xml:space="preserve"> „</w:t>
      </w:r>
      <w:r w:rsidRPr="00D01ED3">
        <w:rPr>
          <w:rFonts w:ascii="Times New Roman" w:hAnsi="Times New Roman"/>
          <w:iCs/>
          <w:sz w:val="18"/>
          <w:szCs w:val="18"/>
        </w:rPr>
        <w:t>Службени гласник РС“</w:t>
      </w:r>
      <w:r w:rsidRPr="00D01ED3">
        <w:rPr>
          <w:rFonts w:ascii="Times New Roman" w:hAnsi="Times New Roman"/>
          <w:iCs/>
          <w:sz w:val="18"/>
          <w:szCs w:val="18"/>
          <w:lang w:val="en-US"/>
        </w:rPr>
        <w:t xml:space="preserve">, бр. 72/2009, 52/2011, 55/2013, 35/2015 – </w:t>
      </w:r>
      <w:r w:rsidRPr="00D01ED3">
        <w:rPr>
          <w:rFonts w:ascii="Times New Roman" w:hAnsi="Times New Roman"/>
          <w:iCs/>
          <w:sz w:val="18"/>
          <w:szCs w:val="18"/>
        </w:rPr>
        <w:t xml:space="preserve">аутентично тумачење </w:t>
      </w:r>
      <w:r w:rsidRPr="00D01ED3">
        <w:rPr>
          <w:rFonts w:ascii="Times New Roman" w:hAnsi="Times New Roman"/>
          <w:iCs/>
          <w:sz w:val="18"/>
          <w:szCs w:val="18"/>
          <w:lang w:val="en-US"/>
        </w:rPr>
        <w:t>и 68/2015</w:t>
      </w:r>
    </w:p>
  </w:footnote>
  <w:footnote w:id="46">
    <w:p w:rsidR="00E21158" w:rsidRPr="00D01ED3" w:rsidRDefault="00E21158" w:rsidP="0091109F">
      <w:pPr>
        <w:pStyle w:val="FootnoteText"/>
        <w:jc w:val="both"/>
        <w:rPr>
          <w:rFonts w:ascii="Times New Roman" w:hAnsi="Times New Roman"/>
          <w:sz w:val="18"/>
          <w:szCs w:val="18"/>
          <w:lang w:val="sr-Latn-RS"/>
        </w:rPr>
      </w:pPr>
      <w:r w:rsidRPr="00D01ED3">
        <w:rPr>
          <w:rStyle w:val="FootnoteReference"/>
          <w:rFonts w:ascii="Times New Roman" w:hAnsi="Times New Roman"/>
          <w:sz w:val="18"/>
          <w:szCs w:val="18"/>
        </w:rPr>
        <w:footnoteRef/>
      </w:r>
      <w:r w:rsidRPr="00D01ED3">
        <w:rPr>
          <w:rFonts w:ascii="Times New Roman" w:hAnsi="Times New Roman"/>
          <w:sz w:val="18"/>
          <w:szCs w:val="18"/>
        </w:rPr>
        <w:t xml:space="preserve"> Члан 93. Закона о основама система образовања васпитања</w:t>
      </w:r>
    </w:p>
  </w:footnote>
  <w:footnote w:id="47">
    <w:p w:rsidR="00E21158" w:rsidRPr="006B41EF" w:rsidRDefault="00E21158" w:rsidP="006D5098">
      <w:pPr>
        <w:numPr>
          <w:ilvl w:val="2"/>
          <w:numId w:val="0"/>
        </w:numPr>
        <w:spacing w:after="0" w:line="240" w:lineRule="auto"/>
        <w:jc w:val="both"/>
        <w:rPr>
          <w:rFonts w:ascii="Times New Roman" w:eastAsia="Times New Roman" w:hAnsi="Times New Roman"/>
          <w:bCs/>
          <w:iCs/>
          <w:color w:val="FF0000"/>
        </w:rPr>
      </w:pPr>
      <w:r>
        <w:rPr>
          <w:rStyle w:val="FootnoteReference"/>
        </w:rPr>
        <w:footnoteRef/>
      </w:r>
      <w:r>
        <w:t xml:space="preserve"> </w:t>
      </w:r>
      <w:r w:rsidRPr="006B41EF">
        <w:rPr>
          <w:rFonts w:ascii="Times New Roman" w:eastAsia="Times New Roman" w:hAnsi="Times New Roman"/>
          <w:bCs/>
          <w:iCs/>
          <w:sz w:val="18"/>
          <w:szCs w:val="18"/>
        </w:rPr>
        <w:t>Напомена: Подаци Републичког завода за статистику и Министарства просвете, науке и технолошког развоја о броју деце у систему предшколског васпитања и образовања разликују се због различите методологије прикупљања података и различитог временског периода у којем се подаци прикупљају (РЗС прикупља податке о стању на дан 1. октобар, а деца у ППП се уписују и након тог датума).</w:t>
      </w:r>
    </w:p>
  </w:footnote>
  <w:footnote w:id="48">
    <w:p w:rsidR="00E21158" w:rsidRPr="002627DB" w:rsidRDefault="00E21158" w:rsidP="006D5098">
      <w:pPr>
        <w:pStyle w:val="FootnoteText"/>
        <w:jc w:val="both"/>
        <w:rPr>
          <w:rFonts w:ascii="Times New Roman" w:hAnsi="Times New Roman"/>
          <w:sz w:val="18"/>
          <w:szCs w:val="18"/>
        </w:rPr>
      </w:pPr>
      <w:r w:rsidRPr="00D01ED3">
        <w:rPr>
          <w:rStyle w:val="FootnoteReference"/>
          <w:rFonts w:ascii="Times New Roman" w:hAnsi="Times New Roman"/>
          <w:sz w:val="18"/>
          <w:szCs w:val="18"/>
        </w:rPr>
        <w:footnoteRef/>
      </w:r>
      <w:r w:rsidRPr="00D01ED3">
        <w:rPr>
          <w:rFonts w:ascii="Times New Roman" w:hAnsi="Times New Roman"/>
          <w:sz w:val="18"/>
          <w:szCs w:val="18"/>
        </w:rPr>
        <w:t xml:space="preserve"> </w:t>
      </w:r>
      <w:r>
        <w:rPr>
          <w:rFonts w:ascii="Times New Roman" w:hAnsi="Times New Roman"/>
          <w:sz w:val="18"/>
          <w:szCs w:val="18"/>
        </w:rPr>
        <w:t>„Службени гласник РС“, бр.18/2010</w:t>
      </w:r>
    </w:p>
  </w:footnote>
  <w:footnote w:id="49">
    <w:p w:rsidR="00E21158" w:rsidRPr="00805172" w:rsidRDefault="00E21158" w:rsidP="0091109F">
      <w:pPr>
        <w:pStyle w:val="FootnoteText"/>
        <w:jc w:val="both"/>
        <w:rPr>
          <w:rFonts w:ascii="Times New Roman" w:hAnsi="Times New Roman"/>
          <w:sz w:val="18"/>
          <w:szCs w:val="18"/>
          <w:lang w:val="en-US"/>
        </w:rPr>
      </w:pPr>
      <w:r w:rsidRPr="00805172">
        <w:rPr>
          <w:rStyle w:val="FootnoteReference"/>
          <w:rFonts w:ascii="Times New Roman" w:hAnsi="Times New Roman"/>
          <w:sz w:val="18"/>
          <w:szCs w:val="18"/>
        </w:rPr>
        <w:footnoteRef/>
      </w:r>
      <w:r w:rsidRPr="00805172">
        <w:rPr>
          <w:rFonts w:ascii="Times New Roman" w:hAnsi="Times New Roman"/>
          <w:sz w:val="18"/>
          <w:szCs w:val="18"/>
        </w:rPr>
        <w:t xml:space="preserve"> Други Извештај о социјалном укључивању и смањесу сиромаштва у Републици Србији за период 2011-2014.године, </w:t>
      </w:r>
      <w:hyperlink r:id="rId12" w:history="1">
        <w:r w:rsidRPr="00805172">
          <w:rPr>
            <w:rStyle w:val="Hyperlink"/>
            <w:rFonts w:ascii="Times New Roman" w:hAnsi="Times New Roman"/>
            <w:sz w:val="18"/>
            <w:szCs w:val="18"/>
          </w:rPr>
          <w:t>http://socijalnoukljucivanje.gov.rs/sr/category/dokumentacrl/</w:t>
        </w:r>
      </w:hyperlink>
      <w:r w:rsidRPr="00805172">
        <w:rPr>
          <w:rFonts w:ascii="Times New Roman" w:hAnsi="Times New Roman"/>
          <w:sz w:val="18"/>
          <w:szCs w:val="18"/>
        </w:rPr>
        <w:t xml:space="preserve"> </w:t>
      </w:r>
    </w:p>
  </w:footnote>
  <w:footnote w:id="50">
    <w:p w:rsidR="00E21158" w:rsidRPr="00805172" w:rsidRDefault="00E21158" w:rsidP="0091109F">
      <w:pPr>
        <w:spacing w:after="0" w:line="240" w:lineRule="auto"/>
        <w:jc w:val="both"/>
        <w:rPr>
          <w:rStyle w:val="FootnoteTextChar2"/>
          <w:rFonts w:eastAsia="Calibri"/>
          <w:szCs w:val="18"/>
        </w:rPr>
      </w:pPr>
      <w:r w:rsidRPr="00805172">
        <w:rPr>
          <w:rStyle w:val="FootnoteReference1"/>
          <w:rFonts w:ascii="Times New Roman" w:hAnsi="Times New Roman"/>
          <w:sz w:val="18"/>
          <w:szCs w:val="18"/>
        </w:rPr>
        <w:footnoteRef/>
      </w:r>
      <w:r w:rsidRPr="00805172">
        <w:rPr>
          <w:rStyle w:val="FootnoteTextChar2"/>
          <w:rFonts w:eastAsia="Calibri"/>
          <w:szCs w:val="18"/>
          <w:vertAlign w:val="superscript"/>
        </w:rPr>
        <w:t xml:space="preserve"> </w:t>
      </w:r>
      <w:r w:rsidRPr="00805172">
        <w:rPr>
          <w:rStyle w:val="FootnoteTextChar2"/>
          <w:rFonts w:eastAsia="Calibri"/>
          <w:szCs w:val="18"/>
        </w:rPr>
        <w:t xml:space="preserve">Број деце обухваћен системом предшколског васпитања и образовања узраста од 6 месеци до поласка у школу у установама које спроводе програм предшколског васпитања и образовања. </w:t>
      </w:r>
    </w:p>
  </w:footnote>
  <w:footnote w:id="51">
    <w:p w:rsidR="00E21158" w:rsidRPr="00805172" w:rsidRDefault="00E21158" w:rsidP="0091109F">
      <w:pPr>
        <w:spacing w:after="0" w:line="240" w:lineRule="auto"/>
        <w:jc w:val="both"/>
        <w:rPr>
          <w:rStyle w:val="FootnoteTextChar2"/>
          <w:rFonts w:eastAsia="Calibri"/>
          <w:szCs w:val="18"/>
        </w:rPr>
      </w:pPr>
      <w:r w:rsidRPr="00805172">
        <w:rPr>
          <w:rStyle w:val="FootnoteReference1"/>
          <w:rFonts w:ascii="Times New Roman" w:hAnsi="Times New Roman"/>
          <w:sz w:val="18"/>
          <w:szCs w:val="18"/>
        </w:rPr>
        <w:footnoteRef/>
      </w:r>
      <w:r w:rsidRPr="00805172">
        <w:rPr>
          <w:rStyle w:val="FootnoteTextChar2"/>
          <w:rFonts w:eastAsia="Calibri"/>
          <w:szCs w:val="18"/>
          <w:vertAlign w:val="superscript"/>
        </w:rPr>
        <w:t xml:space="preserve"> </w:t>
      </w:r>
      <w:r w:rsidRPr="00805172">
        <w:rPr>
          <w:rStyle w:val="FootnoteTextChar2"/>
          <w:rFonts w:eastAsia="Calibri"/>
          <w:szCs w:val="18"/>
        </w:rPr>
        <w:t xml:space="preserve">Подаци су преузети са </w:t>
      </w:r>
      <w:hyperlink r:id="rId13" w:history="1">
        <w:r w:rsidRPr="00805172">
          <w:rPr>
            <w:rStyle w:val="Hyperlink"/>
            <w:rFonts w:ascii="Times New Roman" w:hAnsi="Times New Roman"/>
            <w:sz w:val="18"/>
            <w:szCs w:val="18"/>
          </w:rPr>
          <w:t>http://webrzs.stat.gov.rs/WebSite/repository/documents/00/00/99/66/dd20042013.pdf</w:t>
        </w:r>
      </w:hyperlink>
      <w:r w:rsidRPr="00805172">
        <w:rPr>
          <w:rStyle w:val="FootnoteTextChar2"/>
          <w:rFonts w:eastAsia="Calibri"/>
          <w:szCs w:val="18"/>
        </w:rPr>
        <w:t xml:space="preserve"> </w:t>
      </w:r>
    </w:p>
  </w:footnote>
  <w:footnote w:id="52">
    <w:p w:rsidR="00E21158" w:rsidRPr="00805172" w:rsidRDefault="00E21158" w:rsidP="0091109F">
      <w:pPr>
        <w:spacing w:after="0" w:line="240" w:lineRule="auto"/>
        <w:jc w:val="both"/>
        <w:rPr>
          <w:rStyle w:val="FootnoteTextChar2"/>
          <w:rFonts w:eastAsia="Calibri"/>
          <w:szCs w:val="18"/>
        </w:rPr>
      </w:pPr>
      <w:r w:rsidRPr="00805172">
        <w:rPr>
          <w:rStyle w:val="FootnoteReference1"/>
          <w:rFonts w:ascii="Times New Roman" w:hAnsi="Times New Roman"/>
          <w:sz w:val="18"/>
          <w:szCs w:val="18"/>
        </w:rPr>
        <w:footnoteRef/>
      </w:r>
      <w:r w:rsidRPr="00805172">
        <w:rPr>
          <w:rStyle w:val="FootnoteTextChar2"/>
          <w:rFonts w:eastAsia="Calibri"/>
          <w:szCs w:val="18"/>
          <w:vertAlign w:val="superscript"/>
        </w:rPr>
        <w:t xml:space="preserve"> </w:t>
      </w:r>
      <w:r w:rsidRPr="00805172">
        <w:rPr>
          <w:rStyle w:val="FootnoteTextChar2"/>
          <w:rFonts w:eastAsia="Calibri"/>
          <w:szCs w:val="18"/>
        </w:rPr>
        <w:t xml:space="preserve">Извор података: </w:t>
      </w:r>
      <w:hyperlink r:id="rId14" w:history="1">
        <w:r w:rsidRPr="00805172">
          <w:rPr>
            <w:rStyle w:val="Hyperlink"/>
            <w:rFonts w:ascii="Times New Roman" w:hAnsi="Times New Roman"/>
            <w:sz w:val="18"/>
            <w:szCs w:val="18"/>
          </w:rPr>
          <w:t>http://webrzs.stat.gov.rs/WebSite/repository/documents/00/01/17/33/05_Obrazovanje.pdf</w:t>
        </w:r>
      </w:hyperlink>
      <w:r w:rsidRPr="00805172">
        <w:rPr>
          <w:rStyle w:val="FootnoteTextChar2"/>
          <w:rFonts w:eastAsia="Calibri"/>
          <w:szCs w:val="18"/>
        </w:rPr>
        <w:t xml:space="preserve"> </w:t>
      </w:r>
    </w:p>
  </w:footnote>
  <w:footnote w:id="53">
    <w:p w:rsidR="00E21158" w:rsidRPr="00805172" w:rsidRDefault="00E21158" w:rsidP="0091109F">
      <w:pPr>
        <w:pStyle w:val="FootnoteText"/>
        <w:jc w:val="both"/>
        <w:rPr>
          <w:rFonts w:ascii="Times New Roman" w:hAnsi="Times New Roman"/>
          <w:sz w:val="18"/>
          <w:szCs w:val="18"/>
        </w:rPr>
      </w:pPr>
      <w:r w:rsidRPr="00805172">
        <w:rPr>
          <w:rStyle w:val="FootnoteReference"/>
          <w:rFonts w:ascii="Times New Roman" w:hAnsi="Times New Roman"/>
          <w:sz w:val="18"/>
          <w:szCs w:val="18"/>
        </w:rPr>
        <w:footnoteRef/>
      </w:r>
      <w:r w:rsidRPr="00805172">
        <w:rPr>
          <w:rFonts w:ascii="Times New Roman" w:hAnsi="Times New Roman"/>
          <w:sz w:val="18"/>
          <w:szCs w:val="18"/>
        </w:rPr>
        <w:t xml:space="preserve"> Извештај са скрининга за поглавље 26, 2014.године</w:t>
      </w:r>
    </w:p>
  </w:footnote>
  <w:footnote w:id="54">
    <w:p w:rsidR="00E21158" w:rsidRPr="00805172" w:rsidRDefault="00E21158" w:rsidP="0091109F">
      <w:pPr>
        <w:spacing w:after="0" w:line="240" w:lineRule="auto"/>
        <w:jc w:val="both"/>
        <w:rPr>
          <w:rStyle w:val="FootnoteTextChar2"/>
          <w:rFonts w:eastAsia="Calibri"/>
          <w:szCs w:val="18"/>
        </w:rPr>
      </w:pPr>
      <w:r w:rsidRPr="00805172">
        <w:rPr>
          <w:rStyle w:val="FootnoteReference1"/>
          <w:rFonts w:ascii="Times New Roman" w:hAnsi="Times New Roman"/>
          <w:sz w:val="18"/>
          <w:szCs w:val="18"/>
        </w:rPr>
        <w:footnoteRef/>
      </w:r>
      <w:r w:rsidRPr="00805172">
        <w:rPr>
          <w:rStyle w:val="FootnoteTextChar2"/>
          <w:rFonts w:eastAsia="Calibri"/>
          <w:szCs w:val="18"/>
          <w:vertAlign w:val="superscript"/>
        </w:rPr>
        <w:t xml:space="preserve"> </w:t>
      </w:r>
      <w:r w:rsidRPr="00805172">
        <w:rPr>
          <w:rStyle w:val="FootnoteTextChar2"/>
          <w:rFonts w:eastAsia="Calibri"/>
          <w:szCs w:val="18"/>
        </w:rPr>
        <w:t>Републички завод за статистику, Статистика образовања</w:t>
      </w:r>
    </w:p>
  </w:footnote>
  <w:footnote w:id="55">
    <w:p w:rsidR="00E21158" w:rsidRPr="0049381F" w:rsidRDefault="00E21158" w:rsidP="0091109F">
      <w:pPr>
        <w:pStyle w:val="FootnoteText"/>
        <w:jc w:val="both"/>
        <w:rPr>
          <w:rStyle w:val="FootnoteTextChar2"/>
          <w:rFonts w:ascii="Calibri" w:eastAsia="Calibri" w:hAnsi="Calibri"/>
          <w:sz w:val="20"/>
          <w:lang w:val="sr-Cyrl-RS"/>
        </w:rPr>
      </w:pPr>
      <w:r w:rsidRPr="00805172">
        <w:rPr>
          <w:rStyle w:val="FootnoteTextChar2"/>
          <w:rFonts w:eastAsia="Calibri"/>
          <w:szCs w:val="18"/>
          <w:vertAlign w:val="superscript"/>
        </w:rPr>
        <w:footnoteRef/>
      </w:r>
      <w:r w:rsidRPr="00805172">
        <w:rPr>
          <w:rStyle w:val="FootnoteTextChar2"/>
          <w:rFonts w:eastAsia="Calibri"/>
          <w:szCs w:val="18"/>
        </w:rPr>
        <w:t xml:space="preserve"> Републички завод за статистику и УНИЦЕФ, Истраживање вишеструких показатеља положаја жена и деце у Србији, 2014 и Истраживање вишеструких показатеља положаја жена и деце у р</w:t>
      </w:r>
      <w:r>
        <w:rPr>
          <w:rStyle w:val="FootnoteTextChar2"/>
          <w:rFonts w:eastAsia="Calibri"/>
          <w:szCs w:val="18"/>
        </w:rPr>
        <w:t>омским насељима у Србији</w:t>
      </w:r>
      <w:r>
        <w:rPr>
          <w:rStyle w:val="FootnoteTextChar2"/>
          <w:rFonts w:eastAsia="Calibri"/>
          <w:szCs w:val="18"/>
          <w:lang w:val="sr-Cyrl-RS"/>
        </w:rPr>
        <w:t xml:space="preserve"> </w:t>
      </w:r>
      <w:r w:rsidRPr="00FA3E70">
        <w:rPr>
          <w:rStyle w:val="FootnoteTextChar2"/>
          <w:rFonts w:eastAsia="Calibri"/>
          <w:szCs w:val="18"/>
        </w:rPr>
        <w:t>(</w:t>
      </w:r>
      <w:r w:rsidRPr="00FA3E70">
        <w:rPr>
          <w:rFonts w:ascii="Times New Roman" w:eastAsia="Times New Roman" w:hAnsi="Times New Roman"/>
          <w:bCs/>
          <w:iCs/>
          <w:sz w:val="18"/>
          <w:szCs w:val="18"/>
        </w:rPr>
        <w:t>Multiple Indicator Cluster Survey-MICS</w:t>
      </w:r>
      <w:r>
        <w:rPr>
          <w:rFonts w:ascii="Times New Roman" w:eastAsia="Times New Roman" w:hAnsi="Times New Roman"/>
          <w:bCs/>
          <w:iCs/>
          <w:sz w:val="18"/>
          <w:szCs w:val="18"/>
        </w:rPr>
        <w:t xml:space="preserve"> 5</w:t>
      </w:r>
      <w:r w:rsidRPr="00FA3E70">
        <w:rPr>
          <w:rFonts w:ascii="Times New Roman" w:eastAsia="Times New Roman" w:hAnsi="Times New Roman"/>
          <w:bCs/>
          <w:iCs/>
          <w:sz w:val="18"/>
          <w:szCs w:val="18"/>
        </w:rPr>
        <w:t>)</w:t>
      </w:r>
      <w:r>
        <w:rPr>
          <w:rStyle w:val="FootnoteTextChar2"/>
          <w:rFonts w:eastAsia="Calibri"/>
          <w:szCs w:val="18"/>
        </w:rPr>
        <w:t>, 2014</w:t>
      </w:r>
      <w:r>
        <w:rPr>
          <w:rStyle w:val="FootnoteTextChar2"/>
          <w:rFonts w:eastAsia="Calibri"/>
          <w:szCs w:val="18"/>
          <w:lang w:val="sr-Cyrl-RS"/>
        </w:rPr>
        <w:t xml:space="preserve">.године; резултати су </w:t>
      </w:r>
      <w:r w:rsidRPr="008F4333">
        <w:rPr>
          <w:rFonts w:ascii="Times New Roman" w:hAnsi="Times New Roman"/>
          <w:sz w:val="18"/>
          <w:szCs w:val="18"/>
        </w:rPr>
        <w:t xml:space="preserve">објављени на </w:t>
      </w:r>
      <w:hyperlink r:id="rId15" w:history="1">
        <w:r w:rsidRPr="008F4333">
          <w:rPr>
            <w:rStyle w:val="Hyperlink"/>
            <w:rFonts w:ascii="Times New Roman" w:hAnsi="Times New Roman"/>
            <w:sz w:val="18"/>
            <w:szCs w:val="18"/>
          </w:rPr>
          <w:t>http://www.unicef.rs/files/MICS5_Srpski_web.pdf</w:t>
        </w:r>
      </w:hyperlink>
      <w:r>
        <w:t xml:space="preserve"> </w:t>
      </w:r>
    </w:p>
  </w:footnote>
  <w:footnote w:id="56">
    <w:p w:rsidR="00E21158" w:rsidRPr="00161EC7" w:rsidRDefault="00E21158" w:rsidP="0091109F">
      <w:pPr>
        <w:spacing w:after="0" w:line="240" w:lineRule="auto"/>
        <w:jc w:val="both"/>
        <w:rPr>
          <w:rStyle w:val="FootnoteTextChar2"/>
          <w:rFonts w:eastAsia="Calibri"/>
          <w:szCs w:val="18"/>
          <w:lang w:val="sr-Cyrl-RS"/>
        </w:rPr>
      </w:pPr>
      <w:r w:rsidRPr="00805172">
        <w:rPr>
          <w:rStyle w:val="FootnoteTextChar2"/>
          <w:rFonts w:eastAsia="Calibri"/>
          <w:szCs w:val="18"/>
          <w:vertAlign w:val="superscript"/>
        </w:rPr>
        <w:footnoteRef/>
      </w:r>
      <w:r w:rsidRPr="00805172">
        <w:rPr>
          <w:rStyle w:val="FootnoteTextChar2"/>
          <w:rFonts w:eastAsia="Calibri"/>
          <w:szCs w:val="18"/>
          <w:vertAlign w:val="superscript"/>
        </w:rPr>
        <w:t xml:space="preserve"> </w:t>
      </w:r>
      <w:r>
        <w:rPr>
          <w:rStyle w:val="FootnoteTextChar2"/>
          <w:rFonts w:eastAsia="Calibri"/>
          <w:szCs w:val="18"/>
          <w:lang w:val="sr-Cyrl-RS"/>
        </w:rPr>
        <w:t>Ибид.</w:t>
      </w:r>
    </w:p>
  </w:footnote>
  <w:footnote w:id="57">
    <w:p w:rsidR="00E21158" w:rsidRPr="00805172" w:rsidRDefault="00E21158" w:rsidP="0091109F">
      <w:pPr>
        <w:spacing w:after="0" w:line="240" w:lineRule="auto"/>
        <w:jc w:val="both"/>
        <w:rPr>
          <w:rStyle w:val="FootnoteTextChar2"/>
          <w:rFonts w:eastAsia="Calibri"/>
          <w:szCs w:val="18"/>
        </w:rPr>
      </w:pPr>
      <w:r w:rsidRPr="00805172">
        <w:rPr>
          <w:rStyle w:val="FootnoteTextChar2"/>
          <w:rFonts w:eastAsia="Calibri"/>
          <w:szCs w:val="18"/>
          <w:vertAlign w:val="superscript"/>
        </w:rPr>
        <w:footnoteRef/>
      </w:r>
      <w:r w:rsidRPr="00805172">
        <w:rPr>
          <w:rStyle w:val="FootnoteTextChar2"/>
          <w:rFonts w:eastAsia="Calibri"/>
          <w:szCs w:val="18"/>
        </w:rPr>
        <w:t xml:space="preserve"> Улагање у образовање у раном детињству у Србији, УНИЦЕФ, 2012.</w:t>
      </w:r>
    </w:p>
  </w:footnote>
  <w:footnote w:id="58">
    <w:p w:rsidR="00E21158" w:rsidRPr="00161EC7" w:rsidRDefault="00E21158" w:rsidP="0091109F">
      <w:pPr>
        <w:pStyle w:val="FootnoteText"/>
        <w:jc w:val="both"/>
        <w:rPr>
          <w:rStyle w:val="FootnoteTextChar2"/>
          <w:rFonts w:eastAsia="Arial"/>
          <w:szCs w:val="18"/>
          <w:lang w:val="sr-Cyrl-RS"/>
        </w:rPr>
      </w:pPr>
      <w:r w:rsidRPr="00805172">
        <w:rPr>
          <w:rStyle w:val="FootnoteTextChar2"/>
          <w:rFonts w:eastAsia="Arial"/>
          <w:szCs w:val="18"/>
          <w:vertAlign w:val="superscript"/>
        </w:rPr>
        <w:footnoteRef/>
      </w:r>
      <w:r w:rsidRPr="00805172">
        <w:rPr>
          <w:rStyle w:val="FootnoteTextChar2"/>
          <w:rFonts w:eastAsia="Arial"/>
          <w:szCs w:val="18"/>
          <w:lang w:val="sr-Cyrl-RS"/>
        </w:rPr>
        <w:t xml:space="preserve"> </w:t>
      </w:r>
      <w:r>
        <w:rPr>
          <w:rStyle w:val="FootnoteTextChar2"/>
          <w:rFonts w:eastAsia="Calibri"/>
          <w:szCs w:val="18"/>
          <w:lang w:val="sr-Cyrl-RS"/>
        </w:rPr>
        <w:t>Ибид.</w:t>
      </w:r>
    </w:p>
  </w:footnote>
  <w:footnote w:id="59">
    <w:p w:rsidR="00E21158" w:rsidRDefault="00E21158" w:rsidP="0091109F">
      <w:pPr>
        <w:pStyle w:val="FootnoteText"/>
        <w:jc w:val="both"/>
      </w:pPr>
      <w:r w:rsidRPr="006E1121">
        <w:rPr>
          <w:rStyle w:val="FootnoteReference"/>
          <w:rFonts w:ascii="Times New Roman" w:hAnsi="Times New Roman"/>
          <w:sz w:val="18"/>
          <w:szCs w:val="18"/>
        </w:rPr>
        <w:footnoteRef/>
      </w:r>
      <w:r w:rsidRPr="006E1121">
        <w:rPr>
          <w:rFonts w:ascii="Times New Roman" w:hAnsi="Times New Roman"/>
          <w:sz w:val="18"/>
          <w:szCs w:val="18"/>
        </w:rPr>
        <w:t xml:space="preserve"> </w:t>
      </w:r>
      <w:r w:rsidRPr="00805172">
        <w:rPr>
          <w:rStyle w:val="FootnoteTextChar2"/>
          <w:rFonts w:eastAsia="Calibri"/>
          <w:szCs w:val="18"/>
        </w:rPr>
        <w:t xml:space="preserve">Републички завод за статистику и УНИЦЕФ, </w:t>
      </w:r>
      <w:r>
        <w:rPr>
          <w:rFonts w:ascii="Times New Roman" w:hAnsi="Times New Roman"/>
          <w:sz w:val="18"/>
          <w:szCs w:val="18"/>
        </w:rPr>
        <w:t xml:space="preserve">Резултати </w:t>
      </w:r>
      <w:r w:rsidRPr="008F4333">
        <w:rPr>
          <w:rFonts w:ascii="Times New Roman" w:hAnsi="Times New Roman"/>
          <w:sz w:val="18"/>
          <w:szCs w:val="18"/>
        </w:rPr>
        <w:t>Истраживањ</w:t>
      </w:r>
      <w:r>
        <w:rPr>
          <w:rFonts w:ascii="Times New Roman" w:hAnsi="Times New Roman"/>
          <w:sz w:val="18"/>
          <w:szCs w:val="18"/>
        </w:rPr>
        <w:t>а</w:t>
      </w:r>
      <w:r w:rsidRPr="008F4333">
        <w:rPr>
          <w:rFonts w:ascii="Times New Roman" w:hAnsi="Times New Roman"/>
          <w:sz w:val="18"/>
          <w:szCs w:val="18"/>
        </w:rPr>
        <w:t xml:space="preserve"> вишеструких показатеља положаја деце и жена у Србији 2014 и Истраживање вишеструких показатеља положаја деце и жена у ромским насељима у Србији (MICS 5)</w:t>
      </w:r>
      <w:r>
        <w:rPr>
          <w:rFonts w:ascii="Times New Roman" w:hAnsi="Times New Roman"/>
          <w:sz w:val="18"/>
          <w:szCs w:val="18"/>
        </w:rPr>
        <w:t>,</w:t>
      </w:r>
      <w:r w:rsidRPr="008F4333">
        <w:rPr>
          <w:rFonts w:ascii="Times New Roman" w:hAnsi="Times New Roman"/>
          <w:sz w:val="18"/>
          <w:szCs w:val="18"/>
        </w:rPr>
        <w:t xml:space="preserve"> 2014</w:t>
      </w:r>
      <w:r>
        <w:rPr>
          <w:rFonts w:ascii="Times New Roman" w:hAnsi="Times New Roman"/>
          <w:sz w:val="18"/>
          <w:szCs w:val="18"/>
        </w:rPr>
        <w:t>.године,</w:t>
      </w:r>
      <w:r w:rsidRPr="008F4333">
        <w:rPr>
          <w:rFonts w:ascii="Times New Roman" w:hAnsi="Times New Roman"/>
          <w:sz w:val="18"/>
          <w:szCs w:val="18"/>
        </w:rPr>
        <w:t xml:space="preserve"> објављени су на </w:t>
      </w:r>
      <w:hyperlink r:id="rId16" w:history="1">
        <w:r w:rsidRPr="008F4333">
          <w:rPr>
            <w:rStyle w:val="Hyperlink"/>
            <w:rFonts w:ascii="Times New Roman" w:hAnsi="Times New Roman"/>
            <w:sz w:val="18"/>
            <w:szCs w:val="18"/>
          </w:rPr>
          <w:t>http://www.unicef.rs/files/MICS5_Srpski_web.pdf</w:t>
        </w:r>
      </w:hyperlink>
      <w:r>
        <w:t xml:space="preserve"> </w:t>
      </w:r>
    </w:p>
  </w:footnote>
  <w:footnote w:id="60">
    <w:p w:rsidR="00E21158" w:rsidRPr="00161EC7" w:rsidRDefault="00E21158" w:rsidP="0091109F">
      <w:pPr>
        <w:pStyle w:val="FootnoteText"/>
      </w:pPr>
      <w:r>
        <w:rPr>
          <w:rStyle w:val="FootnoteReference"/>
        </w:rPr>
        <w:footnoteRef/>
      </w:r>
      <w:r>
        <w:t xml:space="preserve"> </w:t>
      </w:r>
      <w:r>
        <w:rPr>
          <w:rStyle w:val="FootnoteTextChar2"/>
          <w:rFonts w:eastAsia="Calibri"/>
          <w:szCs w:val="18"/>
          <w:lang w:val="sr-Cyrl-RS"/>
        </w:rPr>
        <w:t>Ибид.</w:t>
      </w:r>
    </w:p>
  </w:footnote>
  <w:footnote w:id="61">
    <w:p w:rsidR="00E21158" w:rsidRPr="00E275FB" w:rsidRDefault="00E21158" w:rsidP="0091109F">
      <w:pPr>
        <w:pStyle w:val="FootnoteText"/>
        <w:jc w:val="both"/>
        <w:rPr>
          <w:rFonts w:ascii="Times New Roman" w:hAnsi="Times New Roman"/>
          <w:sz w:val="18"/>
          <w:szCs w:val="18"/>
        </w:rPr>
      </w:pPr>
      <w:r w:rsidRPr="006E1121">
        <w:rPr>
          <w:rStyle w:val="FootnoteReference"/>
          <w:rFonts w:ascii="Times New Roman" w:hAnsi="Times New Roman"/>
          <w:sz w:val="18"/>
          <w:szCs w:val="18"/>
        </w:rPr>
        <w:footnoteRef/>
      </w:r>
      <w:r w:rsidRPr="006E1121">
        <w:rPr>
          <w:rFonts w:ascii="Times New Roman" w:hAnsi="Times New Roman"/>
          <w:sz w:val="18"/>
          <w:szCs w:val="18"/>
        </w:rPr>
        <w:t xml:space="preserve"> </w:t>
      </w:r>
      <w:r>
        <w:rPr>
          <w:rStyle w:val="FootnoteTextChar2"/>
          <w:rFonts w:eastAsia="Calibri"/>
          <w:szCs w:val="18"/>
          <w:lang w:val="sr-Cyrl-RS"/>
        </w:rPr>
        <w:t>Ибид.</w:t>
      </w:r>
    </w:p>
  </w:footnote>
  <w:footnote w:id="62">
    <w:p w:rsidR="00E21158" w:rsidRPr="0037176B" w:rsidRDefault="00E21158" w:rsidP="0091109F">
      <w:pPr>
        <w:pStyle w:val="FootnoteText"/>
        <w:rPr>
          <w:rFonts w:ascii="Times New Roman" w:hAnsi="Times New Roman"/>
          <w:sz w:val="18"/>
          <w:szCs w:val="18"/>
        </w:rPr>
      </w:pPr>
      <w:r w:rsidRPr="0037176B">
        <w:rPr>
          <w:rStyle w:val="FootnoteReference"/>
          <w:rFonts w:ascii="Times New Roman" w:hAnsi="Times New Roman"/>
          <w:sz w:val="18"/>
          <w:szCs w:val="18"/>
        </w:rPr>
        <w:footnoteRef/>
      </w:r>
      <w:r w:rsidRPr="0037176B">
        <w:rPr>
          <w:rFonts w:ascii="Times New Roman" w:hAnsi="Times New Roman"/>
          <w:sz w:val="18"/>
          <w:szCs w:val="18"/>
        </w:rPr>
        <w:t xml:space="preserve"> Више информација доступно на </w:t>
      </w:r>
      <w:hyperlink r:id="rId17" w:history="1">
        <w:r w:rsidRPr="0037176B">
          <w:rPr>
            <w:rStyle w:val="Hyperlink"/>
            <w:rFonts w:ascii="Times New Roman" w:hAnsi="Times New Roman"/>
            <w:sz w:val="18"/>
            <w:szCs w:val="18"/>
          </w:rPr>
          <w:t>http://www.unicef.rs/novosti/vrtici_bez_granica.html</w:t>
        </w:r>
      </w:hyperlink>
      <w:r w:rsidRPr="0037176B">
        <w:rPr>
          <w:rFonts w:ascii="Times New Roman" w:hAnsi="Times New Roman"/>
          <w:sz w:val="18"/>
          <w:szCs w:val="18"/>
        </w:rPr>
        <w:t xml:space="preserve"> </w:t>
      </w:r>
    </w:p>
  </w:footnote>
  <w:footnote w:id="63">
    <w:p w:rsidR="00E21158" w:rsidRPr="00E1425A" w:rsidRDefault="00E21158" w:rsidP="0091109F">
      <w:pPr>
        <w:jc w:val="both"/>
        <w:rPr>
          <w:sz w:val="18"/>
          <w:szCs w:val="18"/>
        </w:rPr>
      </w:pPr>
      <w:r w:rsidRPr="00E1425A">
        <w:rPr>
          <w:rStyle w:val="FootnoteReference"/>
          <w:rFonts w:ascii="Times New Roman" w:hAnsi="Times New Roman"/>
          <w:sz w:val="18"/>
          <w:szCs w:val="18"/>
        </w:rPr>
        <w:footnoteRef/>
      </w:r>
      <w:r w:rsidRPr="00E1425A">
        <w:rPr>
          <w:rFonts w:ascii="Times New Roman" w:hAnsi="Times New Roman"/>
          <w:sz w:val="18"/>
          <w:szCs w:val="18"/>
        </w:rPr>
        <w:t xml:space="preserve"> </w:t>
      </w:r>
      <w:r w:rsidRPr="00E1425A">
        <w:rPr>
          <w:rFonts w:ascii="Times New Roman" w:hAnsi="Times New Roman"/>
          <w:color w:val="000000"/>
          <w:sz w:val="18"/>
          <w:szCs w:val="18"/>
          <w:lang w:val="en-US"/>
        </w:rPr>
        <w:t xml:space="preserve">Средства су обезбеђена из предприступне помоћи ЕУ, ИПА Друштвени развој за 2012.годину. Пројекат се спроводи у сарадњи пројектног тима са Канцеларијом за људска и мањинска права, Министарством здравља, Министарством </w:t>
      </w:r>
      <w:r>
        <w:rPr>
          <w:rFonts w:ascii="Times New Roman" w:hAnsi="Times New Roman"/>
          <w:color w:val="000000"/>
          <w:sz w:val="18"/>
          <w:szCs w:val="18"/>
        </w:rPr>
        <w:t xml:space="preserve">за </w:t>
      </w:r>
      <w:r>
        <w:rPr>
          <w:rFonts w:ascii="Times New Roman" w:hAnsi="Times New Roman"/>
          <w:color w:val="000000"/>
          <w:sz w:val="18"/>
          <w:szCs w:val="18"/>
          <w:lang w:val="en-US"/>
        </w:rPr>
        <w:t>рад, запошљавање, борачка и социјална</w:t>
      </w:r>
      <w:r w:rsidRPr="00E1425A">
        <w:rPr>
          <w:rFonts w:ascii="Times New Roman" w:hAnsi="Times New Roman"/>
          <w:color w:val="000000"/>
          <w:sz w:val="18"/>
          <w:szCs w:val="18"/>
          <w:lang w:val="en-US"/>
        </w:rPr>
        <w:t xml:space="preserve"> п</w:t>
      </w:r>
      <w:r>
        <w:rPr>
          <w:rFonts w:ascii="Times New Roman" w:hAnsi="Times New Roman"/>
          <w:color w:val="000000"/>
          <w:sz w:val="18"/>
          <w:szCs w:val="18"/>
        </w:rPr>
        <w:t>итања</w:t>
      </w:r>
      <w:r w:rsidRPr="00E1425A">
        <w:rPr>
          <w:rFonts w:ascii="Times New Roman" w:hAnsi="Times New Roman"/>
          <w:color w:val="000000"/>
          <w:sz w:val="18"/>
          <w:szCs w:val="18"/>
          <w:lang w:val="en-US"/>
        </w:rPr>
        <w:t xml:space="preserve">, Министарством просвете, науке и технолошког </w:t>
      </w:r>
      <w:r>
        <w:rPr>
          <w:rFonts w:ascii="Times New Roman" w:hAnsi="Times New Roman"/>
          <w:color w:val="000000"/>
          <w:sz w:val="18"/>
          <w:szCs w:val="18"/>
          <w:lang w:val="en-US"/>
        </w:rPr>
        <w:t>развоја, Министарством грађевинарства, саобраћаја и инфраструкт</w:t>
      </w:r>
      <w:r>
        <w:rPr>
          <w:rFonts w:ascii="Times New Roman" w:hAnsi="Times New Roman"/>
          <w:color w:val="000000"/>
          <w:sz w:val="18"/>
          <w:szCs w:val="18"/>
        </w:rPr>
        <w:t>у</w:t>
      </w:r>
      <w:r>
        <w:rPr>
          <w:rFonts w:ascii="Times New Roman" w:hAnsi="Times New Roman"/>
          <w:color w:val="000000"/>
          <w:sz w:val="18"/>
          <w:szCs w:val="18"/>
          <w:lang w:val="en-US"/>
        </w:rPr>
        <w:t>ре</w:t>
      </w:r>
      <w:r w:rsidRPr="00E1425A">
        <w:rPr>
          <w:rFonts w:ascii="Times New Roman" w:hAnsi="Times New Roman"/>
          <w:color w:val="000000"/>
          <w:sz w:val="18"/>
          <w:szCs w:val="18"/>
          <w:lang w:val="en-US"/>
        </w:rPr>
        <w:t xml:space="preserve">, Канцеларијом за европске интеграције, Тимом за социјално укључивање и смањење сиромаштва, </w:t>
      </w:r>
      <w:r>
        <w:rPr>
          <w:rFonts w:ascii="Times New Roman" w:hAnsi="Times New Roman"/>
          <w:color w:val="000000"/>
          <w:sz w:val="18"/>
          <w:szCs w:val="18"/>
        </w:rPr>
        <w:t>НВО</w:t>
      </w:r>
      <w:r w:rsidRPr="00E1425A">
        <w:rPr>
          <w:rFonts w:ascii="Times New Roman" w:hAnsi="Times New Roman"/>
          <w:color w:val="000000"/>
          <w:sz w:val="18"/>
          <w:szCs w:val="18"/>
          <w:lang w:val="en-US"/>
        </w:rPr>
        <w:t xml:space="preserve"> Praxis и Фондом за образовање Рома.</w:t>
      </w:r>
    </w:p>
  </w:footnote>
  <w:footnote w:id="64">
    <w:p w:rsidR="00E21158" w:rsidRDefault="00E21158"/>
    <w:p w:rsidR="00E21158" w:rsidRPr="0000221F" w:rsidRDefault="00E21158" w:rsidP="00186103">
      <w:pPr>
        <w:pStyle w:val="FootnoteText"/>
        <w:jc w:val="both"/>
        <w:rPr>
          <w:rFonts w:ascii="Times New Roman" w:hAnsi="Times New Roman"/>
          <w:sz w:val="18"/>
          <w:szCs w:val="18"/>
          <w:lang w:val="ru-RU"/>
        </w:rPr>
      </w:pPr>
    </w:p>
  </w:footnote>
  <w:footnote w:id="65">
    <w:p w:rsidR="00E21158" w:rsidRPr="00186103" w:rsidRDefault="00E21158" w:rsidP="00186103">
      <w:pPr>
        <w:pStyle w:val="FootnoteText"/>
        <w:jc w:val="both"/>
        <w:rPr>
          <w:rFonts w:ascii="Times New Roman" w:hAnsi="Times New Roman"/>
          <w:sz w:val="18"/>
          <w:szCs w:val="18"/>
        </w:rPr>
      </w:pPr>
      <w:r w:rsidRPr="00186103">
        <w:rPr>
          <w:rStyle w:val="FootnoteReference"/>
          <w:rFonts w:ascii="Times New Roman" w:hAnsi="Times New Roman"/>
          <w:sz w:val="18"/>
          <w:szCs w:val="18"/>
        </w:rPr>
        <w:footnoteRef/>
      </w:r>
      <w:r w:rsidRPr="00186103">
        <w:rPr>
          <w:rFonts w:ascii="Times New Roman" w:hAnsi="Times New Roman"/>
          <w:sz w:val="18"/>
          <w:szCs w:val="18"/>
        </w:rPr>
        <w:t xml:space="preserve"> Усвојена 2003.године</w:t>
      </w:r>
    </w:p>
  </w:footnote>
  <w:footnote w:id="66">
    <w:p w:rsidR="00E21158" w:rsidRPr="00186103" w:rsidRDefault="00E21158" w:rsidP="00186103">
      <w:pPr>
        <w:pStyle w:val="FootnoteText"/>
        <w:jc w:val="both"/>
        <w:rPr>
          <w:rFonts w:ascii="Times New Roman" w:hAnsi="Times New Roman"/>
          <w:sz w:val="18"/>
          <w:szCs w:val="18"/>
        </w:rPr>
      </w:pPr>
      <w:r w:rsidRPr="00186103">
        <w:rPr>
          <w:rStyle w:val="FootnoteReference"/>
          <w:rFonts w:ascii="Times New Roman" w:hAnsi="Times New Roman"/>
          <w:sz w:val="18"/>
          <w:szCs w:val="18"/>
        </w:rPr>
        <w:footnoteRef/>
      </w:r>
      <w:r w:rsidRPr="00186103">
        <w:rPr>
          <w:rFonts w:ascii="Times New Roman" w:hAnsi="Times New Roman"/>
          <w:sz w:val="18"/>
          <w:szCs w:val="18"/>
        </w:rPr>
        <w:t xml:space="preserve"> Усвојена 2004.године</w:t>
      </w:r>
    </w:p>
  </w:footnote>
  <w:footnote w:id="67">
    <w:p w:rsidR="00E21158" w:rsidRPr="00186103" w:rsidRDefault="00E21158" w:rsidP="00186103">
      <w:pPr>
        <w:pStyle w:val="FootnoteText"/>
        <w:jc w:val="both"/>
        <w:rPr>
          <w:rFonts w:ascii="Times New Roman" w:hAnsi="Times New Roman"/>
          <w:sz w:val="18"/>
          <w:szCs w:val="18"/>
        </w:rPr>
      </w:pPr>
      <w:r w:rsidRPr="00186103">
        <w:rPr>
          <w:rStyle w:val="FootnoteReference"/>
          <w:rFonts w:ascii="Times New Roman" w:hAnsi="Times New Roman"/>
          <w:sz w:val="18"/>
          <w:szCs w:val="18"/>
        </w:rPr>
        <w:footnoteRef/>
      </w:r>
      <w:r w:rsidRPr="00186103">
        <w:rPr>
          <w:rFonts w:ascii="Times New Roman" w:hAnsi="Times New Roman"/>
          <w:sz w:val="18"/>
          <w:szCs w:val="18"/>
        </w:rPr>
        <w:t xml:space="preserve"> </w:t>
      </w:r>
      <w:r>
        <w:rPr>
          <w:rFonts w:ascii="Times New Roman" w:hAnsi="Times New Roman"/>
          <w:sz w:val="18"/>
          <w:szCs w:val="18"/>
        </w:rPr>
        <w:t>„Службени гласник РС“, бр.101/06</w:t>
      </w:r>
    </w:p>
  </w:footnote>
  <w:footnote w:id="68">
    <w:p w:rsidR="00E21158" w:rsidRPr="00186103" w:rsidRDefault="00E21158" w:rsidP="00186103">
      <w:pPr>
        <w:pStyle w:val="FootnoteText"/>
        <w:jc w:val="both"/>
        <w:rPr>
          <w:rFonts w:ascii="Times New Roman" w:hAnsi="Times New Roman"/>
          <w:sz w:val="18"/>
          <w:szCs w:val="18"/>
        </w:rPr>
      </w:pPr>
      <w:r w:rsidRPr="00186103">
        <w:rPr>
          <w:rStyle w:val="FootnoteReference"/>
          <w:rFonts w:ascii="Times New Roman" w:hAnsi="Times New Roman"/>
          <w:sz w:val="18"/>
          <w:szCs w:val="18"/>
        </w:rPr>
        <w:footnoteRef/>
      </w:r>
      <w:r w:rsidRPr="00186103">
        <w:rPr>
          <w:rFonts w:ascii="Times New Roman" w:hAnsi="Times New Roman"/>
          <w:sz w:val="18"/>
          <w:szCs w:val="18"/>
        </w:rPr>
        <w:t xml:space="preserve"> Усвојена 2013.године</w:t>
      </w:r>
    </w:p>
  </w:footnote>
  <w:footnote w:id="69">
    <w:p w:rsidR="00E21158" w:rsidRPr="00186103" w:rsidRDefault="00E21158" w:rsidP="00186103">
      <w:pPr>
        <w:pStyle w:val="FootnoteText"/>
        <w:jc w:val="both"/>
        <w:rPr>
          <w:rFonts w:ascii="Times New Roman" w:hAnsi="Times New Roman"/>
          <w:sz w:val="18"/>
          <w:szCs w:val="18"/>
        </w:rPr>
      </w:pPr>
      <w:r w:rsidRPr="00186103">
        <w:rPr>
          <w:rStyle w:val="FootnoteReference"/>
          <w:rFonts w:ascii="Times New Roman" w:hAnsi="Times New Roman"/>
          <w:sz w:val="18"/>
          <w:szCs w:val="18"/>
        </w:rPr>
        <w:footnoteRef/>
      </w:r>
      <w:r w:rsidRPr="00186103">
        <w:rPr>
          <w:rFonts w:ascii="Times New Roman" w:hAnsi="Times New Roman"/>
          <w:sz w:val="18"/>
          <w:szCs w:val="18"/>
        </w:rPr>
        <w:t xml:space="preserve"> </w:t>
      </w:r>
      <w:r>
        <w:rPr>
          <w:rFonts w:ascii="Times New Roman" w:hAnsi="Times New Roman"/>
          <w:sz w:val="18"/>
          <w:szCs w:val="18"/>
        </w:rPr>
        <w:t>„Службени гласник РС“, бр.107/2012</w:t>
      </w:r>
    </w:p>
  </w:footnote>
  <w:footnote w:id="70">
    <w:p w:rsidR="00E21158" w:rsidRPr="00186103" w:rsidRDefault="00E21158" w:rsidP="00186103">
      <w:pPr>
        <w:pStyle w:val="FootnoteText"/>
        <w:jc w:val="both"/>
        <w:rPr>
          <w:rFonts w:ascii="Times New Roman" w:hAnsi="Times New Roman"/>
          <w:sz w:val="18"/>
          <w:szCs w:val="18"/>
        </w:rPr>
      </w:pPr>
      <w:r w:rsidRPr="00186103">
        <w:rPr>
          <w:rStyle w:val="FootnoteReference"/>
          <w:rFonts w:ascii="Times New Roman" w:hAnsi="Times New Roman"/>
          <w:sz w:val="18"/>
          <w:szCs w:val="18"/>
        </w:rPr>
        <w:footnoteRef/>
      </w:r>
      <w:r w:rsidRPr="00186103">
        <w:rPr>
          <w:rFonts w:ascii="Times New Roman" w:hAnsi="Times New Roman"/>
          <w:sz w:val="18"/>
          <w:szCs w:val="18"/>
        </w:rPr>
        <w:t xml:space="preserve"> „Службени гласник РС“, бр.74/2010</w:t>
      </w:r>
    </w:p>
  </w:footnote>
  <w:footnote w:id="71">
    <w:p w:rsidR="00E21158" w:rsidRPr="00186103" w:rsidRDefault="00E21158" w:rsidP="00186103">
      <w:pPr>
        <w:pStyle w:val="FootnoteText"/>
        <w:jc w:val="both"/>
        <w:rPr>
          <w:rFonts w:ascii="Times New Roman" w:hAnsi="Times New Roman"/>
          <w:sz w:val="18"/>
          <w:szCs w:val="18"/>
        </w:rPr>
      </w:pPr>
      <w:r w:rsidRPr="00186103">
        <w:rPr>
          <w:rStyle w:val="FootnoteReference"/>
          <w:rFonts w:ascii="Times New Roman" w:hAnsi="Times New Roman"/>
          <w:sz w:val="18"/>
          <w:szCs w:val="18"/>
        </w:rPr>
        <w:footnoteRef/>
      </w:r>
      <w:r w:rsidRPr="00186103">
        <w:rPr>
          <w:rFonts w:ascii="Times New Roman" w:hAnsi="Times New Roman"/>
          <w:sz w:val="18"/>
          <w:szCs w:val="18"/>
        </w:rPr>
        <w:t xml:space="preserve"> „Службени глансик РС“, бр.16/2010</w:t>
      </w:r>
    </w:p>
  </w:footnote>
  <w:footnote w:id="72">
    <w:p w:rsidR="00E21158" w:rsidRPr="00186103" w:rsidRDefault="00E21158" w:rsidP="00186103">
      <w:pPr>
        <w:pStyle w:val="FootnoteText"/>
        <w:jc w:val="both"/>
        <w:rPr>
          <w:rFonts w:ascii="Times New Roman" w:hAnsi="Times New Roman"/>
          <w:sz w:val="18"/>
          <w:szCs w:val="18"/>
        </w:rPr>
      </w:pPr>
      <w:r w:rsidRPr="00186103">
        <w:rPr>
          <w:rStyle w:val="FootnoteReference"/>
          <w:rFonts w:ascii="Times New Roman" w:hAnsi="Times New Roman"/>
          <w:sz w:val="18"/>
          <w:szCs w:val="18"/>
        </w:rPr>
        <w:footnoteRef/>
      </w:r>
      <w:r w:rsidRPr="00186103">
        <w:rPr>
          <w:rFonts w:ascii="Times New Roman" w:hAnsi="Times New Roman"/>
          <w:sz w:val="18"/>
          <w:szCs w:val="18"/>
        </w:rPr>
        <w:t xml:space="preserve"> </w:t>
      </w:r>
      <w:r>
        <w:rPr>
          <w:rFonts w:ascii="Times New Roman" w:hAnsi="Times New Roman"/>
          <w:sz w:val="18"/>
          <w:szCs w:val="18"/>
        </w:rPr>
        <w:t>Усвојена 2009.године</w:t>
      </w:r>
    </w:p>
  </w:footnote>
  <w:footnote w:id="73">
    <w:p w:rsidR="00E21158" w:rsidRPr="003F4E83" w:rsidRDefault="00E21158" w:rsidP="00186103">
      <w:pPr>
        <w:pStyle w:val="ListParagraph1"/>
        <w:spacing w:after="0" w:line="240" w:lineRule="auto"/>
        <w:ind w:left="0"/>
        <w:jc w:val="both"/>
        <w:rPr>
          <w:rFonts w:ascii="Times New Roman" w:hAnsi="Times New Roman"/>
          <w:sz w:val="18"/>
          <w:szCs w:val="18"/>
        </w:rPr>
      </w:pPr>
      <w:r w:rsidRPr="00186103">
        <w:rPr>
          <w:rStyle w:val="FootnoteReference"/>
          <w:rFonts w:ascii="Times New Roman" w:hAnsi="Times New Roman"/>
          <w:sz w:val="18"/>
          <w:szCs w:val="18"/>
        </w:rPr>
        <w:footnoteRef/>
      </w:r>
      <w:r w:rsidRPr="00186103">
        <w:rPr>
          <w:rFonts w:ascii="Times New Roman" w:hAnsi="Times New Roman"/>
          <w:sz w:val="18"/>
          <w:szCs w:val="18"/>
          <w:lang w:val="ru-RU"/>
        </w:rPr>
        <w:t xml:space="preserve"> </w:t>
      </w:r>
      <w:r w:rsidRPr="00186103">
        <w:rPr>
          <w:rFonts w:ascii="Times New Roman" w:hAnsi="Times New Roman"/>
          <w:color w:val="000000"/>
          <w:sz w:val="18"/>
          <w:szCs w:val="18"/>
        </w:rPr>
        <w:t>„</w:t>
      </w:r>
      <w:r w:rsidRPr="00186103">
        <w:rPr>
          <w:rFonts w:ascii="Times New Roman" w:eastAsia="Times New Roman" w:hAnsi="Times New Roman"/>
          <w:sz w:val="18"/>
          <w:szCs w:val="18"/>
          <w:lang w:eastAsia="hr-HR"/>
        </w:rPr>
        <w:t>Службени гласник РС“, број 27/09</w:t>
      </w:r>
    </w:p>
  </w:footnote>
  <w:footnote w:id="74">
    <w:p w:rsidR="00E21158" w:rsidRPr="003F4E83" w:rsidRDefault="00E21158" w:rsidP="00186103">
      <w:pPr>
        <w:pStyle w:val="FootnoteText"/>
        <w:jc w:val="both"/>
        <w:rPr>
          <w:rFonts w:ascii="Times New Roman" w:hAnsi="Times New Roman"/>
          <w:sz w:val="18"/>
          <w:szCs w:val="18"/>
        </w:rPr>
      </w:pPr>
      <w:r w:rsidRPr="003F4E83">
        <w:rPr>
          <w:rStyle w:val="FootnoteReference"/>
          <w:rFonts w:ascii="Times New Roman" w:hAnsi="Times New Roman"/>
          <w:sz w:val="18"/>
          <w:szCs w:val="18"/>
        </w:rPr>
        <w:footnoteRef/>
      </w:r>
      <w:r w:rsidRPr="003F4E83">
        <w:rPr>
          <w:rFonts w:ascii="Times New Roman" w:hAnsi="Times New Roman"/>
          <w:sz w:val="18"/>
          <w:szCs w:val="18"/>
        </w:rPr>
        <w:t xml:space="preserve"> </w:t>
      </w:r>
      <w:r w:rsidRPr="003F4E83">
        <w:rPr>
          <w:rFonts w:ascii="Times New Roman" w:hAnsi="Times New Roman"/>
          <w:color w:val="000000"/>
          <w:sz w:val="18"/>
          <w:szCs w:val="18"/>
        </w:rPr>
        <w:t>„</w:t>
      </w:r>
      <w:r>
        <w:rPr>
          <w:rFonts w:ascii="Times New Roman" w:hAnsi="Times New Roman"/>
          <w:color w:val="000000"/>
          <w:sz w:val="18"/>
          <w:szCs w:val="18"/>
        </w:rPr>
        <w:t>Службени гласник РС“, бр.16/09</w:t>
      </w:r>
    </w:p>
  </w:footnote>
  <w:footnote w:id="75">
    <w:p w:rsidR="00E21158" w:rsidRPr="003F4E83" w:rsidRDefault="00E21158" w:rsidP="00186103">
      <w:pPr>
        <w:pStyle w:val="ListParagraph1"/>
        <w:spacing w:after="0" w:line="240" w:lineRule="auto"/>
        <w:ind w:left="0"/>
        <w:jc w:val="both"/>
        <w:rPr>
          <w:rFonts w:ascii="Times New Roman" w:hAnsi="Times New Roman"/>
          <w:sz w:val="18"/>
          <w:szCs w:val="18"/>
          <w:lang w:val="ru-RU"/>
        </w:rPr>
      </w:pPr>
      <w:r w:rsidRPr="003F4E83">
        <w:rPr>
          <w:rStyle w:val="FootnoteReference"/>
          <w:rFonts w:ascii="Times New Roman" w:hAnsi="Times New Roman"/>
          <w:sz w:val="18"/>
          <w:szCs w:val="18"/>
        </w:rPr>
        <w:footnoteRef/>
      </w:r>
      <w:r w:rsidRPr="003F4E83">
        <w:rPr>
          <w:rFonts w:ascii="Times New Roman" w:hAnsi="Times New Roman"/>
          <w:sz w:val="18"/>
          <w:szCs w:val="18"/>
          <w:lang w:val="ru-RU"/>
        </w:rPr>
        <w:t xml:space="preserve"> </w:t>
      </w:r>
      <w:r w:rsidRPr="003F4E83">
        <w:rPr>
          <w:rFonts w:ascii="Times New Roman" w:hAnsi="Times New Roman"/>
          <w:color w:val="000000"/>
          <w:sz w:val="18"/>
          <w:szCs w:val="18"/>
        </w:rPr>
        <w:t>„</w:t>
      </w:r>
      <w:r>
        <w:rPr>
          <w:rFonts w:ascii="Times New Roman" w:eastAsia="Times New Roman" w:hAnsi="Times New Roman"/>
          <w:sz w:val="18"/>
          <w:szCs w:val="18"/>
          <w:lang w:eastAsia="hr-HR"/>
        </w:rPr>
        <w:t>Службени гласник РС“, бр.</w:t>
      </w:r>
      <w:r w:rsidRPr="003F4E83">
        <w:rPr>
          <w:rFonts w:ascii="Times New Roman" w:eastAsia="Times New Roman" w:hAnsi="Times New Roman"/>
          <w:sz w:val="18"/>
          <w:szCs w:val="18"/>
          <w:lang w:eastAsia="hr-HR"/>
        </w:rPr>
        <w:t>15/09</w:t>
      </w:r>
    </w:p>
  </w:footnote>
  <w:footnote w:id="76">
    <w:p w:rsidR="00E21158" w:rsidRPr="003F4E83" w:rsidRDefault="00E21158" w:rsidP="00186103">
      <w:pPr>
        <w:pStyle w:val="ListParagraph1"/>
        <w:spacing w:after="0" w:line="240" w:lineRule="auto"/>
        <w:ind w:left="0"/>
        <w:jc w:val="both"/>
        <w:rPr>
          <w:rFonts w:ascii="Times New Roman" w:hAnsi="Times New Roman"/>
          <w:sz w:val="18"/>
          <w:szCs w:val="18"/>
          <w:lang w:val="ru-RU"/>
        </w:rPr>
      </w:pPr>
      <w:r w:rsidRPr="003F4E83">
        <w:rPr>
          <w:rStyle w:val="FootnoteReference"/>
          <w:rFonts w:ascii="Times New Roman" w:hAnsi="Times New Roman"/>
          <w:sz w:val="18"/>
          <w:szCs w:val="18"/>
        </w:rPr>
        <w:footnoteRef/>
      </w:r>
      <w:r w:rsidRPr="003F4E83">
        <w:rPr>
          <w:rFonts w:ascii="Times New Roman" w:hAnsi="Times New Roman"/>
          <w:color w:val="000000"/>
          <w:sz w:val="18"/>
          <w:szCs w:val="18"/>
        </w:rPr>
        <w:t>„</w:t>
      </w:r>
      <w:r>
        <w:rPr>
          <w:rFonts w:ascii="Times New Roman" w:eastAsia="Times New Roman" w:hAnsi="Times New Roman"/>
          <w:sz w:val="18"/>
          <w:szCs w:val="18"/>
          <w:lang w:eastAsia="hr-HR"/>
        </w:rPr>
        <w:t>Службени гласник РС“, бр.</w:t>
      </w:r>
      <w:r w:rsidRPr="003F4E83">
        <w:rPr>
          <w:rFonts w:ascii="Times New Roman" w:eastAsia="Times New Roman" w:hAnsi="Times New Roman"/>
          <w:sz w:val="18"/>
          <w:szCs w:val="18"/>
          <w:lang w:eastAsia="hr-HR"/>
        </w:rPr>
        <w:t>122/08</w:t>
      </w:r>
    </w:p>
  </w:footnote>
  <w:footnote w:id="77">
    <w:p w:rsidR="00E21158" w:rsidRPr="003F4E83" w:rsidRDefault="00E21158" w:rsidP="00186103">
      <w:pPr>
        <w:pStyle w:val="ListParagraph1"/>
        <w:spacing w:after="0" w:line="240" w:lineRule="auto"/>
        <w:ind w:left="0"/>
        <w:jc w:val="both"/>
        <w:rPr>
          <w:rFonts w:ascii="Times New Roman" w:hAnsi="Times New Roman"/>
          <w:sz w:val="18"/>
          <w:szCs w:val="18"/>
          <w:lang w:val="ru-RU"/>
        </w:rPr>
      </w:pPr>
      <w:r w:rsidRPr="003F4E83">
        <w:rPr>
          <w:rStyle w:val="FootnoteReference"/>
          <w:rFonts w:ascii="Times New Roman" w:hAnsi="Times New Roman"/>
          <w:sz w:val="18"/>
          <w:szCs w:val="18"/>
        </w:rPr>
        <w:footnoteRef/>
      </w:r>
      <w:r w:rsidRPr="003F4E83">
        <w:rPr>
          <w:rFonts w:ascii="Times New Roman" w:hAnsi="Times New Roman"/>
          <w:sz w:val="18"/>
          <w:szCs w:val="18"/>
          <w:lang w:val="ru-RU"/>
        </w:rPr>
        <w:t xml:space="preserve"> </w:t>
      </w:r>
      <w:r w:rsidRPr="003F4E83">
        <w:rPr>
          <w:rFonts w:ascii="Times New Roman" w:hAnsi="Times New Roman"/>
          <w:sz w:val="18"/>
          <w:szCs w:val="18"/>
        </w:rPr>
        <w:t xml:space="preserve"> </w:t>
      </w:r>
      <w:r w:rsidRPr="003F4E83">
        <w:rPr>
          <w:rFonts w:ascii="Times New Roman" w:hAnsi="Times New Roman"/>
          <w:color w:val="000000"/>
          <w:sz w:val="18"/>
          <w:szCs w:val="18"/>
        </w:rPr>
        <w:t>„</w:t>
      </w:r>
      <w:r>
        <w:rPr>
          <w:rFonts w:ascii="Times New Roman" w:eastAsia="Times New Roman" w:hAnsi="Times New Roman"/>
          <w:sz w:val="18"/>
          <w:szCs w:val="18"/>
          <w:lang w:eastAsia="hr-HR"/>
        </w:rPr>
        <w:t>Службени гласник РС“, бр.</w:t>
      </w:r>
      <w:r w:rsidRPr="003F4E83">
        <w:rPr>
          <w:rFonts w:ascii="Times New Roman" w:eastAsia="Times New Roman" w:hAnsi="Times New Roman"/>
          <w:sz w:val="18"/>
          <w:szCs w:val="18"/>
          <w:lang w:eastAsia="hr-HR"/>
        </w:rPr>
        <w:t>110/08</w:t>
      </w:r>
    </w:p>
  </w:footnote>
  <w:footnote w:id="78">
    <w:p w:rsidR="00E21158" w:rsidRPr="003F4E83" w:rsidRDefault="00E21158" w:rsidP="00186103">
      <w:pPr>
        <w:pStyle w:val="FootnoteText"/>
        <w:jc w:val="both"/>
        <w:rPr>
          <w:rFonts w:ascii="Times New Roman" w:hAnsi="Times New Roman"/>
          <w:sz w:val="18"/>
          <w:szCs w:val="18"/>
          <w:lang w:val="ru-RU"/>
        </w:rPr>
      </w:pPr>
      <w:r w:rsidRPr="003F4E83">
        <w:rPr>
          <w:rStyle w:val="FootnoteReference"/>
          <w:rFonts w:ascii="Times New Roman" w:hAnsi="Times New Roman"/>
          <w:sz w:val="18"/>
          <w:szCs w:val="18"/>
        </w:rPr>
        <w:footnoteRef/>
      </w:r>
      <w:r w:rsidRPr="003F4E83">
        <w:rPr>
          <w:rFonts w:ascii="Times New Roman" w:hAnsi="Times New Roman"/>
          <w:sz w:val="18"/>
          <w:szCs w:val="18"/>
          <w:lang w:val="ru-RU"/>
        </w:rPr>
        <w:t xml:space="preserve"> </w:t>
      </w:r>
      <w:r w:rsidRPr="003F4E83">
        <w:rPr>
          <w:rFonts w:ascii="Times New Roman" w:hAnsi="Times New Roman"/>
          <w:color w:val="000000"/>
          <w:sz w:val="18"/>
          <w:szCs w:val="18"/>
        </w:rPr>
        <w:t>„</w:t>
      </w:r>
      <w:r>
        <w:rPr>
          <w:rFonts w:ascii="Times New Roman" w:eastAsia="Times New Roman" w:hAnsi="Times New Roman"/>
          <w:sz w:val="18"/>
          <w:szCs w:val="18"/>
          <w:lang w:eastAsia="hr-HR"/>
        </w:rPr>
        <w:t>Службени гласник РС“, бр.</w:t>
      </w:r>
      <w:r w:rsidRPr="003F4E83">
        <w:rPr>
          <w:rFonts w:ascii="Times New Roman" w:eastAsia="Times New Roman" w:hAnsi="Times New Roman"/>
          <w:sz w:val="18"/>
          <w:szCs w:val="18"/>
          <w:lang w:eastAsia="hr-HR"/>
        </w:rPr>
        <w:t xml:space="preserve"> 57/08</w:t>
      </w:r>
    </w:p>
  </w:footnote>
  <w:footnote w:id="79">
    <w:p w:rsidR="00E21158" w:rsidRPr="003F4E83" w:rsidRDefault="00E21158" w:rsidP="00D65ADF">
      <w:pPr>
        <w:pStyle w:val="FootnoteText"/>
        <w:rPr>
          <w:rFonts w:ascii="Times New Roman" w:hAnsi="Times New Roman"/>
          <w:sz w:val="18"/>
          <w:szCs w:val="18"/>
        </w:rPr>
      </w:pPr>
      <w:r w:rsidRPr="003F4E83">
        <w:rPr>
          <w:rStyle w:val="FootnoteReference"/>
          <w:rFonts w:ascii="Times New Roman" w:hAnsi="Times New Roman"/>
          <w:sz w:val="18"/>
          <w:szCs w:val="18"/>
        </w:rPr>
        <w:footnoteRef/>
      </w:r>
      <w:r w:rsidRPr="003F4E83">
        <w:rPr>
          <w:rFonts w:ascii="Times New Roman" w:hAnsi="Times New Roman"/>
          <w:sz w:val="18"/>
          <w:szCs w:val="18"/>
        </w:rPr>
        <w:t xml:space="preserve"> </w:t>
      </w:r>
      <w:r>
        <w:rPr>
          <w:rFonts w:ascii="Times New Roman" w:hAnsi="Times New Roman"/>
          <w:sz w:val="18"/>
          <w:szCs w:val="18"/>
        </w:rPr>
        <w:t>„Службени глансик РС“, бр. 55/08</w:t>
      </w:r>
    </w:p>
  </w:footnote>
  <w:footnote w:id="80">
    <w:p w:rsidR="00E21158" w:rsidRPr="003F4E83" w:rsidRDefault="00E21158" w:rsidP="00D65ADF">
      <w:pPr>
        <w:pStyle w:val="FootnoteText"/>
        <w:rPr>
          <w:rFonts w:ascii="Times New Roman" w:hAnsi="Times New Roman"/>
          <w:sz w:val="18"/>
          <w:szCs w:val="18"/>
        </w:rPr>
      </w:pPr>
      <w:r w:rsidRPr="003F4E83">
        <w:rPr>
          <w:rStyle w:val="FootnoteReference"/>
          <w:rFonts w:ascii="Times New Roman" w:hAnsi="Times New Roman"/>
          <w:sz w:val="18"/>
          <w:szCs w:val="18"/>
        </w:rPr>
        <w:footnoteRef/>
      </w:r>
      <w:r w:rsidRPr="003F4E83">
        <w:rPr>
          <w:rFonts w:ascii="Times New Roman" w:hAnsi="Times New Roman"/>
          <w:sz w:val="18"/>
          <w:szCs w:val="18"/>
        </w:rPr>
        <w:t xml:space="preserve"> </w:t>
      </w:r>
      <w:r w:rsidRPr="003F4E83">
        <w:rPr>
          <w:rFonts w:ascii="Times New Roman" w:hAnsi="Times New Roman"/>
          <w:color w:val="000000"/>
          <w:sz w:val="18"/>
          <w:szCs w:val="18"/>
        </w:rPr>
        <w:t>„</w:t>
      </w:r>
      <w:r>
        <w:rPr>
          <w:rFonts w:ascii="Times New Roman" w:eastAsia="Times New Roman" w:hAnsi="Times New Roman"/>
          <w:sz w:val="18"/>
          <w:szCs w:val="18"/>
          <w:lang w:eastAsia="hr-HR"/>
        </w:rPr>
        <w:t>Службени гласник РС“, бр.</w:t>
      </w:r>
      <w:r w:rsidRPr="003F4E83">
        <w:rPr>
          <w:rFonts w:ascii="Times New Roman" w:eastAsia="Times New Roman" w:hAnsi="Times New Roman"/>
          <w:sz w:val="18"/>
          <w:szCs w:val="18"/>
          <w:lang w:eastAsia="hr-HR"/>
        </w:rPr>
        <w:t xml:space="preserve"> 1/07</w:t>
      </w:r>
    </w:p>
  </w:footnote>
  <w:footnote w:id="81">
    <w:p w:rsidR="00E21158" w:rsidRPr="003F4E83" w:rsidRDefault="00E21158" w:rsidP="00D65ADF">
      <w:pPr>
        <w:pStyle w:val="ListParagraph1"/>
        <w:spacing w:after="0" w:line="240" w:lineRule="auto"/>
        <w:ind w:left="0"/>
        <w:jc w:val="both"/>
        <w:rPr>
          <w:rFonts w:ascii="Times New Roman" w:hAnsi="Times New Roman"/>
          <w:sz w:val="18"/>
          <w:szCs w:val="18"/>
          <w:lang w:val="ru-RU"/>
        </w:rPr>
      </w:pPr>
      <w:r w:rsidRPr="003F4E83">
        <w:rPr>
          <w:rStyle w:val="FootnoteReference"/>
          <w:rFonts w:ascii="Times New Roman" w:hAnsi="Times New Roman"/>
          <w:sz w:val="18"/>
          <w:szCs w:val="18"/>
        </w:rPr>
        <w:footnoteRef/>
      </w:r>
      <w:r w:rsidRPr="003F4E83">
        <w:rPr>
          <w:rFonts w:ascii="Times New Roman" w:hAnsi="Times New Roman"/>
          <w:sz w:val="18"/>
          <w:szCs w:val="18"/>
          <w:lang w:val="ru-RU"/>
        </w:rPr>
        <w:t xml:space="preserve"> </w:t>
      </w:r>
      <w:r w:rsidRPr="003F4E83">
        <w:rPr>
          <w:rFonts w:ascii="Times New Roman" w:hAnsi="Times New Roman"/>
          <w:color w:val="000000"/>
          <w:sz w:val="18"/>
          <w:szCs w:val="18"/>
        </w:rPr>
        <w:t>„</w:t>
      </w:r>
      <w:r>
        <w:rPr>
          <w:rFonts w:ascii="Times New Roman" w:hAnsi="Times New Roman"/>
          <w:sz w:val="18"/>
          <w:szCs w:val="18"/>
          <w:lang w:val="ru-RU"/>
        </w:rPr>
        <w:t>Службени гласник РС</w:t>
      </w:r>
      <w:r>
        <w:rPr>
          <w:rFonts w:ascii="Times New Roman" w:eastAsia="Times New Roman" w:hAnsi="Times New Roman"/>
          <w:sz w:val="18"/>
          <w:szCs w:val="18"/>
          <w:lang w:eastAsia="hr-HR"/>
        </w:rPr>
        <w:t>“</w:t>
      </w:r>
      <w:r>
        <w:rPr>
          <w:rFonts w:ascii="Times New Roman" w:hAnsi="Times New Roman"/>
          <w:sz w:val="18"/>
          <w:szCs w:val="18"/>
          <w:lang w:val="ru-RU"/>
        </w:rPr>
        <w:t>, бр.1/2007</w:t>
      </w:r>
    </w:p>
  </w:footnote>
  <w:footnote w:id="82">
    <w:p w:rsidR="00E21158" w:rsidRPr="003F4E83" w:rsidRDefault="00E21158" w:rsidP="00D65ADF">
      <w:pPr>
        <w:pStyle w:val="FootnoteText"/>
        <w:rPr>
          <w:rFonts w:ascii="Times New Roman" w:hAnsi="Times New Roman"/>
          <w:sz w:val="18"/>
          <w:szCs w:val="18"/>
        </w:rPr>
      </w:pPr>
      <w:r w:rsidRPr="003F4E83">
        <w:rPr>
          <w:rStyle w:val="FootnoteReference"/>
          <w:rFonts w:ascii="Times New Roman" w:hAnsi="Times New Roman"/>
          <w:sz w:val="18"/>
          <w:szCs w:val="18"/>
        </w:rPr>
        <w:footnoteRef/>
      </w:r>
      <w:r w:rsidRPr="003F4E83">
        <w:rPr>
          <w:rFonts w:ascii="Times New Roman" w:hAnsi="Times New Roman"/>
          <w:sz w:val="18"/>
          <w:szCs w:val="18"/>
        </w:rPr>
        <w:t xml:space="preserve"> </w:t>
      </w:r>
      <w:r>
        <w:rPr>
          <w:rFonts w:ascii="Times New Roman" w:hAnsi="Times New Roman"/>
          <w:sz w:val="18"/>
          <w:szCs w:val="18"/>
        </w:rPr>
        <w:t>Усвојена 2005.године</w:t>
      </w:r>
    </w:p>
  </w:footnote>
  <w:footnote w:id="83">
    <w:p w:rsidR="00E21158" w:rsidRPr="003F4E83" w:rsidRDefault="00E21158" w:rsidP="00D65ADF">
      <w:pPr>
        <w:pStyle w:val="FootnoteText"/>
        <w:rPr>
          <w:rFonts w:ascii="Times New Roman" w:hAnsi="Times New Roman"/>
          <w:sz w:val="18"/>
          <w:szCs w:val="18"/>
          <w:lang w:val="ru-RU"/>
        </w:rPr>
      </w:pPr>
      <w:r w:rsidRPr="003F4E83">
        <w:rPr>
          <w:rStyle w:val="FootnoteReference"/>
          <w:rFonts w:ascii="Times New Roman" w:hAnsi="Times New Roman"/>
          <w:sz w:val="18"/>
          <w:szCs w:val="18"/>
        </w:rPr>
        <w:footnoteRef/>
      </w:r>
      <w:r w:rsidRPr="003F4E83">
        <w:rPr>
          <w:rFonts w:ascii="Times New Roman" w:hAnsi="Times New Roman"/>
          <w:sz w:val="18"/>
          <w:szCs w:val="18"/>
          <w:lang w:val="ru-RU"/>
        </w:rPr>
        <w:t xml:space="preserve"> </w:t>
      </w:r>
      <w:r w:rsidRPr="003F4E83">
        <w:rPr>
          <w:rFonts w:ascii="Times New Roman" w:hAnsi="Times New Roman"/>
          <w:color w:val="000000"/>
          <w:sz w:val="18"/>
          <w:szCs w:val="18"/>
        </w:rPr>
        <w:t>„</w:t>
      </w:r>
      <w:r>
        <w:rPr>
          <w:rFonts w:ascii="Times New Roman" w:eastAsia="Times New Roman" w:hAnsi="Times New Roman"/>
          <w:sz w:val="18"/>
          <w:szCs w:val="18"/>
          <w:lang w:eastAsia="hr-HR"/>
        </w:rPr>
        <w:t>Службени гласник РС“, бр.</w:t>
      </w:r>
      <w:r w:rsidRPr="003F4E83">
        <w:rPr>
          <w:rFonts w:ascii="Times New Roman" w:eastAsia="Times New Roman" w:hAnsi="Times New Roman"/>
          <w:sz w:val="18"/>
          <w:szCs w:val="18"/>
          <w:lang w:eastAsia="hr-HR"/>
        </w:rPr>
        <w:t xml:space="preserve"> 108/05</w:t>
      </w:r>
    </w:p>
  </w:footnote>
  <w:footnote w:id="84">
    <w:p w:rsidR="00E21158" w:rsidRPr="003F4E83" w:rsidRDefault="00E21158" w:rsidP="00D65ADF">
      <w:pPr>
        <w:pStyle w:val="FootnoteText"/>
        <w:rPr>
          <w:rFonts w:ascii="Times New Roman" w:hAnsi="Times New Roman"/>
          <w:sz w:val="18"/>
          <w:szCs w:val="18"/>
        </w:rPr>
      </w:pPr>
      <w:r w:rsidRPr="003F4E83">
        <w:rPr>
          <w:rStyle w:val="FootnoteReference"/>
          <w:rFonts w:ascii="Times New Roman" w:hAnsi="Times New Roman"/>
          <w:sz w:val="18"/>
          <w:szCs w:val="18"/>
        </w:rPr>
        <w:footnoteRef/>
      </w:r>
      <w:r w:rsidRPr="003F4E83">
        <w:rPr>
          <w:rFonts w:ascii="Times New Roman" w:hAnsi="Times New Roman"/>
          <w:sz w:val="18"/>
          <w:szCs w:val="18"/>
        </w:rPr>
        <w:t xml:space="preserve"> </w:t>
      </w:r>
      <w:r>
        <w:rPr>
          <w:rFonts w:ascii="Times New Roman" w:hAnsi="Times New Roman"/>
          <w:sz w:val="18"/>
          <w:szCs w:val="18"/>
        </w:rPr>
        <w:t>„Службени гласник РС“, бр.104/06</w:t>
      </w:r>
    </w:p>
  </w:footnote>
  <w:footnote w:id="85">
    <w:p w:rsidR="00E21158" w:rsidRPr="003F4E83" w:rsidRDefault="00E21158" w:rsidP="00D65ADF">
      <w:pPr>
        <w:pStyle w:val="ListParagraph1"/>
        <w:spacing w:after="0" w:line="240" w:lineRule="auto"/>
        <w:ind w:left="0"/>
        <w:jc w:val="both"/>
        <w:rPr>
          <w:rFonts w:ascii="Times New Roman" w:hAnsi="Times New Roman"/>
          <w:sz w:val="18"/>
          <w:szCs w:val="18"/>
          <w:lang w:val="ru-RU"/>
        </w:rPr>
      </w:pPr>
      <w:r w:rsidRPr="003F4E83">
        <w:rPr>
          <w:rStyle w:val="FootnoteReference"/>
          <w:rFonts w:ascii="Times New Roman" w:hAnsi="Times New Roman"/>
          <w:sz w:val="18"/>
          <w:szCs w:val="18"/>
        </w:rPr>
        <w:footnoteRef/>
      </w:r>
      <w:r w:rsidRPr="003F4E83">
        <w:rPr>
          <w:rFonts w:ascii="Times New Roman" w:hAnsi="Times New Roman"/>
          <w:sz w:val="18"/>
          <w:szCs w:val="18"/>
          <w:lang w:val="ru-RU"/>
        </w:rPr>
        <w:t xml:space="preserve"> </w:t>
      </w:r>
      <w:r w:rsidRPr="003F4E83">
        <w:rPr>
          <w:rFonts w:ascii="Times New Roman" w:hAnsi="Times New Roman"/>
          <w:color w:val="000000"/>
          <w:sz w:val="18"/>
          <w:szCs w:val="18"/>
        </w:rPr>
        <w:t>„</w:t>
      </w:r>
      <w:r>
        <w:rPr>
          <w:rFonts w:ascii="Times New Roman" w:eastAsia="Times New Roman" w:hAnsi="Times New Roman"/>
          <w:sz w:val="18"/>
          <w:szCs w:val="18"/>
          <w:lang w:eastAsia="hr-HR"/>
        </w:rPr>
        <w:t>Службени гласник РС“, бр.</w:t>
      </w:r>
      <w:r w:rsidRPr="003F4E83">
        <w:rPr>
          <w:rFonts w:ascii="Times New Roman" w:eastAsia="Times New Roman" w:hAnsi="Times New Roman"/>
          <w:sz w:val="18"/>
          <w:szCs w:val="18"/>
          <w:lang w:eastAsia="hr-HR"/>
        </w:rPr>
        <w:t>58/10</w:t>
      </w:r>
    </w:p>
  </w:footnote>
  <w:footnote w:id="86">
    <w:p w:rsidR="00E21158" w:rsidRPr="009578D8" w:rsidRDefault="00E21158" w:rsidP="00D65ADF">
      <w:pPr>
        <w:pStyle w:val="FootnoteText"/>
        <w:jc w:val="both"/>
        <w:rPr>
          <w:rFonts w:ascii="Times New Roman" w:hAnsi="Times New Roman"/>
          <w:sz w:val="18"/>
          <w:szCs w:val="18"/>
          <w:lang w:val="ru-RU"/>
        </w:rPr>
      </w:pPr>
      <w:r w:rsidRPr="003F4E83">
        <w:rPr>
          <w:rStyle w:val="FootnoteReference"/>
          <w:rFonts w:ascii="Times New Roman" w:hAnsi="Times New Roman"/>
          <w:sz w:val="18"/>
          <w:szCs w:val="18"/>
        </w:rPr>
        <w:footnoteRef/>
      </w:r>
      <w:r w:rsidRPr="003F4E83">
        <w:rPr>
          <w:rFonts w:ascii="Times New Roman" w:hAnsi="Times New Roman"/>
          <w:sz w:val="18"/>
          <w:szCs w:val="18"/>
          <w:lang w:val="ru-RU"/>
        </w:rPr>
        <w:t xml:space="preserve"> </w:t>
      </w:r>
      <w:r w:rsidRPr="003F4E83">
        <w:rPr>
          <w:rFonts w:ascii="Times New Roman" w:hAnsi="Times New Roman"/>
          <w:color w:val="000000"/>
          <w:sz w:val="18"/>
          <w:szCs w:val="18"/>
        </w:rPr>
        <w:t>„</w:t>
      </w:r>
      <w:r>
        <w:rPr>
          <w:rFonts w:ascii="Times New Roman" w:eastAsia="Times New Roman" w:hAnsi="Times New Roman"/>
          <w:sz w:val="18"/>
          <w:szCs w:val="18"/>
          <w:lang w:eastAsia="hr-HR"/>
        </w:rPr>
        <w:t>Службени гласник РС“, бр.</w:t>
      </w:r>
      <w:r w:rsidRPr="003F4E83">
        <w:rPr>
          <w:rFonts w:ascii="Times New Roman" w:eastAsia="Times New Roman" w:hAnsi="Times New Roman"/>
          <w:sz w:val="18"/>
          <w:szCs w:val="18"/>
          <w:lang w:eastAsia="hr-HR"/>
        </w:rPr>
        <w:t>16/09</w:t>
      </w:r>
    </w:p>
  </w:footnote>
  <w:footnote w:id="87">
    <w:p w:rsidR="00E21158" w:rsidRPr="003F4E83" w:rsidRDefault="00E21158" w:rsidP="00D65ADF">
      <w:pPr>
        <w:pStyle w:val="FootnoteText"/>
        <w:jc w:val="both"/>
        <w:rPr>
          <w:rFonts w:ascii="Times New Roman" w:hAnsi="Times New Roman"/>
          <w:sz w:val="18"/>
          <w:szCs w:val="18"/>
        </w:rPr>
      </w:pPr>
      <w:r w:rsidRPr="003F4E83">
        <w:rPr>
          <w:rStyle w:val="FootnoteReference"/>
          <w:rFonts w:ascii="Times New Roman" w:hAnsi="Times New Roman"/>
          <w:sz w:val="18"/>
          <w:szCs w:val="18"/>
        </w:rPr>
        <w:footnoteRef/>
      </w:r>
      <w:r w:rsidRPr="003F4E83">
        <w:rPr>
          <w:rFonts w:ascii="Times New Roman" w:hAnsi="Times New Roman"/>
          <w:sz w:val="18"/>
          <w:szCs w:val="18"/>
        </w:rPr>
        <w:t xml:space="preserve"> АП је усвојен 2012.године</w:t>
      </w:r>
    </w:p>
  </w:footnote>
  <w:footnote w:id="88">
    <w:p w:rsidR="00E21158" w:rsidRPr="003F4E83" w:rsidRDefault="00E21158" w:rsidP="00D65ADF">
      <w:pPr>
        <w:pStyle w:val="FootnoteText"/>
        <w:jc w:val="both"/>
        <w:rPr>
          <w:rFonts w:ascii="Times New Roman" w:hAnsi="Times New Roman"/>
          <w:sz w:val="18"/>
          <w:szCs w:val="18"/>
        </w:rPr>
      </w:pPr>
      <w:r w:rsidRPr="003F4E83">
        <w:rPr>
          <w:rStyle w:val="FootnoteReference"/>
          <w:rFonts w:ascii="Times New Roman" w:hAnsi="Times New Roman"/>
          <w:sz w:val="18"/>
          <w:szCs w:val="18"/>
        </w:rPr>
        <w:footnoteRef/>
      </w:r>
      <w:r w:rsidRPr="003F4E83">
        <w:rPr>
          <w:rFonts w:ascii="Times New Roman" w:hAnsi="Times New Roman"/>
          <w:sz w:val="18"/>
          <w:szCs w:val="18"/>
        </w:rPr>
        <w:t xml:space="preserve"> Доступно на интернет страници Министарства правде </w:t>
      </w:r>
      <w:hyperlink r:id="rId18" w:history="1">
        <w:r w:rsidRPr="003F4E83">
          <w:rPr>
            <w:rStyle w:val="Hyperlink"/>
            <w:rFonts w:ascii="Times New Roman" w:hAnsi="Times New Roman"/>
            <w:sz w:val="18"/>
            <w:szCs w:val="18"/>
          </w:rPr>
          <w:t>http://www.mpravde.gov.rs/tekst/8597/treci-nacrt-akcionog-plana-za-poglavlje-23.php</w:t>
        </w:r>
      </w:hyperlink>
      <w:r w:rsidRPr="003F4E83">
        <w:rPr>
          <w:rFonts w:ascii="Times New Roman" w:hAnsi="Times New Roman"/>
          <w:sz w:val="18"/>
          <w:szCs w:val="18"/>
        </w:rPr>
        <w:t xml:space="preserve"> </w:t>
      </w:r>
    </w:p>
  </w:footnote>
  <w:footnote w:id="89">
    <w:p w:rsidR="00E21158" w:rsidRPr="003F4E83" w:rsidRDefault="00E21158" w:rsidP="00D65ADF">
      <w:pPr>
        <w:pStyle w:val="FootnoteText"/>
        <w:jc w:val="both"/>
        <w:rPr>
          <w:rFonts w:ascii="Times New Roman" w:hAnsi="Times New Roman"/>
          <w:sz w:val="18"/>
          <w:szCs w:val="18"/>
        </w:rPr>
      </w:pPr>
      <w:r w:rsidRPr="003F4E83">
        <w:rPr>
          <w:rStyle w:val="FootnoteReference"/>
          <w:rFonts w:ascii="Times New Roman" w:hAnsi="Times New Roman"/>
          <w:sz w:val="18"/>
          <w:szCs w:val="18"/>
        </w:rPr>
        <w:footnoteRef/>
      </w:r>
      <w:r w:rsidRPr="003F4E83">
        <w:rPr>
          <w:rFonts w:ascii="Times New Roman" w:hAnsi="Times New Roman"/>
          <w:sz w:val="18"/>
          <w:szCs w:val="18"/>
        </w:rPr>
        <w:t xml:space="preserve"> Предвиђен у оквиру АП за преговарачко поглавље 23, усвојен 2016.године</w:t>
      </w:r>
    </w:p>
  </w:footnote>
  <w:footnote w:id="90">
    <w:p w:rsidR="00E21158" w:rsidRPr="00EC08E1" w:rsidRDefault="00E21158" w:rsidP="005010D3">
      <w:pPr>
        <w:pStyle w:val="FootnoteText"/>
        <w:jc w:val="both"/>
        <w:rPr>
          <w:sz w:val="18"/>
          <w:szCs w:val="18"/>
        </w:rPr>
      </w:pPr>
      <w:r w:rsidRPr="0000221F">
        <w:rPr>
          <w:rStyle w:val="FootnoteReference"/>
          <w:rFonts w:ascii="Times New Roman" w:hAnsi="Times New Roman"/>
          <w:sz w:val="18"/>
          <w:szCs w:val="18"/>
        </w:rPr>
        <w:footnoteRef/>
      </w:r>
      <w:r>
        <w:rPr>
          <w:rFonts w:ascii="Times New Roman" w:hAnsi="Times New Roman"/>
          <w:sz w:val="18"/>
          <w:szCs w:val="18"/>
        </w:rPr>
        <w:t xml:space="preserve"> „Службени гласник РС”, бр.</w:t>
      </w:r>
      <w:r w:rsidRPr="0000221F">
        <w:rPr>
          <w:rFonts w:ascii="Times New Roman" w:hAnsi="Times New Roman"/>
          <w:sz w:val="18"/>
          <w:szCs w:val="18"/>
        </w:rPr>
        <w:t>107/12</w:t>
      </w:r>
    </w:p>
  </w:footnote>
  <w:footnote w:id="91">
    <w:p w:rsidR="00E21158" w:rsidRPr="00723E38" w:rsidRDefault="00E21158" w:rsidP="004E4E0A">
      <w:pPr>
        <w:pStyle w:val="FootnoteText"/>
        <w:rPr>
          <w:rFonts w:ascii="Times New Roman" w:hAnsi="Times New Roman"/>
          <w:sz w:val="18"/>
          <w:szCs w:val="18"/>
        </w:rPr>
      </w:pPr>
      <w:r w:rsidRPr="0000646D">
        <w:rPr>
          <w:rStyle w:val="FootnoteReference"/>
          <w:rFonts w:ascii="Times New Roman" w:hAnsi="Times New Roman"/>
          <w:sz w:val="18"/>
          <w:szCs w:val="18"/>
        </w:rPr>
        <w:footnoteRef/>
      </w:r>
      <w:r w:rsidRPr="0000646D">
        <w:rPr>
          <w:rFonts w:ascii="Times New Roman" w:eastAsiaTheme="minorHAnsi" w:hAnsi="Times New Roman"/>
          <w:sz w:val="18"/>
          <w:szCs w:val="18"/>
        </w:rPr>
        <w:t>„Службени гласник РС“, бр.</w:t>
      </w:r>
      <w:r w:rsidRPr="0000646D">
        <w:rPr>
          <w:rFonts w:ascii="Times New Roman" w:hAnsi="Times New Roman"/>
          <w:sz w:val="18"/>
          <w:szCs w:val="18"/>
          <w:lang w:val="en-US"/>
        </w:rPr>
        <w:t xml:space="preserve"> 72/2009, 52/2011, 55/2013, 35/2015 - аутентично тумачење и 68/2015</w:t>
      </w:r>
    </w:p>
  </w:footnote>
  <w:footnote w:id="92">
    <w:p w:rsidR="00E21158" w:rsidRPr="0034640C" w:rsidRDefault="00E21158" w:rsidP="0034640C">
      <w:pPr>
        <w:pStyle w:val="FootnoteText"/>
        <w:jc w:val="both"/>
        <w:rPr>
          <w:rFonts w:ascii="Times New Roman" w:hAnsi="Times New Roman"/>
          <w:sz w:val="18"/>
          <w:szCs w:val="18"/>
        </w:rPr>
      </w:pPr>
      <w:r w:rsidRPr="0034640C">
        <w:rPr>
          <w:rStyle w:val="FootnoteReference"/>
          <w:rFonts w:ascii="Times New Roman" w:hAnsi="Times New Roman"/>
          <w:sz w:val="18"/>
          <w:szCs w:val="18"/>
        </w:rPr>
        <w:footnoteRef/>
      </w:r>
      <w:r w:rsidRPr="0034640C">
        <w:rPr>
          <w:rFonts w:ascii="Times New Roman" w:hAnsi="Times New Roman"/>
          <w:sz w:val="18"/>
          <w:szCs w:val="18"/>
        </w:rPr>
        <w:t xml:space="preserve"> „Службени гласник РС“, бр.18/2010</w:t>
      </w:r>
    </w:p>
  </w:footnote>
  <w:footnote w:id="93">
    <w:p w:rsidR="00E21158" w:rsidRPr="0034640C" w:rsidRDefault="00E21158" w:rsidP="0034640C">
      <w:pPr>
        <w:pStyle w:val="FootnoteText"/>
        <w:jc w:val="both"/>
        <w:rPr>
          <w:rFonts w:ascii="Times New Roman" w:hAnsi="Times New Roman"/>
          <w:sz w:val="18"/>
          <w:szCs w:val="18"/>
        </w:rPr>
      </w:pPr>
      <w:r w:rsidRPr="0034640C">
        <w:rPr>
          <w:rStyle w:val="FootnoteReference"/>
          <w:rFonts w:ascii="Times New Roman" w:hAnsi="Times New Roman"/>
          <w:sz w:val="18"/>
          <w:szCs w:val="18"/>
        </w:rPr>
        <w:footnoteRef/>
      </w:r>
      <w:r w:rsidRPr="0034640C">
        <w:rPr>
          <w:rFonts w:ascii="Times New Roman" w:hAnsi="Times New Roman"/>
          <w:sz w:val="18"/>
          <w:szCs w:val="18"/>
        </w:rPr>
        <w:t xml:space="preserve"> </w:t>
      </w:r>
      <w:r w:rsidRPr="0034640C">
        <w:rPr>
          <w:rFonts w:ascii="Times New Roman" w:eastAsia="Times New Roman" w:hAnsi="Times New Roman"/>
          <w:color w:val="000000"/>
          <w:sz w:val="18"/>
          <w:szCs w:val="18"/>
        </w:rPr>
        <w:t>„Службени гласник РС'', број 44/2011</w:t>
      </w:r>
    </w:p>
  </w:footnote>
  <w:footnote w:id="94">
    <w:p w:rsidR="00E21158" w:rsidRDefault="00E21158" w:rsidP="0034640C">
      <w:pPr>
        <w:pStyle w:val="FootnoteText"/>
        <w:jc w:val="both"/>
      </w:pPr>
      <w:r w:rsidRPr="0034640C">
        <w:rPr>
          <w:rStyle w:val="FootnoteReference"/>
          <w:rFonts w:ascii="Times New Roman" w:hAnsi="Times New Roman"/>
          <w:sz w:val="18"/>
          <w:szCs w:val="18"/>
        </w:rPr>
        <w:footnoteRef/>
      </w:r>
      <w:r w:rsidRPr="0034640C">
        <w:rPr>
          <w:rFonts w:ascii="Times New Roman" w:hAnsi="Times New Roman"/>
          <w:sz w:val="18"/>
          <w:szCs w:val="18"/>
        </w:rPr>
        <w:t xml:space="preserve"> „Службени гласник РС“, бр.55/2013</w:t>
      </w:r>
    </w:p>
  </w:footnote>
  <w:footnote w:id="95">
    <w:p w:rsidR="00E21158" w:rsidRPr="00104A9D" w:rsidRDefault="00E21158" w:rsidP="000A743C">
      <w:pPr>
        <w:pStyle w:val="FootnoteText"/>
        <w:jc w:val="both"/>
        <w:rPr>
          <w:rFonts w:ascii="Times New Roman" w:hAnsi="Times New Roman"/>
          <w:sz w:val="18"/>
          <w:szCs w:val="18"/>
        </w:rPr>
      </w:pPr>
      <w:r w:rsidRPr="00104A9D">
        <w:rPr>
          <w:rStyle w:val="FootnoteReference"/>
          <w:rFonts w:ascii="Times New Roman" w:hAnsi="Times New Roman"/>
          <w:sz w:val="18"/>
          <w:szCs w:val="18"/>
        </w:rPr>
        <w:footnoteRef/>
      </w:r>
      <w:r w:rsidRPr="00104A9D">
        <w:rPr>
          <w:rFonts w:ascii="Times New Roman" w:hAnsi="Times New Roman"/>
          <w:sz w:val="18"/>
          <w:szCs w:val="18"/>
        </w:rPr>
        <w:t xml:space="preserve"> </w:t>
      </w:r>
      <w:r w:rsidRPr="00104A9D">
        <w:rPr>
          <w:rFonts w:ascii="Times New Roman" w:eastAsiaTheme="minorHAnsi" w:hAnsi="Times New Roman"/>
          <w:sz w:val="18"/>
          <w:szCs w:val="18"/>
        </w:rPr>
        <w:t>„Службени гласник РС”, бр.76/2010</w:t>
      </w:r>
    </w:p>
  </w:footnote>
  <w:footnote w:id="96">
    <w:p w:rsidR="00E21158" w:rsidRPr="00104A9D" w:rsidRDefault="00E21158" w:rsidP="000A743C">
      <w:pPr>
        <w:pStyle w:val="FootnoteText"/>
        <w:jc w:val="both"/>
        <w:rPr>
          <w:rFonts w:ascii="Times New Roman" w:hAnsi="Times New Roman"/>
          <w:sz w:val="18"/>
          <w:szCs w:val="18"/>
        </w:rPr>
      </w:pPr>
      <w:r w:rsidRPr="00104A9D">
        <w:rPr>
          <w:rStyle w:val="FootnoteReference"/>
          <w:rFonts w:ascii="Times New Roman" w:hAnsi="Times New Roman"/>
          <w:sz w:val="18"/>
          <w:szCs w:val="18"/>
        </w:rPr>
        <w:footnoteRef/>
      </w:r>
      <w:r w:rsidRPr="00104A9D">
        <w:rPr>
          <w:rFonts w:ascii="Times New Roman" w:hAnsi="Times New Roman"/>
          <w:sz w:val="18"/>
          <w:szCs w:val="18"/>
        </w:rPr>
        <w:t xml:space="preserve"> </w:t>
      </w:r>
      <w:r w:rsidRPr="00104A9D">
        <w:rPr>
          <w:rFonts w:ascii="Times New Roman" w:eastAsiaTheme="minorHAnsi" w:hAnsi="Times New Roman"/>
          <w:sz w:val="18"/>
          <w:szCs w:val="18"/>
        </w:rPr>
        <w:t>„Просветни гласник“ бр. 110-00-242/2010-07</w:t>
      </w:r>
    </w:p>
  </w:footnote>
  <w:footnote w:id="97">
    <w:p w:rsidR="00E21158" w:rsidRPr="00FE0418" w:rsidRDefault="00E21158" w:rsidP="00FE0418">
      <w:pPr>
        <w:pStyle w:val="FootnoteText"/>
        <w:jc w:val="both"/>
        <w:rPr>
          <w:rFonts w:ascii="Times New Roman" w:hAnsi="Times New Roman"/>
          <w:sz w:val="18"/>
          <w:szCs w:val="18"/>
        </w:rPr>
      </w:pPr>
      <w:r w:rsidRPr="00FE0418">
        <w:rPr>
          <w:rStyle w:val="FootnoteReference"/>
          <w:rFonts w:ascii="Times New Roman" w:hAnsi="Times New Roman"/>
          <w:sz w:val="18"/>
          <w:szCs w:val="18"/>
        </w:rPr>
        <w:footnoteRef/>
      </w:r>
      <w:r w:rsidRPr="00FE0418">
        <w:rPr>
          <w:rFonts w:ascii="Times New Roman" w:hAnsi="Times New Roman"/>
          <w:sz w:val="18"/>
          <w:szCs w:val="18"/>
        </w:rPr>
        <w:t xml:space="preserve"> </w:t>
      </w:r>
      <w:r w:rsidRPr="00FE0418">
        <w:rPr>
          <w:rFonts w:ascii="Times New Roman" w:eastAsiaTheme="minorHAnsi" w:hAnsi="Times New Roman"/>
          <w:sz w:val="18"/>
          <w:szCs w:val="18"/>
        </w:rPr>
        <w:t>„Службени гласник РС“, бр. 63/2010</w:t>
      </w:r>
    </w:p>
  </w:footnote>
  <w:footnote w:id="98">
    <w:p w:rsidR="00E21158" w:rsidRPr="00FE0418" w:rsidRDefault="00E21158" w:rsidP="00FE0418">
      <w:pPr>
        <w:pStyle w:val="FootnoteText"/>
        <w:jc w:val="both"/>
        <w:rPr>
          <w:rFonts w:ascii="Times New Roman" w:hAnsi="Times New Roman"/>
          <w:sz w:val="18"/>
          <w:szCs w:val="18"/>
        </w:rPr>
      </w:pPr>
      <w:r w:rsidRPr="00FE0418">
        <w:rPr>
          <w:rStyle w:val="FootnoteReference"/>
          <w:rFonts w:ascii="Times New Roman" w:hAnsi="Times New Roman"/>
          <w:sz w:val="18"/>
          <w:szCs w:val="18"/>
        </w:rPr>
        <w:footnoteRef/>
      </w:r>
      <w:r w:rsidRPr="00FE0418">
        <w:rPr>
          <w:rFonts w:ascii="Times New Roman" w:hAnsi="Times New Roman"/>
          <w:sz w:val="18"/>
          <w:szCs w:val="18"/>
        </w:rPr>
        <w:t xml:space="preserve"> </w:t>
      </w:r>
      <w:r w:rsidRPr="00FE0418">
        <w:rPr>
          <w:rFonts w:ascii="Times New Roman" w:eastAsiaTheme="minorHAnsi" w:hAnsi="Times New Roman"/>
          <w:sz w:val="18"/>
          <w:szCs w:val="18"/>
        </w:rPr>
        <w:t>„Службени гласник РС”, бр. 124/2012</w:t>
      </w:r>
    </w:p>
  </w:footnote>
  <w:footnote w:id="99">
    <w:p w:rsidR="00E21158" w:rsidRPr="00262438" w:rsidRDefault="00E21158" w:rsidP="00262438">
      <w:pPr>
        <w:spacing w:after="0"/>
        <w:jc w:val="both"/>
        <w:rPr>
          <w:rFonts w:ascii="Times New Roman" w:eastAsiaTheme="minorHAnsi" w:hAnsi="Times New Roman"/>
          <w:sz w:val="18"/>
          <w:szCs w:val="18"/>
          <w:shd w:val="clear" w:color="auto" w:fill="FFFFFF"/>
        </w:rPr>
      </w:pPr>
      <w:r w:rsidRPr="003A2E52">
        <w:rPr>
          <w:rStyle w:val="FootnoteReference"/>
          <w:rFonts w:ascii="Times New Roman" w:hAnsi="Times New Roman"/>
          <w:sz w:val="18"/>
          <w:szCs w:val="18"/>
        </w:rPr>
        <w:footnoteRef/>
      </w:r>
      <w:r w:rsidRPr="003A2E52">
        <w:rPr>
          <w:rFonts w:ascii="Times New Roman" w:hAnsi="Times New Roman"/>
          <w:sz w:val="18"/>
          <w:szCs w:val="18"/>
        </w:rPr>
        <w:t xml:space="preserve"> </w:t>
      </w:r>
      <w:r>
        <w:rPr>
          <w:rFonts w:ascii="Times New Roman" w:eastAsiaTheme="minorHAnsi" w:hAnsi="Times New Roman"/>
          <w:sz w:val="18"/>
          <w:szCs w:val="18"/>
          <w:shd w:val="clear" w:color="auto" w:fill="FFFFFF"/>
        </w:rPr>
        <w:t>„Службени</w:t>
      </w:r>
      <w:r w:rsidRPr="00262438">
        <w:rPr>
          <w:rFonts w:ascii="Times New Roman" w:eastAsiaTheme="minorHAnsi" w:hAnsi="Times New Roman"/>
          <w:sz w:val="18"/>
          <w:szCs w:val="18"/>
          <w:shd w:val="clear" w:color="auto" w:fill="FFFFFF"/>
        </w:rPr>
        <w:t> гласник РС - Про</w:t>
      </w:r>
      <w:r>
        <w:rPr>
          <w:rFonts w:ascii="Times New Roman" w:eastAsiaTheme="minorHAnsi" w:hAnsi="Times New Roman"/>
          <w:sz w:val="18"/>
          <w:szCs w:val="18"/>
          <w:shd w:val="clear" w:color="auto" w:fill="FFFFFF"/>
        </w:rPr>
        <w:t>светни гласник", бр. 11/2010</w:t>
      </w:r>
    </w:p>
  </w:footnote>
  <w:footnote w:id="100">
    <w:p w:rsidR="00E21158" w:rsidRPr="00037540" w:rsidRDefault="00E21158" w:rsidP="00262438">
      <w:pPr>
        <w:pStyle w:val="FootnoteText"/>
        <w:rPr>
          <w:rFonts w:ascii="Times New Roman" w:hAnsi="Times New Roman"/>
          <w:sz w:val="18"/>
          <w:szCs w:val="18"/>
        </w:rPr>
      </w:pPr>
      <w:r w:rsidRPr="00037540">
        <w:rPr>
          <w:rStyle w:val="FootnoteReference"/>
          <w:rFonts w:ascii="Times New Roman" w:hAnsi="Times New Roman"/>
          <w:sz w:val="18"/>
          <w:szCs w:val="18"/>
        </w:rPr>
        <w:footnoteRef/>
      </w:r>
      <w:r w:rsidRPr="00037540">
        <w:rPr>
          <w:rFonts w:ascii="Times New Roman" w:hAnsi="Times New Roman"/>
          <w:sz w:val="18"/>
          <w:szCs w:val="18"/>
        </w:rPr>
        <w:t xml:space="preserve"> „Службени гласник РС”, број 38/15</w:t>
      </w:r>
    </w:p>
  </w:footnote>
  <w:footnote w:id="101">
    <w:p w:rsidR="00E21158" w:rsidRDefault="00E21158" w:rsidP="003A2E52">
      <w:pPr>
        <w:pStyle w:val="FootnoteText"/>
        <w:jc w:val="both"/>
      </w:pPr>
      <w:r w:rsidRPr="003A2E52">
        <w:rPr>
          <w:rStyle w:val="FootnoteReference"/>
          <w:rFonts w:ascii="Times New Roman" w:hAnsi="Times New Roman"/>
          <w:sz w:val="18"/>
          <w:szCs w:val="18"/>
        </w:rPr>
        <w:footnoteRef/>
      </w:r>
      <w:r>
        <w:rPr>
          <w:rFonts w:ascii="Times New Roman" w:hAnsi="Times New Roman"/>
          <w:sz w:val="18"/>
          <w:szCs w:val="18"/>
        </w:rPr>
        <w:t xml:space="preserve"> </w:t>
      </w:r>
      <w:r w:rsidRPr="003A2E52">
        <w:rPr>
          <w:rFonts w:ascii="Times New Roman" w:hAnsi="Times New Roman"/>
          <w:b/>
          <w:sz w:val="18"/>
          <w:szCs w:val="18"/>
        </w:rPr>
        <w:t>Анализа правног оквира и актуелног статуса и праксе педагошких асистената</w:t>
      </w:r>
      <w:r>
        <w:rPr>
          <w:rFonts w:ascii="Times New Roman" w:hAnsi="Times New Roman"/>
          <w:sz w:val="18"/>
          <w:szCs w:val="18"/>
        </w:rPr>
        <w:t>, Министарств</w:t>
      </w:r>
      <w:r w:rsidRPr="003A2E52">
        <w:rPr>
          <w:rFonts w:ascii="Times New Roman" w:hAnsi="Times New Roman"/>
          <w:sz w:val="18"/>
          <w:szCs w:val="18"/>
        </w:rPr>
        <w:t>о просвете, науке и технолошког развоја и Тим за социјално укључивање и смањење сиромаштва, 2015.године</w:t>
      </w:r>
      <w:r>
        <w:rPr>
          <w:rFonts w:ascii="Times New Roman" w:hAnsi="Times New Roman"/>
          <w:sz w:val="18"/>
          <w:szCs w:val="18"/>
        </w:rPr>
        <w:t>, доступно на интернет страници</w:t>
      </w:r>
      <w:hyperlink r:id="rId19" w:history="1">
        <w:r w:rsidRPr="00171159">
          <w:rPr>
            <w:rStyle w:val="Hyperlink"/>
            <w:rFonts w:ascii="Times New Roman" w:hAnsi="Times New Roman"/>
            <w:sz w:val="18"/>
            <w:szCs w:val="18"/>
          </w:rPr>
          <w:t>http://socijalnoukljucivanje.gov.rs/wpcontent/uploads/2015/11/Analiza_pravnog_okvira_i_aktuelnog_statusa_i_prakse_pedagoskih_asistenata.pdf</w:t>
        </w:r>
      </w:hyperlink>
      <w:r>
        <w:rPr>
          <w:rFonts w:ascii="Times New Roman" w:hAnsi="Times New Roman"/>
          <w:sz w:val="18"/>
          <w:szCs w:val="18"/>
        </w:rPr>
        <w:t xml:space="preserve"> </w:t>
      </w:r>
    </w:p>
  </w:footnote>
  <w:footnote w:id="102">
    <w:p w:rsidR="00E21158" w:rsidRPr="00291759" w:rsidRDefault="00E21158" w:rsidP="00496936">
      <w:pPr>
        <w:spacing w:after="0"/>
        <w:jc w:val="both"/>
        <w:rPr>
          <w:rStyle w:val="FootnoteTextChar2"/>
          <w:rFonts w:eastAsia="Calibri"/>
          <w:szCs w:val="18"/>
        </w:rPr>
      </w:pPr>
      <w:r w:rsidRPr="00291759">
        <w:rPr>
          <w:rStyle w:val="FootnoteReference1"/>
          <w:rFonts w:ascii="Times New Roman" w:hAnsi="Times New Roman"/>
          <w:sz w:val="18"/>
          <w:szCs w:val="18"/>
        </w:rPr>
        <w:footnoteRef/>
      </w:r>
      <w:r w:rsidRPr="00291759">
        <w:rPr>
          <w:rStyle w:val="FootnoteTextChar2"/>
          <w:rFonts w:eastAsia="Calibri"/>
          <w:szCs w:val="18"/>
          <w:vertAlign w:val="superscript"/>
        </w:rPr>
        <w:t xml:space="preserve"> </w:t>
      </w:r>
      <w:r w:rsidRPr="00291759">
        <w:rPr>
          <w:rStyle w:val="FootnoteTextChar2"/>
          <w:rFonts w:eastAsia="Calibri"/>
          <w:szCs w:val="18"/>
        </w:rPr>
        <w:t>Курчубић, П. (2012). Мониторинг реализације инклузивног приступа у образовном систему у Србј</w:t>
      </w:r>
      <w:r>
        <w:rPr>
          <w:rStyle w:val="FootnoteTextChar2"/>
          <w:rFonts w:eastAsia="Calibri"/>
          <w:szCs w:val="18"/>
          <w:lang w:val="sr-Cyrl-RS"/>
        </w:rPr>
        <w:t>и</w:t>
      </w:r>
      <w:r w:rsidRPr="00291759">
        <w:rPr>
          <w:rStyle w:val="FootnoteTextChar2"/>
          <w:rFonts w:eastAsia="Calibri"/>
          <w:szCs w:val="18"/>
        </w:rPr>
        <w:t>и. Београд: Министарство просвете, науке и технолошког развоја.</w:t>
      </w:r>
    </w:p>
  </w:footnote>
  <w:footnote w:id="103">
    <w:p w:rsidR="00E21158" w:rsidRDefault="00E21158"/>
    <w:p w:rsidR="00E21158" w:rsidRPr="00291759" w:rsidRDefault="00E21158" w:rsidP="00496936">
      <w:pPr>
        <w:pStyle w:val="FootnoteText"/>
        <w:jc w:val="both"/>
        <w:rPr>
          <w:rFonts w:ascii="Times New Roman" w:hAnsi="Times New Roman"/>
          <w:sz w:val="18"/>
          <w:szCs w:val="18"/>
        </w:rPr>
      </w:pPr>
    </w:p>
  </w:footnote>
  <w:footnote w:id="104">
    <w:p w:rsidR="00E21158" w:rsidRPr="00291759" w:rsidRDefault="00E21158" w:rsidP="00496936">
      <w:pPr>
        <w:spacing w:after="0"/>
        <w:jc w:val="both"/>
        <w:rPr>
          <w:rFonts w:ascii="Times New Roman" w:eastAsia="Times New Roman" w:hAnsi="Times New Roman"/>
          <w:sz w:val="18"/>
          <w:szCs w:val="18"/>
          <w:lang w:val="sr-Latn-CS"/>
        </w:rPr>
      </w:pPr>
      <w:r w:rsidRPr="00291759">
        <w:rPr>
          <w:rStyle w:val="FootnoteReference"/>
          <w:rFonts w:ascii="Times New Roman" w:hAnsi="Times New Roman"/>
          <w:sz w:val="18"/>
          <w:szCs w:val="18"/>
        </w:rPr>
        <w:footnoteRef/>
      </w:r>
      <w:r w:rsidRPr="00291759">
        <w:rPr>
          <w:rFonts w:ascii="Times New Roman" w:hAnsi="Times New Roman"/>
          <w:sz w:val="18"/>
          <w:szCs w:val="18"/>
        </w:rPr>
        <w:t xml:space="preserve"> </w:t>
      </w:r>
      <w:r w:rsidRPr="00291759">
        <w:rPr>
          <w:rFonts w:ascii="Times New Roman" w:eastAsia="Times New Roman" w:hAnsi="Times New Roman"/>
          <w:sz w:val="18"/>
          <w:szCs w:val="18"/>
          <w:lang w:val="sr-Latn-CS"/>
        </w:rPr>
        <w:t xml:space="preserve">Кроз пројекат </w:t>
      </w:r>
      <w:r w:rsidRPr="00291759">
        <w:rPr>
          <w:rFonts w:ascii="Times New Roman" w:eastAsia="Times New Roman" w:hAnsi="Times New Roman"/>
          <w:b/>
          <w:sz w:val="18"/>
          <w:szCs w:val="18"/>
        </w:rPr>
        <w:t>„</w:t>
      </w:r>
      <w:r w:rsidRPr="00291759">
        <w:rPr>
          <w:rFonts w:ascii="Times New Roman" w:eastAsia="Times New Roman" w:hAnsi="Times New Roman"/>
          <w:b/>
          <w:sz w:val="18"/>
          <w:szCs w:val="18"/>
          <w:lang w:val="sr-Latn-CS"/>
        </w:rPr>
        <w:t>Образовање за све – унапређење доступности квалитета образовања деци из маргинализованих група“</w:t>
      </w:r>
      <w:r>
        <w:rPr>
          <w:rFonts w:ascii="Times New Roman" w:eastAsia="Times New Roman" w:hAnsi="Times New Roman"/>
          <w:sz w:val="18"/>
          <w:szCs w:val="18"/>
        </w:rPr>
        <w:t xml:space="preserve"> (ЕУ </w:t>
      </w:r>
      <w:r w:rsidRPr="00291759">
        <w:rPr>
          <w:rFonts w:ascii="Times New Roman" w:eastAsia="Times New Roman" w:hAnsi="Times New Roman"/>
          <w:sz w:val="18"/>
          <w:szCs w:val="18"/>
          <w:lang w:val="sr-Latn-CS"/>
        </w:rPr>
        <w:t>ИПА 2008</w:t>
      </w:r>
      <w:r>
        <w:rPr>
          <w:rFonts w:ascii="Times New Roman" w:eastAsia="Times New Roman" w:hAnsi="Times New Roman"/>
          <w:sz w:val="18"/>
          <w:szCs w:val="18"/>
        </w:rPr>
        <w:t>),</w:t>
      </w:r>
      <w:r>
        <w:rPr>
          <w:rFonts w:ascii="Times New Roman" w:eastAsia="Times New Roman" w:hAnsi="Times New Roman"/>
          <w:sz w:val="18"/>
          <w:szCs w:val="18"/>
          <w:lang w:val="sr-Latn-CS"/>
        </w:rPr>
        <w:t xml:space="preserve"> урађен је П</w:t>
      </w:r>
      <w:r w:rsidRPr="00291759">
        <w:rPr>
          <w:rFonts w:ascii="Times New Roman" w:eastAsia="Times New Roman" w:hAnsi="Times New Roman"/>
          <w:sz w:val="18"/>
          <w:szCs w:val="18"/>
          <w:lang w:val="sr-Latn-CS"/>
        </w:rPr>
        <w:t>равилник о педагошким асистентима и обучено је нових 128 асистената. У оквиру ИПА 2012. предвиђен је пројекат који се односи на даље обуке педагошких асистената и превенцију, путем стипендирања, осипања ученика ромске националности из система образовања.</w:t>
      </w:r>
    </w:p>
  </w:footnote>
  <w:footnote w:id="105">
    <w:p w:rsidR="00E21158" w:rsidRPr="00291759" w:rsidRDefault="00E21158" w:rsidP="00291759">
      <w:pPr>
        <w:spacing w:after="0" w:line="240" w:lineRule="auto"/>
        <w:jc w:val="both"/>
        <w:rPr>
          <w:rFonts w:ascii="Times New Roman" w:eastAsiaTheme="minorHAnsi" w:hAnsi="Times New Roman"/>
        </w:rPr>
      </w:pPr>
      <w:r w:rsidRPr="00291759">
        <w:rPr>
          <w:rStyle w:val="FootnoteReference"/>
          <w:rFonts w:ascii="Times New Roman" w:hAnsi="Times New Roman"/>
          <w:sz w:val="18"/>
          <w:szCs w:val="18"/>
        </w:rPr>
        <w:footnoteRef/>
      </w:r>
      <w:r w:rsidRPr="00291759">
        <w:rPr>
          <w:rFonts w:ascii="Times New Roman" w:hAnsi="Times New Roman"/>
          <w:sz w:val="18"/>
          <w:szCs w:val="18"/>
        </w:rPr>
        <w:t xml:space="preserve"> </w:t>
      </w:r>
      <w:r w:rsidRPr="00291759">
        <w:rPr>
          <w:rFonts w:ascii="Times New Roman" w:eastAsiaTheme="minorHAnsi" w:hAnsi="Times New Roman"/>
          <w:sz w:val="18"/>
          <w:szCs w:val="18"/>
        </w:rPr>
        <w:t xml:space="preserve">Овај документ је резултат пројекта </w:t>
      </w:r>
      <w:r w:rsidRPr="00291759">
        <w:rPr>
          <w:rFonts w:ascii="Times New Roman" w:eastAsiaTheme="minorHAnsi" w:hAnsi="Times New Roman"/>
          <w:b/>
          <w:sz w:val="18"/>
          <w:szCs w:val="18"/>
        </w:rPr>
        <w:t>„Развој оквира за праћење инклузивног образовања у Србији”,</w:t>
      </w:r>
      <w:r w:rsidRPr="00291759">
        <w:rPr>
          <w:rFonts w:ascii="Times New Roman" w:eastAsiaTheme="minorHAnsi" w:hAnsi="Times New Roman"/>
          <w:sz w:val="18"/>
          <w:szCs w:val="18"/>
        </w:rPr>
        <w:t xml:space="preserve"> који је припремио тим Института за психологи</w:t>
      </w:r>
      <w:r>
        <w:rPr>
          <w:rFonts w:ascii="Times New Roman" w:eastAsiaTheme="minorHAnsi" w:hAnsi="Times New Roman"/>
          <w:sz w:val="18"/>
          <w:szCs w:val="18"/>
        </w:rPr>
        <w:t>ју за потребе Тима за социјално укључивање и смањење сиромаштва и УНИЦЕФ</w:t>
      </w:r>
      <w:r w:rsidRPr="00291759">
        <w:rPr>
          <w:rFonts w:ascii="Times New Roman" w:eastAsiaTheme="minorHAnsi" w:hAnsi="Times New Roman"/>
          <w:sz w:val="18"/>
          <w:szCs w:val="18"/>
        </w:rPr>
        <w:t xml:space="preserve">. Израду овог документа подржали су Министарство просвете, науке и технолошког развоја Републике Србије и </w:t>
      </w:r>
      <w:r>
        <w:rPr>
          <w:rFonts w:ascii="Times New Roman" w:eastAsiaTheme="minorHAnsi" w:hAnsi="Times New Roman"/>
          <w:sz w:val="18"/>
          <w:szCs w:val="18"/>
        </w:rPr>
        <w:t xml:space="preserve">Фондација за отворено друштво, </w:t>
      </w:r>
      <w:r w:rsidRPr="00291759">
        <w:rPr>
          <w:rFonts w:ascii="Times New Roman" w:eastAsiaTheme="minorHAnsi" w:hAnsi="Times New Roman"/>
          <w:sz w:val="18"/>
          <w:szCs w:val="18"/>
        </w:rPr>
        <w:t>Србија. Пројекат је покренут како би Министарство просвете, науке и технолошког развоја и Завод за вредновање квалитета образовања и васпитања добили подршку за објективно праћење напретка у области инклузивног образовања, а у циљу даљег спровођења и унапређења инклузивног образовања у Србији на основу прикупљених података. Циљ пројекта је дефинисање методолошког оквира за праћење квалитета инклузивног образовања, који би омогућио увид у тренутно стање инклузивног образовања и предложио механизме за његово кориговање и унапређење. Израда оквира заснована је на анализама постојећих ресурса и предузетих активности усмерених на спровођење инклузивног образовања, на прегледу истраживања на тему инклузивног образовања у Републици Србији и на компаративној анализи иностраних система за праћење квалитета инклузивног образовања. Наведене анализе указале су на потребу за свеобухватним, детаљним оквиром који има јасне циљеве, индикаторе и репере постављене на различитим нивоима (школски, општински и национални), а који ће омогућити систематско праћење различитих аспеката имплементације инклузивног образовања, и то на нивоу улазних, процесних и излазних параметара.</w:t>
      </w:r>
      <w:r w:rsidRPr="00291759">
        <w:rPr>
          <w:rFonts w:ascii="Times New Roman" w:eastAsiaTheme="minorHAnsi" w:hAnsi="Times New Roman"/>
        </w:rPr>
        <w:t xml:space="preserve"> </w:t>
      </w:r>
    </w:p>
    <w:p w:rsidR="00E21158" w:rsidRPr="009C0DB4" w:rsidRDefault="00E21158" w:rsidP="00291759">
      <w:pPr>
        <w:pStyle w:val="FootnoteText"/>
        <w:jc w:val="both"/>
        <w:rPr>
          <w:sz w:val="18"/>
          <w:szCs w:val="18"/>
        </w:rPr>
      </w:pPr>
    </w:p>
  </w:footnote>
  <w:footnote w:id="106">
    <w:p w:rsidR="00E21158" w:rsidRPr="00D33474" w:rsidRDefault="00E21158" w:rsidP="00104A9D">
      <w:pPr>
        <w:pStyle w:val="FootnoteText"/>
        <w:jc w:val="both"/>
      </w:pPr>
      <w:r w:rsidRPr="00D33474">
        <w:rPr>
          <w:rStyle w:val="FootnoteReference"/>
          <w:rFonts w:ascii="Times New Roman" w:hAnsi="Times New Roman"/>
          <w:sz w:val="18"/>
          <w:szCs w:val="18"/>
        </w:rPr>
        <w:footnoteRef/>
      </w:r>
      <w:r>
        <w:rPr>
          <w:rFonts w:ascii="Times New Roman" w:hAnsi="Times New Roman"/>
          <w:sz w:val="18"/>
          <w:szCs w:val="18"/>
        </w:rPr>
        <w:t xml:space="preserve"> Други и т</w:t>
      </w:r>
      <w:r w:rsidRPr="00D33474">
        <w:rPr>
          <w:rFonts w:ascii="Times New Roman" w:hAnsi="Times New Roman"/>
          <w:sz w:val="18"/>
          <w:szCs w:val="18"/>
        </w:rPr>
        <w:t>рећи периодични извештај</w:t>
      </w:r>
      <w:r w:rsidRPr="00D33474">
        <w:rPr>
          <w:rFonts w:ascii="Times New Roman" w:hAnsi="Times New Roman"/>
          <w:sz w:val="18"/>
          <w:szCs w:val="18"/>
          <w:lang w:val="en-US"/>
        </w:rPr>
        <w:t xml:space="preserve"> o </w:t>
      </w:r>
      <w:r w:rsidRPr="00D33474">
        <w:rPr>
          <w:rFonts w:ascii="Times New Roman" w:hAnsi="Times New Roman"/>
          <w:sz w:val="18"/>
          <w:szCs w:val="18"/>
        </w:rPr>
        <w:t xml:space="preserve">примени Конценције о </w:t>
      </w:r>
      <w:r>
        <w:rPr>
          <w:rFonts w:ascii="Times New Roman" w:hAnsi="Times New Roman"/>
          <w:sz w:val="18"/>
          <w:szCs w:val="18"/>
        </w:rPr>
        <w:t>п</w:t>
      </w:r>
      <w:r w:rsidRPr="00D33474">
        <w:rPr>
          <w:rFonts w:ascii="Times New Roman" w:hAnsi="Times New Roman"/>
          <w:sz w:val="18"/>
          <w:szCs w:val="18"/>
        </w:rPr>
        <w:t>равима детета, 2015.године</w:t>
      </w:r>
      <w:r>
        <w:rPr>
          <w:rFonts w:ascii="Times New Roman" w:hAnsi="Times New Roman"/>
          <w:sz w:val="18"/>
          <w:szCs w:val="18"/>
        </w:rPr>
        <w:t xml:space="preserve">, доступно на </w:t>
      </w:r>
      <w:hyperlink r:id="rId20" w:history="1">
        <w:r w:rsidRPr="006A7B6F">
          <w:rPr>
            <w:rStyle w:val="Hyperlink"/>
            <w:rFonts w:ascii="Times New Roman" w:hAnsi="Times New Roman"/>
            <w:sz w:val="18"/>
            <w:szCs w:val="18"/>
          </w:rPr>
          <w:t>http://www.ljudskaprava.gov.rs/index.php/yu/ljudska-prava/konvencije/55-konvencija-o-pravima-deteta</w:t>
        </w:r>
      </w:hyperlink>
      <w:r>
        <w:rPr>
          <w:rFonts w:ascii="Times New Roman" w:hAnsi="Times New Roman"/>
          <w:sz w:val="18"/>
          <w:szCs w:val="18"/>
        </w:rPr>
        <w:t xml:space="preserve"> </w:t>
      </w:r>
    </w:p>
  </w:footnote>
  <w:footnote w:id="107">
    <w:p w:rsidR="00E21158" w:rsidRPr="00E275FB" w:rsidRDefault="00E21158" w:rsidP="00E275FB">
      <w:pPr>
        <w:pStyle w:val="NoSpacing"/>
        <w:rPr>
          <w:rFonts w:ascii="Times New Roman" w:hAnsi="Times New Roman"/>
          <w:sz w:val="18"/>
          <w:szCs w:val="18"/>
          <w:lang w:val="sr-Cyrl-RS"/>
        </w:rPr>
      </w:pPr>
      <w:r w:rsidRPr="00E275FB">
        <w:rPr>
          <w:rStyle w:val="FootnoteReference"/>
          <w:rFonts w:ascii="Times New Roman" w:hAnsi="Times New Roman"/>
          <w:sz w:val="18"/>
          <w:szCs w:val="18"/>
        </w:rPr>
        <w:footnoteRef/>
      </w:r>
      <w:r w:rsidRPr="00E275FB">
        <w:rPr>
          <w:rFonts w:ascii="Times New Roman" w:hAnsi="Times New Roman"/>
          <w:sz w:val="18"/>
          <w:szCs w:val="18"/>
        </w:rPr>
        <w:t xml:space="preserve"> </w:t>
      </w:r>
      <w:r w:rsidRPr="00E275FB">
        <w:rPr>
          <w:rFonts w:ascii="Times New Roman" w:hAnsi="Times New Roman"/>
          <w:noProof/>
          <w:sz w:val="18"/>
          <w:szCs w:val="18"/>
        </w:rPr>
        <w:t>Р</w:t>
      </w:r>
      <w:r>
        <w:rPr>
          <w:rFonts w:ascii="Times New Roman" w:hAnsi="Times New Roman"/>
          <w:noProof/>
          <w:sz w:val="18"/>
          <w:szCs w:val="18"/>
          <w:lang w:val="sr-Cyrl-RS"/>
        </w:rPr>
        <w:t>епублички завод за статистику,</w:t>
      </w:r>
      <w:r w:rsidRPr="00E275FB">
        <w:rPr>
          <w:rFonts w:ascii="Times New Roman" w:hAnsi="Times New Roman"/>
          <w:noProof/>
          <w:sz w:val="18"/>
          <w:szCs w:val="18"/>
        </w:rPr>
        <w:t xml:space="preserve"> 2011.</w:t>
      </w:r>
      <w:r>
        <w:rPr>
          <w:rFonts w:ascii="Times New Roman" w:hAnsi="Times New Roman"/>
          <w:noProof/>
          <w:sz w:val="18"/>
          <w:szCs w:val="18"/>
          <w:lang w:val="sr-Cyrl-RS"/>
        </w:rPr>
        <w:t>године</w:t>
      </w:r>
    </w:p>
  </w:footnote>
  <w:footnote w:id="108">
    <w:p w:rsidR="00E21158" w:rsidRPr="003C2BB7" w:rsidRDefault="00E21158" w:rsidP="003C2BB7">
      <w:pPr>
        <w:pStyle w:val="FootnoteText"/>
        <w:jc w:val="both"/>
        <w:rPr>
          <w:rFonts w:ascii="Times New Roman" w:hAnsi="Times New Roman"/>
          <w:sz w:val="18"/>
          <w:szCs w:val="18"/>
        </w:rPr>
      </w:pPr>
      <w:r w:rsidRPr="005B40C2">
        <w:rPr>
          <w:rStyle w:val="FootnoteReference"/>
          <w:rFonts w:ascii="Times New Roman" w:hAnsi="Times New Roman"/>
          <w:sz w:val="18"/>
          <w:szCs w:val="18"/>
        </w:rPr>
        <w:footnoteRef/>
      </w:r>
      <w:r w:rsidRPr="005B40C2">
        <w:rPr>
          <w:rFonts w:ascii="Times New Roman" w:hAnsi="Times New Roman"/>
          <w:sz w:val="18"/>
          <w:szCs w:val="18"/>
        </w:rPr>
        <w:t xml:space="preserve"> </w:t>
      </w:r>
      <w:r w:rsidRPr="005B40C2">
        <w:rPr>
          <w:rFonts w:ascii="Times New Roman" w:hAnsi="Times New Roman"/>
          <w:i/>
          <w:sz w:val="18"/>
          <w:szCs w:val="18"/>
        </w:rPr>
        <w:t>Унапређење социјалне димензије Европског простора високог образовања у Југоисточној Европи</w:t>
      </w:r>
      <w:r w:rsidRPr="005B40C2">
        <w:rPr>
          <w:rFonts w:ascii="Times New Roman" w:hAnsi="Times New Roman"/>
          <w:sz w:val="18"/>
          <w:szCs w:val="18"/>
        </w:rPr>
        <w:t xml:space="preserve">, Удружење студената са хедикепом:  </w:t>
      </w:r>
      <w:hyperlink r:id="rId21" w:history="1">
        <w:r w:rsidRPr="005B40C2">
          <w:rPr>
            <w:rStyle w:val="Hyperlink"/>
            <w:rFonts w:ascii="Times New Roman" w:hAnsi="Times New Roman"/>
            <w:sz w:val="18"/>
            <w:szCs w:val="18"/>
            <w:lang w:val="sr-Latn-CS"/>
          </w:rPr>
          <w:t>http://www.ush.rs/index.php/sr/projekti/istrazivanja/34-regionalni-izvestaj-unapredivanje-socijalne-dimenzije-u-jugoistocnoj-evropi.html</w:t>
        </w:r>
      </w:hyperlink>
      <w:r w:rsidRPr="005B40C2">
        <w:rPr>
          <w:rFonts w:ascii="Times New Roman" w:hAnsi="Times New Roman"/>
          <w:sz w:val="18"/>
          <w:szCs w:val="18"/>
        </w:rPr>
        <w:t xml:space="preserve">, </w:t>
      </w:r>
      <w:r w:rsidRPr="005B40C2">
        <w:rPr>
          <w:rFonts w:ascii="Times New Roman" w:hAnsi="Times New Roman"/>
          <w:i/>
          <w:sz w:val="18"/>
          <w:szCs w:val="18"/>
        </w:rPr>
        <w:t xml:space="preserve">Јачање високог образовања за израду социјалне политике и обезбеђивање социјалних услуга,  </w:t>
      </w:r>
      <w:r w:rsidRPr="005B40C2">
        <w:rPr>
          <w:rFonts w:ascii="Times New Roman" w:hAnsi="Times New Roman"/>
          <w:sz w:val="18"/>
          <w:szCs w:val="18"/>
        </w:rPr>
        <w:t>Центар за самостални живот особа са инвалидитетом:</w:t>
      </w:r>
      <w:r w:rsidRPr="005B40C2">
        <w:rPr>
          <w:rFonts w:ascii="Times New Roman" w:hAnsi="Times New Roman"/>
          <w:i/>
          <w:sz w:val="18"/>
          <w:szCs w:val="18"/>
        </w:rPr>
        <w:t xml:space="preserve"> </w:t>
      </w:r>
      <w:hyperlink r:id="rId22" w:history="1">
        <w:r w:rsidRPr="005B40C2">
          <w:rPr>
            <w:rStyle w:val="Hyperlink"/>
            <w:rFonts w:ascii="Times New Roman" w:hAnsi="Times New Roman"/>
            <w:sz w:val="18"/>
            <w:szCs w:val="18"/>
            <w:lang w:val="sr-Latn-CS"/>
          </w:rPr>
          <w:t>http://www.cilsrbija.org/ser/static.php?id=shespss</w:t>
        </w:r>
      </w:hyperlink>
    </w:p>
  </w:footnote>
  <w:footnote w:id="109">
    <w:p w:rsidR="00E21158" w:rsidRPr="00183D5D" w:rsidRDefault="00E21158" w:rsidP="00183D5D">
      <w:pPr>
        <w:pStyle w:val="FootnoteText"/>
        <w:jc w:val="both"/>
        <w:rPr>
          <w:rFonts w:ascii="Times New Roman" w:hAnsi="Times New Roman"/>
          <w:sz w:val="18"/>
          <w:szCs w:val="18"/>
        </w:rPr>
      </w:pPr>
      <w:r w:rsidRPr="00183D5D">
        <w:rPr>
          <w:rStyle w:val="FootnoteReference"/>
          <w:rFonts w:ascii="Times New Roman" w:hAnsi="Times New Roman"/>
          <w:sz w:val="18"/>
          <w:szCs w:val="18"/>
        </w:rPr>
        <w:footnoteRef/>
      </w:r>
      <w:r w:rsidRPr="00183D5D">
        <w:rPr>
          <w:rFonts w:ascii="Times New Roman" w:hAnsi="Times New Roman"/>
          <w:sz w:val="18"/>
          <w:szCs w:val="18"/>
        </w:rPr>
        <w:t xml:space="preserve"> </w:t>
      </w:r>
      <w:r>
        <w:rPr>
          <w:rFonts w:ascii="Times New Roman" w:hAnsi="Times New Roman"/>
          <w:sz w:val="18"/>
          <w:szCs w:val="18"/>
        </w:rPr>
        <w:t>И</w:t>
      </w:r>
      <w:r w:rsidRPr="00183D5D">
        <w:rPr>
          <w:rFonts w:ascii="Times New Roman" w:hAnsi="Times New Roman"/>
          <w:sz w:val="18"/>
          <w:szCs w:val="18"/>
        </w:rPr>
        <w:t>страживање спроведено школске 2010/2011</w:t>
      </w:r>
      <w:r>
        <w:rPr>
          <w:rFonts w:ascii="Times New Roman" w:hAnsi="Times New Roman"/>
          <w:sz w:val="18"/>
          <w:szCs w:val="18"/>
        </w:rPr>
        <w:t>,</w:t>
      </w:r>
      <w:r w:rsidRPr="00183D5D">
        <w:rPr>
          <w:rFonts w:ascii="Times New Roman" w:hAnsi="Times New Roman"/>
          <w:sz w:val="18"/>
          <w:szCs w:val="18"/>
        </w:rPr>
        <w:t xml:space="preserve"> М</w:t>
      </w:r>
      <w:r>
        <w:rPr>
          <w:rFonts w:ascii="Times New Roman" w:hAnsi="Times New Roman"/>
          <w:sz w:val="18"/>
          <w:szCs w:val="18"/>
        </w:rPr>
        <w:t>инистарство просвете, науке,  и тхенолошког развоја, 2012.године</w:t>
      </w:r>
    </w:p>
  </w:footnote>
  <w:footnote w:id="110">
    <w:p w:rsidR="00E21158" w:rsidRPr="00C54656" w:rsidRDefault="00E21158" w:rsidP="0049381F">
      <w:pPr>
        <w:pStyle w:val="FootnoteText"/>
        <w:jc w:val="both"/>
        <w:rPr>
          <w:rFonts w:ascii="Times New Roman" w:hAnsi="Times New Roman"/>
          <w:sz w:val="18"/>
          <w:szCs w:val="18"/>
        </w:rPr>
      </w:pPr>
      <w:r w:rsidRPr="00C54656">
        <w:rPr>
          <w:rStyle w:val="FootnoteReference"/>
          <w:rFonts w:ascii="Times New Roman" w:hAnsi="Times New Roman"/>
          <w:sz w:val="18"/>
          <w:szCs w:val="18"/>
        </w:rPr>
        <w:footnoteRef/>
      </w:r>
      <w:r w:rsidRPr="00C54656">
        <w:rPr>
          <w:rFonts w:ascii="Times New Roman" w:hAnsi="Times New Roman"/>
          <w:sz w:val="18"/>
          <w:szCs w:val="18"/>
        </w:rPr>
        <w:t xml:space="preserve"> </w:t>
      </w:r>
      <w:r>
        <w:rPr>
          <w:rFonts w:ascii="Times New Roman" w:hAnsi="Times New Roman"/>
          <w:sz w:val="18"/>
          <w:szCs w:val="18"/>
        </w:rPr>
        <w:t xml:space="preserve">Доступно на интернет страници Републичког завода за социјалну заштиту </w:t>
      </w:r>
      <w:r w:rsidRPr="00C54656">
        <w:rPr>
          <w:rFonts w:ascii="Times New Roman" w:hAnsi="Times New Roman"/>
          <w:sz w:val="18"/>
          <w:szCs w:val="18"/>
        </w:rPr>
        <w:t xml:space="preserve"> </w:t>
      </w:r>
      <w:hyperlink r:id="rId23" w:history="1">
        <w:r w:rsidRPr="00C54656">
          <w:rPr>
            <w:rStyle w:val="Hyperlink"/>
            <w:rFonts w:ascii="Times New Roman" w:hAnsi="Times New Roman"/>
            <w:sz w:val="18"/>
            <w:szCs w:val="18"/>
          </w:rPr>
          <w:t>http://www.zavodsz.gov.rs/index.php?option=com_content&amp;task=view&amp;id=160&amp;Itemid=157</w:t>
        </w:r>
      </w:hyperlink>
      <w:r w:rsidRPr="00C54656">
        <w:rPr>
          <w:rFonts w:ascii="Times New Roman" w:hAnsi="Times New Roman"/>
          <w:sz w:val="18"/>
          <w:szCs w:val="18"/>
        </w:rPr>
        <w:t xml:space="preserve"> </w:t>
      </w:r>
    </w:p>
  </w:footnote>
  <w:footnote w:id="111">
    <w:p w:rsidR="00E21158" w:rsidRPr="009B7948" w:rsidRDefault="00E21158" w:rsidP="009B7948">
      <w:pPr>
        <w:pStyle w:val="FootnoteText"/>
        <w:jc w:val="both"/>
        <w:rPr>
          <w:rFonts w:ascii="Times New Roman" w:hAnsi="Times New Roman"/>
          <w:sz w:val="18"/>
          <w:szCs w:val="18"/>
        </w:rPr>
      </w:pPr>
      <w:r w:rsidRPr="009B7948">
        <w:rPr>
          <w:rStyle w:val="FootnoteReference"/>
          <w:rFonts w:ascii="Times New Roman" w:hAnsi="Times New Roman"/>
          <w:sz w:val="18"/>
          <w:szCs w:val="18"/>
        </w:rPr>
        <w:footnoteRef/>
      </w:r>
      <w:r w:rsidRPr="009B7948">
        <w:rPr>
          <w:rFonts w:ascii="Times New Roman" w:hAnsi="Times New Roman"/>
          <w:sz w:val="18"/>
          <w:szCs w:val="18"/>
        </w:rPr>
        <w:t xml:space="preserve"> Други и трећи периодични извештај о примени Конвенције о правима детета, усвојен 2015.године, доступно на интернет страници </w:t>
      </w:r>
      <w:hyperlink r:id="rId24" w:history="1">
        <w:r w:rsidRPr="009B7948">
          <w:rPr>
            <w:rStyle w:val="Hyperlink"/>
            <w:rFonts w:ascii="Times New Roman" w:hAnsi="Times New Roman"/>
            <w:sz w:val="18"/>
            <w:szCs w:val="18"/>
          </w:rPr>
          <w:t>http://www.ljudskaprava.gov.rs/index.php/yu/ljudska-prava/konvencije/55-konvencija-o-pravima-deteta/1337-drugi-i-treci-periodicni-izvestaj-o-primeni-konvencije-o-pravima-deteta</w:t>
        </w:r>
      </w:hyperlink>
      <w:r w:rsidRPr="009B7948">
        <w:rPr>
          <w:rFonts w:ascii="Times New Roman" w:hAnsi="Times New Roman"/>
          <w:sz w:val="18"/>
          <w:szCs w:val="18"/>
        </w:rPr>
        <w:t xml:space="preserve"> </w:t>
      </w:r>
    </w:p>
  </w:footnote>
  <w:footnote w:id="112">
    <w:p w:rsidR="00E21158" w:rsidRPr="00020407" w:rsidRDefault="00E21158" w:rsidP="009B7948">
      <w:pPr>
        <w:pStyle w:val="FootnoteText"/>
        <w:jc w:val="both"/>
        <w:rPr>
          <w:rFonts w:ascii="Times New Roman" w:hAnsi="Times New Roman"/>
          <w:sz w:val="18"/>
          <w:szCs w:val="18"/>
        </w:rPr>
      </w:pPr>
      <w:r w:rsidRPr="00020407">
        <w:rPr>
          <w:rStyle w:val="FootnoteReference"/>
          <w:rFonts w:ascii="Times New Roman" w:hAnsi="Times New Roman"/>
          <w:sz w:val="18"/>
          <w:szCs w:val="18"/>
        </w:rPr>
        <w:footnoteRef/>
      </w:r>
      <w:r w:rsidRPr="00020407">
        <w:rPr>
          <w:rFonts w:ascii="Times New Roman" w:hAnsi="Times New Roman"/>
          <w:sz w:val="18"/>
          <w:szCs w:val="18"/>
        </w:rPr>
        <w:t xml:space="preserve"> Kosovo Education Centre (KEC), Monitoring of the Rights of the Child in the Education Sector in Kosovo, Report 2 – 2010/11</w:t>
      </w:r>
    </w:p>
  </w:footnote>
  <w:footnote w:id="113">
    <w:p w:rsidR="00E21158" w:rsidRDefault="00E21158" w:rsidP="00542509">
      <w:pPr>
        <w:pStyle w:val="FootnoteText"/>
        <w:jc w:val="both"/>
      </w:pPr>
      <w:r w:rsidRPr="00FE0418">
        <w:rPr>
          <w:rStyle w:val="FootnoteReference"/>
          <w:rFonts w:ascii="Times New Roman" w:hAnsi="Times New Roman"/>
          <w:sz w:val="18"/>
          <w:szCs w:val="18"/>
        </w:rPr>
        <w:footnoteRef/>
      </w:r>
      <w:r w:rsidRPr="00FE0418">
        <w:rPr>
          <w:rFonts w:ascii="Times New Roman" w:hAnsi="Times New Roman"/>
          <w:sz w:val="18"/>
          <w:szCs w:val="18"/>
        </w:rPr>
        <w:t xml:space="preserve"> </w:t>
      </w:r>
      <w:r w:rsidRPr="00FE0418">
        <w:rPr>
          <w:rFonts w:ascii="Times New Roman" w:eastAsiaTheme="minorHAnsi" w:hAnsi="Times New Roman"/>
          <w:sz w:val="18"/>
          <w:szCs w:val="18"/>
        </w:rPr>
        <w:t>Стручну и финансијску подршку раду Групе за социјалну инклузију пружају УНИЦЕФ и Швајцарска агенција за развој и сарадњу (СДЦ).</w:t>
      </w:r>
    </w:p>
  </w:footnote>
  <w:footnote w:id="114">
    <w:p w:rsidR="00E21158" w:rsidRPr="004D2227" w:rsidRDefault="00E21158" w:rsidP="004D2227">
      <w:pPr>
        <w:spacing w:after="0"/>
        <w:jc w:val="both"/>
        <w:rPr>
          <w:rFonts w:ascii="Times New Roman" w:eastAsiaTheme="minorHAnsi" w:hAnsi="Times New Roman"/>
          <w:sz w:val="18"/>
          <w:szCs w:val="18"/>
        </w:rPr>
      </w:pPr>
      <w:r w:rsidRPr="00C93E07">
        <w:rPr>
          <w:rStyle w:val="FootnoteReference"/>
          <w:rFonts w:ascii="Times New Roman" w:hAnsi="Times New Roman"/>
          <w:sz w:val="18"/>
          <w:szCs w:val="18"/>
        </w:rPr>
        <w:footnoteRef/>
      </w:r>
      <w:r w:rsidRPr="00C93E07">
        <w:rPr>
          <w:rFonts w:ascii="Times New Roman" w:hAnsi="Times New Roman"/>
          <w:sz w:val="18"/>
          <w:szCs w:val="18"/>
        </w:rPr>
        <w:t xml:space="preserve"> </w:t>
      </w:r>
      <w:r w:rsidRPr="00C93E07">
        <w:rPr>
          <w:rFonts w:ascii="Times New Roman" w:eastAsiaTheme="minorHAnsi" w:hAnsi="Times New Roman"/>
          <w:sz w:val="18"/>
          <w:szCs w:val="18"/>
          <w:lang w:val="en-US"/>
        </w:rPr>
        <w:t xml:space="preserve">Швајцарска Конфедерација пружа подршку Влади Републике Србије да унапреди процес социјалне инклузије у Републици Србији, у периоду од 2009. до 2017. године, кроз пројекат </w:t>
      </w:r>
      <w:r w:rsidRPr="00C93E07">
        <w:rPr>
          <w:rFonts w:ascii="Times New Roman" w:eastAsiaTheme="minorHAnsi" w:hAnsi="Times New Roman"/>
          <w:b/>
          <w:sz w:val="18"/>
          <w:szCs w:val="18"/>
          <w:lang w:val="en-US"/>
        </w:rPr>
        <w:t>“Подршка унапређењу социјалног укључивања у Србији”</w:t>
      </w:r>
      <w:r>
        <w:rPr>
          <w:rFonts w:ascii="Times New Roman" w:eastAsiaTheme="minorHAnsi" w:hAnsi="Times New Roman"/>
          <w:b/>
          <w:sz w:val="18"/>
          <w:szCs w:val="18"/>
          <w:lang w:val="en-US"/>
        </w:rPr>
        <w:t xml:space="preserve">, </w:t>
      </w:r>
      <w:r w:rsidRPr="00C93E07">
        <w:rPr>
          <w:rFonts w:ascii="Times New Roman" w:eastAsiaTheme="minorHAnsi" w:hAnsi="Times New Roman"/>
          <w:sz w:val="18"/>
          <w:szCs w:val="18"/>
          <w:lang w:val="en-US"/>
        </w:rPr>
        <w:t>доступно на</w:t>
      </w:r>
      <w:r>
        <w:rPr>
          <w:rFonts w:ascii="Times New Roman" w:eastAsiaTheme="minorHAnsi" w:hAnsi="Times New Roman"/>
          <w:b/>
          <w:sz w:val="18"/>
          <w:szCs w:val="18"/>
          <w:lang w:val="en-US"/>
        </w:rPr>
        <w:t xml:space="preserve"> </w:t>
      </w:r>
      <w:r w:rsidRPr="00C93E07">
        <w:rPr>
          <w:rFonts w:ascii="Times New Roman" w:eastAsiaTheme="minorHAnsi" w:hAnsi="Times New Roman"/>
          <w:sz w:val="18"/>
          <w:szCs w:val="18"/>
        </w:rPr>
        <w:t>интернет страници</w:t>
      </w:r>
      <w:r>
        <w:rPr>
          <w:rFonts w:ascii="Times New Roman" w:eastAsiaTheme="minorHAnsi" w:hAnsi="Times New Roman"/>
          <w:b/>
          <w:sz w:val="18"/>
          <w:szCs w:val="18"/>
        </w:rPr>
        <w:t xml:space="preserve"> </w:t>
      </w:r>
      <w:hyperlink r:id="rId25" w:history="1">
        <w:r w:rsidRPr="00C93E07">
          <w:rPr>
            <w:rStyle w:val="Hyperlink"/>
            <w:rFonts w:ascii="Times New Roman" w:eastAsiaTheme="minorHAnsi" w:hAnsi="Times New Roman"/>
            <w:sz w:val="18"/>
            <w:szCs w:val="18"/>
          </w:rPr>
          <w:t>http://socijalnoukljucivanje.gov.rs/sr/</w:t>
        </w:r>
      </w:hyperlink>
      <w:r>
        <w:rPr>
          <w:rFonts w:ascii="Times New Roman" w:eastAsiaTheme="minorHAnsi" w:hAnsi="Times New Roman"/>
          <w:b/>
          <w:sz w:val="18"/>
          <w:szCs w:val="18"/>
        </w:rPr>
        <w:t xml:space="preserve"> </w:t>
      </w:r>
    </w:p>
  </w:footnote>
  <w:footnote w:id="115">
    <w:p w:rsidR="00E21158" w:rsidRPr="009B7948" w:rsidRDefault="00E21158" w:rsidP="00416DA4">
      <w:pPr>
        <w:pStyle w:val="Numerisanipasus"/>
      </w:pPr>
      <w:r w:rsidRPr="009B7948">
        <w:rPr>
          <w:rStyle w:val="FootnoteReference"/>
          <w:sz w:val="18"/>
          <w:szCs w:val="18"/>
        </w:rPr>
        <w:footnoteRef/>
      </w:r>
      <w:r w:rsidRPr="009B7948">
        <w:t xml:space="preserve"> ДИЛС програм (</w:t>
      </w:r>
      <w:r w:rsidRPr="009B7948">
        <w:rPr>
          <w:rStyle w:val="FootnoteTextChar2"/>
          <w:rFonts w:eastAsiaTheme="minorHAnsi"/>
          <w:i/>
          <w:szCs w:val="18"/>
        </w:rPr>
        <w:t>Delivery of Improved Local Service</w:t>
      </w:r>
      <w:r w:rsidRPr="009B7948">
        <w:rPr>
          <w:rStyle w:val="FootnoteTextChar2"/>
          <w:rFonts w:eastAsiaTheme="minorHAnsi"/>
          <w:i/>
          <w:szCs w:val="18"/>
          <w:lang w:val="sr-Cyrl-RS"/>
        </w:rPr>
        <w:t>)</w:t>
      </w:r>
      <w:r w:rsidRPr="009B7948">
        <w:rPr>
          <w:rStyle w:val="FootnoteTextChar2"/>
          <w:rFonts w:eastAsiaTheme="minorHAnsi"/>
          <w:i/>
          <w:szCs w:val="18"/>
        </w:rPr>
        <w:t>s</w:t>
      </w:r>
      <w:r w:rsidRPr="009B7948">
        <w:rPr>
          <w:rStyle w:val="FootnoteTextChar2"/>
          <w:rFonts w:eastAsiaTheme="minorHAnsi"/>
          <w:szCs w:val="18"/>
        </w:rPr>
        <w:t>, пројекат подржан кредитом Светске банке, обухвата здравство, социјалну подршку и образовање, односно на пр</w:t>
      </w:r>
      <w:r w:rsidRPr="009B7948">
        <w:rPr>
          <w:rStyle w:val="FootnoteTextChar2"/>
          <w:rFonts w:eastAsiaTheme="minorHAnsi"/>
          <w:szCs w:val="18"/>
          <w:lang w:val="sr-Cyrl-RS"/>
        </w:rPr>
        <w:t>о</w:t>
      </w:r>
      <w:r w:rsidRPr="009B7948">
        <w:rPr>
          <w:rStyle w:val="FootnoteTextChar2"/>
          <w:rFonts w:eastAsiaTheme="minorHAnsi"/>
          <w:szCs w:val="18"/>
        </w:rPr>
        <w:t xml:space="preserve">граме подршке </w:t>
      </w:r>
      <w:r w:rsidRPr="009B7948">
        <w:t xml:space="preserve">који се односе на доступност и квалитет инклузивног образовања, доступно на интернет страници  </w:t>
      </w:r>
      <w:hyperlink r:id="rId26" w:history="1">
        <w:r w:rsidRPr="009B7948">
          <w:rPr>
            <w:rStyle w:val="Hyperlink"/>
            <w:sz w:val="18"/>
            <w:szCs w:val="18"/>
          </w:rPr>
          <w:t>http://www.dils.gov.rs/</w:t>
        </w:r>
      </w:hyperlink>
      <w:r w:rsidRPr="009B7948">
        <w:t xml:space="preserve"> </w:t>
      </w:r>
    </w:p>
    <w:p w:rsidR="00E21158" w:rsidRPr="00220DB9" w:rsidRDefault="00E21158" w:rsidP="004D2227">
      <w:pPr>
        <w:pStyle w:val="FootnoteText"/>
        <w:rPr>
          <w:rFonts w:ascii="Times New Roman" w:hAnsi="Times New Roman"/>
          <w:sz w:val="18"/>
          <w:szCs w:val="18"/>
        </w:rPr>
      </w:pPr>
    </w:p>
  </w:footnote>
  <w:footnote w:id="116">
    <w:p w:rsidR="00E21158" w:rsidRPr="003A2E52" w:rsidRDefault="00E21158" w:rsidP="00542509">
      <w:pPr>
        <w:spacing w:after="0" w:line="240" w:lineRule="auto"/>
        <w:jc w:val="both"/>
        <w:rPr>
          <w:rFonts w:ascii="Times New Roman" w:eastAsiaTheme="minorHAnsi" w:hAnsi="Times New Roman"/>
          <w:sz w:val="18"/>
          <w:szCs w:val="18"/>
        </w:rPr>
      </w:pPr>
      <w:r w:rsidRPr="00220DB9">
        <w:rPr>
          <w:rStyle w:val="FootnoteReference"/>
          <w:rFonts w:ascii="Times New Roman" w:hAnsi="Times New Roman"/>
          <w:sz w:val="18"/>
          <w:szCs w:val="18"/>
        </w:rPr>
        <w:footnoteRef/>
      </w:r>
      <w:r w:rsidRPr="00220DB9">
        <w:rPr>
          <w:rFonts w:ascii="Times New Roman" w:hAnsi="Times New Roman"/>
          <w:sz w:val="18"/>
          <w:szCs w:val="18"/>
        </w:rPr>
        <w:t xml:space="preserve"> </w:t>
      </w:r>
      <w:r w:rsidRPr="00220DB9">
        <w:rPr>
          <w:rFonts w:ascii="Times New Roman" w:eastAsiaTheme="minorHAnsi" w:hAnsi="Times New Roman"/>
          <w:sz w:val="18"/>
          <w:szCs w:val="18"/>
        </w:rPr>
        <w:t>Ови подаци су сакупљени кроз тромесечне извештаје чланова Мреже који су, на јединственом формату, достављени из свих школских управа.</w:t>
      </w:r>
    </w:p>
  </w:footnote>
  <w:footnote w:id="117">
    <w:p w:rsidR="00E21158" w:rsidRPr="00015E5A" w:rsidRDefault="00E21158" w:rsidP="00C54656">
      <w:pPr>
        <w:pStyle w:val="FootnoteText"/>
        <w:jc w:val="both"/>
        <w:rPr>
          <w:sz w:val="18"/>
          <w:szCs w:val="18"/>
        </w:rPr>
      </w:pPr>
      <w:r w:rsidRPr="00C54656">
        <w:rPr>
          <w:rStyle w:val="FootnoteReference"/>
          <w:rFonts w:ascii="Times New Roman" w:hAnsi="Times New Roman"/>
          <w:sz w:val="18"/>
          <w:szCs w:val="18"/>
        </w:rPr>
        <w:footnoteRef/>
      </w:r>
      <w:r w:rsidRPr="00C54656">
        <w:rPr>
          <w:rFonts w:ascii="Times New Roman" w:hAnsi="Times New Roman"/>
          <w:sz w:val="18"/>
          <w:szCs w:val="18"/>
        </w:rPr>
        <w:t xml:space="preserve"> Delivery of Improved Local Services (DILS), Пружање унапређених услуга на локалном нивоу пројекат подржан кредитом Светске банке, обухвата здравство, социјалну подршку и образовање</w:t>
      </w:r>
      <w:r>
        <w:rPr>
          <w:rFonts w:ascii="Times New Roman" w:hAnsi="Times New Roman"/>
          <w:sz w:val="18"/>
          <w:szCs w:val="18"/>
        </w:rPr>
        <w:t xml:space="preserve">, доступно на интернет страници </w:t>
      </w:r>
      <w:r w:rsidRPr="00C54656">
        <w:rPr>
          <w:rFonts w:ascii="Times New Roman" w:hAnsi="Times New Roman"/>
          <w:sz w:val="18"/>
          <w:szCs w:val="18"/>
        </w:rPr>
        <w:t xml:space="preserve"> </w:t>
      </w:r>
      <w:hyperlink r:id="rId27" w:history="1">
        <w:r w:rsidRPr="00171159">
          <w:rPr>
            <w:rStyle w:val="Hyperlink"/>
            <w:rFonts w:ascii="Times New Roman" w:hAnsi="Times New Roman"/>
            <w:sz w:val="18"/>
            <w:szCs w:val="18"/>
          </w:rPr>
          <w:t>http://www.dils.gov.rs/</w:t>
        </w:r>
      </w:hyperlink>
      <w:r>
        <w:rPr>
          <w:rFonts w:ascii="Times New Roman" w:hAnsi="Times New Roman"/>
          <w:sz w:val="18"/>
          <w:szCs w:val="18"/>
        </w:rPr>
        <w:t xml:space="preserve"> </w:t>
      </w:r>
    </w:p>
  </w:footnote>
  <w:footnote w:id="118">
    <w:p w:rsidR="00E21158" w:rsidRPr="00C54656" w:rsidRDefault="00E21158" w:rsidP="00C54656">
      <w:pPr>
        <w:pStyle w:val="FootnoteText"/>
        <w:jc w:val="both"/>
        <w:rPr>
          <w:rFonts w:ascii="Times New Roman" w:hAnsi="Times New Roman"/>
        </w:rPr>
      </w:pPr>
      <w:r w:rsidRPr="00C54656">
        <w:rPr>
          <w:rStyle w:val="FootnoteReference"/>
          <w:rFonts w:ascii="Times New Roman" w:hAnsi="Times New Roman"/>
          <w:sz w:val="18"/>
          <w:szCs w:val="18"/>
        </w:rPr>
        <w:footnoteRef/>
      </w:r>
      <w:r w:rsidRPr="00C54656">
        <w:rPr>
          <w:rFonts w:ascii="Times New Roman" w:hAnsi="Times New Roman"/>
          <w:sz w:val="18"/>
          <w:szCs w:val="18"/>
        </w:rPr>
        <w:t xml:space="preserve"> </w:t>
      </w:r>
      <w:r>
        <w:rPr>
          <w:rFonts w:ascii="Times New Roman" w:hAnsi="Times New Roman"/>
          <w:sz w:val="18"/>
          <w:szCs w:val="18"/>
        </w:rPr>
        <w:t xml:space="preserve">Доступно на интернет страници </w:t>
      </w:r>
      <w:hyperlink r:id="rId28" w:history="1">
        <w:r w:rsidRPr="00171159">
          <w:rPr>
            <w:rStyle w:val="Hyperlink"/>
            <w:rFonts w:ascii="Times New Roman" w:hAnsi="Times New Roman"/>
            <w:sz w:val="18"/>
            <w:szCs w:val="18"/>
          </w:rPr>
          <w:t>http://www.impres.rs/o-projektu/</w:t>
        </w:r>
      </w:hyperlink>
      <w:r>
        <w:rPr>
          <w:rFonts w:ascii="Times New Roman" w:hAnsi="Times New Roman"/>
          <w:sz w:val="18"/>
          <w:szCs w:val="18"/>
        </w:rPr>
        <w:t xml:space="preserve"> </w:t>
      </w:r>
    </w:p>
  </w:footnote>
  <w:footnote w:id="119">
    <w:p w:rsidR="00E21158" w:rsidRPr="00C54656" w:rsidRDefault="00E21158" w:rsidP="00C54656">
      <w:pPr>
        <w:pStyle w:val="FootnoteText"/>
        <w:jc w:val="both"/>
        <w:rPr>
          <w:rFonts w:ascii="Times New Roman" w:hAnsi="Times New Roman"/>
          <w:sz w:val="18"/>
          <w:szCs w:val="18"/>
        </w:rPr>
      </w:pPr>
      <w:r w:rsidRPr="00C54656">
        <w:rPr>
          <w:rStyle w:val="FootnoteReference"/>
          <w:rFonts w:ascii="Times New Roman" w:hAnsi="Times New Roman"/>
          <w:sz w:val="18"/>
          <w:szCs w:val="18"/>
        </w:rPr>
        <w:footnoteRef/>
      </w:r>
      <w:r w:rsidRPr="00C54656">
        <w:rPr>
          <w:rFonts w:ascii="Times New Roman" w:hAnsi="Times New Roman"/>
          <w:sz w:val="18"/>
          <w:szCs w:val="18"/>
        </w:rPr>
        <w:t xml:space="preserve"> </w:t>
      </w:r>
      <w:r>
        <w:rPr>
          <w:rFonts w:ascii="Times New Roman" w:hAnsi="Times New Roman"/>
          <w:sz w:val="18"/>
          <w:szCs w:val="18"/>
        </w:rPr>
        <w:t xml:space="preserve">Доступно на интернет страници </w:t>
      </w:r>
      <w:hyperlink r:id="rId29" w:history="1">
        <w:r w:rsidRPr="00171159">
          <w:rPr>
            <w:rStyle w:val="Hyperlink"/>
            <w:rFonts w:ascii="Times New Roman" w:hAnsi="Times New Roman"/>
            <w:sz w:val="18"/>
            <w:szCs w:val="18"/>
          </w:rPr>
          <w:t>http://drugasansa.rs/</w:t>
        </w:r>
      </w:hyperlink>
      <w:r>
        <w:rPr>
          <w:rFonts w:ascii="Times New Roman" w:hAnsi="Times New Roman"/>
          <w:sz w:val="18"/>
          <w:szCs w:val="18"/>
        </w:rPr>
        <w:t xml:space="preserve"> </w:t>
      </w:r>
    </w:p>
  </w:footnote>
  <w:footnote w:id="120">
    <w:p w:rsidR="00E21158" w:rsidRPr="00AE3268" w:rsidRDefault="00E21158" w:rsidP="00AE3268">
      <w:pPr>
        <w:pStyle w:val="FootnoteText"/>
        <w:jc w:val="both"/>
        <w:rPr>
          <w:rFonts w:ascii="Times New Roman" w:hAnsi="Times New Roman"/>
          <w:sz w:val="18"/>
          <w:szCs w:val="18"/>
        </w:rPr>
      </w:pPr>
      <w:r w:rsidRPr="00AE3268">
        <w:rPr>
          <w:rStyle w:val="FootnoteReference"/>
          <w:rFonts w:ascii="Times New Roman" w:hAnsi="Times New Roman"/>
          <w:sz w:val="18"/>
          <w:szCs w:val="18"/>
        </w:rPr>
        <w:footnoteRef/>
      </w:r>
      <w:r w:rsidRPr="00AE3268">
        <w:rPr>
          <w:rFonts w:ascii="Times New Roman" w:hAnsi="Times New Roman"/>
          <w:sz w:val="18"/>
          <w:szCs w:val="18"/>
        </w:rPr>
        <w:t xml:space="preserve"> Доступно на интерент страници </w:t>
      </w:r>
      <w:hyperlink r:id="rId30" w:history="1">
        <w:r w:rsidRPr="00AE3268">
          <w:rPr>
            <w:rStyle w:val="Hyperlink"/>
            <w:rFonts w:ascii="Times New Roman" w:hAnsi="Times New Roman"/>
            <w:sz w:val="18"/>
            <w:szCs w:val="18"/>
          </w:rPr>
          <w:t>http://www.swiss-cooperation.admin.ch/serbia/sr/Home</w:t>
        </w:r>
      </w:hyperlink>
      <w:r w:rsidRPr="00AE3268">
        <w:rPr>
          <w:rFonts w:ascii="Times New Roman" w:hAnsi="Times New Roman"/>
          <w:sz w:val="18"/>
          <w:szCs w:val="18"/>
        </w:rPr>
        <w:t xml:space="preserve"> </w:t>
      </w:r>
    </w:p>
  </w:footnote>
  <w:footnote w:id="121">
    <w:p w:rsidR="00E21158" w:rsidRPr="00AE3268" w:rsidRDefault="00E21158" w:rsidP="00AE3268">
      <w:pPr>
        <w:pStyle w:val="FootnoteText"/>
        <w:jc w:val="both"/>
        <w:rPr>
          <w:rFonts w:ascii="Times New Roman" w:hAnsi="Times New Roman"/>
          <w:sz w:val="18"/>
          <w:szCs w:val="18"/>
        </w:rPr>
      </w:pPr>
      <w:r w:rsidRPr="00AE3268">
        <w:rPr>
          <w:rStyle w:val="FootnoteReference"/>
          <w:rFonts w:ascii="Times New Roman" w:hAnsi="Times New Roman"/>
          <w:sz w:val="18"/>
          <w:szCs w:val="18"/>
        </w:rPr>
        <w:footnoteRef/>
      </w:r>
      <w:r w:rsidRPr="00AE3268">
        <w:rPr>
          <w:rFonts w:ascii="Times New Roman" w:hAnsi="Times New Roman"/>
          <w:sz w:val="18"/>
          <w:szCs w:val="18"/>
        </w:rPr>
        <w:t xml:space="preserve"> Други национални Извештај о социјалном укључивању и смањењу сиромаштва у Републици Србији (за период 2011-2014.године), доступно на интернет страници </w:t>
      </w:r>
      <w:hyperlink r:id="rId31" w:history="1">
        <w:r w:rsidRPr="00AE3268">
          <w:rPr>
            <w:rStyle w:val="Hyperlink"/>
            <w:rFonts w:ascii="Times New Roman" w:hAnsi="Times New Roman"/>
            <w:sz w:val="18"/>
            <w:szCs w:val="18"/>
          </w:rPr>
          <w:t>http://socijalnoukljucivanje.gov.rs/rs/usvojen-drugi-nacionalni-izvestaj-o-socijalnom-ukljucivanju-i-smanjenju-siromastva/</w:t>
        </w:r>
      </w:hyperlink>
      <w:r w:rsidRPr="00AE3268">
        <w:rPr>
          <w:rFonts w:ascii="Times New Roman" w:hAnsi="Times New Roman"/>
          <w:sz w:val="18"/>
          <w:szCs w:val="18"/>
        </w:rPr>
        <w:t xml:space="preserve"> </w:t>
      </w:r>
    </w:p>
  </w:footnote>
  <w:footnote w:id="122">
    <w:p w:rsidR="00E21158" w:rsidRDefault="00E21158" w:rsidP="00AE3268">
      <w:pPr>
        <w:pStyle w:val="FootnoteText"/>
        <w:jc w:val="both"/>
      </w:pPr>
      <w:r w:rsidRPr="00AE3268">
        <w:rPr>
          <w:rStyle w:val="FootnoteReference"/>
          <w:rFonts w:ascii="Times New Roman" w:hAnsi="Times New Roman"/>
          <w:sz w:val="18"/>
          <w:szCs w:val="18"/>
        </w:rPr>
        <w:footnoteRef/>
      </w:r>
      <w:r w:rsidRPr="00AE3268">
        <w:rPr>
          <w:rFonts w:ascii="Times New Roman" w:hAnsi="Times New Roman"/>
          <w:sz w:val="18"/>
          <w:szCs w:val="18"/>
        </w:rPr>
        <w:t xml:space="preserve"> Доступоно у бази података Министарстав просвете, науке и технолошког развоја </w:t>
      </w:r>
      <w:hyperlink r:id="rId32" w:history="1">
        <w:r w:rsidRPr="00AE3268">
          <w:rPr>
            <w:rStyle w:val="Hyperlink"/>
            <w:rFonts w:ascii="Times New Roman" w:hAnsi="Times New Roman"/>
            <w:sz w:val="18"/>
            <w:szCs w:val="18"/>
          </w:rPr>
          <w:t>http://opendata.mpn.gov.rs/listaudzbenika.php</w:t>
        </w:r>
      </w:hyperlink>
      <w:r>
        <w:t xml:space="preserve"> </w:t>
      </w:r>
    </w:p>
  </w:footnote>
  <w:footnote w:id="123">
    <w:p w:rsidR="00E21158" w:rsidRPr="00B863E8" w:rsidRDefault="00E21158" w:rsidP="009B7948">
      <w:pPr>
        <w:pStyle w:val="NoSpacing"/>
        <w:rPr>
          <w:rFonts w:ascii="Times New Roman" w:hAnsi="Times New Roman"/>
          <w:sz w:val="18"/>
          <w:szCs w:val="18"/>
          <w:lang w:val="sr-Cyrl-CS"/>
        </w:rPr>
      </w:pPr>
      <w:r w:rsidRPr="00B863E8">
        <w:rPr>
          <w:rStyle w:val="FootnoteReference"/>
          <w:rFonts w:ascii="Times New Roman" w:hAnsi="Times New Roman"/>
          <w:sz w:val="18"/>
          <w:szCs w:val="18"/>
        </w:rPr>
        <w:footnoteRef/>
      </w:r>
      <w:r w:rsidRPr="00B863E8">
        <w:rPr>
          <w:rFonts w:ascii="Times New Roman" w:hAnsi="Times New Roman"/>
          <w:sz w:val="18"/>
          <w:szCs w:val="18"/>
        </w:rPr>
        <w:t xml:space="preserve"> </w:t>
      </w:r>
      <w:r w:rsidRPr="00B863E8">
        <w:rPr>
          <w:rFonts w:ascii="Times New Roman" w:hAnsi="Times New Roman"/>
          <w:sz w:val="18"/>
          <w:szCs w:val="18"/>
          <w:lang w:val="sr-Cyrl-CS"/>
        </w:rPr>
        <w:t xml:space="preserve">Публикација доступна на адреси: </w:t>
      </w:r>
      <w:hyperlink r:id="rId33" w:history="1">
        <w:r w:rsidRPr="00B863E8">
          <w:rPr>
            <w:rStyle w:val="Hyperlink"/>
            <w:rFonts w:ascii="Times New Roman" w:hAnsi="Times New Roman"/>
            <w:sz w:val="18"/>
            <w:szCs w:val="18"/>
            <w:lang w:val="sr-Cyrl-CS"/>
          </w:rPr>
          <w:t>http://socijalnoukljucivanje.gov.rs/wp-content/uploads/2015/11/Intersektorska_podrska_za_inkluzivno_obrazovanje.pdf</w:t>
        </w:r>
      </w:hyperlink>
    </w:p>
  </w:footnote>
  <w:footnote w:id="124">
    <w:p w:rsidR="00E21158" w:rsidRPr="00B863E8" w:rsidRDefault="00E21158" w:rsidP="000A743C">
      <w:pPr>
        <w:pStyle w:val="NoSpacing"/>
        <w:jc w:val="both"/>
        <w:rPr>
          <w:rFonts w:ascii="Times New Roman" w:hAnsi="Times New Roman"/>
          <w:sz w:val="18"/>
          <w:szCs w:val="18"/>
        </w:rPr>
      </w:pPr>
      <w:r w:rsidRPr="00B863E8">
        <w:rPr>
          <w:rStyle w:val="FootnoteReference"/>
          <w:rFonts w:ascii="Times New Roman" w:hAnsi="Times New Roman"/>
          <w:sz w:val="18"/>
          <w:szCs w:val="18"/>
        </w:rPr>
        <w:footnoteRef/>
      </w:r>
      <w:r w:rsidRPr="00B863E8">
        <w:rPr>
          <w:rFonts w:ascii="Times New Roman" w:hAnsi="Times New Roman"/>
          <w:sz w:val="18"/>
          <w:szCs w:val="18"/>
        </w:rPr>
        <w:t xml:space="preserve"> Кojу чине Друштво за развој деце и младих – Отворени клуб из Ниша, Ужички центар за права детета, Удружење грађана Родитељ из Београда и Нексус из Врања.</w:t>
      </w:r>
    </w:p>
  </w:footnote>
  <w:footnote w:id="125">
    <w:p w:rsidR="00E21158" w:rsidRPr="00B863E8" w:rsidRDefault="00E21158" w:rsidP="000A743C">
      <w:pPr>
        <w:pStyle w:val="NoSpacing"/>
        <w:jc w:val="both"/>
        <w:rPr>
          <w:rFonts w:ascii="Times New Roman" w:hAnsi="Times New Roman"/>
          <w:sz w:val="18"/>
          <w:szCs w:val="18"/>
        </w:rPr>
      </w:pPr>
      <w:r w:rsidRPr="00B863E8">
        <w:rPr>
          <w:rStyle w:val="FootnoteReference"/>
          <w:rFonts w:ascii="Times New Roman" w:hAnsi="Times New Roman"/>
          <w:sz w:val="18"/>
          <w:szCs w:val="18"/>
        </w:rPr>
        <w:footnoteRef/>
      </w:r>
      <w:r w:rsidRPr="00B863E8">
        <w:rPr>
          <w:rFonts w:ascii="Times New Roman" w:hAnsi="Times New Roman"/>
          <w:sz w:val="18"/>
          <w:szCs w:val="18"/>
        </w:rPr>
        <w:t xml:space="preserve">: Доступно на </w:t>
      </w:r>
      <w:r>
        <w:rPr>
          <w:rFonts w:ascii="Times New Roman" w:hAnsi="Times New Roman"/>
          <w:sz w:val="18"/>
          <w:szCs w:val="18"/>
          <w:lang w:val="sr-Cyrl-RS"/>
        </w:rPr>
        <w:t>интернет страници</w:t>
      </w:r>
      <w:r w:rsidRPr="00B863E8">
        <w:rPr>
          <w:rFonts w:ascii="Times New Roman" w:hAnsi="Times New Roman"/>
          <w:sz w:val="18"/>
          <w:szCs w:val="18"/>
        </w:rPr>
        <w:t xml:space="preserve"> </w:t>
      </w:r>
      <w:hyperlink r:id="rId34" w:history="1">
        <w:r w:rsidRPr="00B863E8">
          <w:rPr>
            <w:rStyle w:val="Hyperlink"/>
            <w:rFonts w:ascii="Times New Roman" w:hAnsi="Times New Roman"/>
            <w:sz w:val="18"/>
            <w:szCs w:val="18"/>
          </w:rPr>
          <w:t>http://oknis.org.rs/koalicija-za-monitoring-inkluzivnog-obrazovanja/doc/vodic-za-roditelje.pdf</w:t>
        </w:r>
      </w:hyperlink>
      <w:r w:rsidRPr="00B863E8">
        <w:rPr>
          <w:rFonts w:ascii="Times New Roman" w:hAnsi="Times New Roman"/>
          <w:sz w:val="18"/>
          <w:szCs w:val="18"/>
        </w:rPr>
        <w:t xml:space="preserve"> </w:t>
      </w:r>
    </w:p>
  </w:footnote>
  <w:footnote w:id="126">
    <w:p w:rsidR="00E21158" w:rsidRPr="00B863E8" w:rsidRDefault="00E21158" w:rsidP="000A743C">
      <w:pPr>
        <w:pStyle w:val="NoSpacing"/>
        <w:rPr>
          <w:rFonts w:ascii="Times New Roman" w:hAnsi="Times New Roman"/>
          <w:sz w:val="18"/>
          <w:szCs w:val="18"/>
        </w:rPr>
      </w:pPr>
      <w:r w:rsidRPr="00B863E8">
        <w:rPr>
          <w:rStyle w:val="FootnoteReference"/>
          <w:rFonts w:ascii="Times New Roman" w:hAnsi="Times New Roman"/>
          <w:sz w:val="18"/>
          <w:szCs w:val="18"/>
        </w:rPr>
        <w:footnoteRef/>
      </w:r>
      <w:r w:rsidRPr="00B863E8">
        <w:rPr>
          <w:rFonts w:ascii="Times New Roman" w:hAnsi="Times New Roman"/>
          <w:sz w:val="18"/>
          <w:szCs w:val="18"/>
        </w:rPr>
        <w:t xml:space="preserve"> Публикација је доступна на </w:t>
      </w:r>
      <w:r>
        <w:rPr>
          <w:rFonts w:ascii="Times New Roman" w:hAnsi="Times New Roman"/>
          <w:sz w:val="18"/>
          <w:szCs w:val="18"/>
          <w:lang w:val="sr-Cyrl-RS"/>
        </w:rPr>
        <w:t xml:space="preserve">интернет страници </w:t>
      </w:r>
      <w:hyperlink r:id="rId35" w:history="1">
        <w:r w:rsidRPr="00B863E8">
          <w:rPr>
            <w:rStyle w:val="Hyperlink"/>
            <w:rFonts w:ascii="Times New Roman" w:hAnsi="Times New Roman"/>
            <w:sz w:val="18"/>
            <w:szCs w:val="18"/>
          </w:rPr>
          <w:t>http://www.cpd.org.rs/system/home/newsplus/viewsingle/_params/newsplus_news_id/5988.html</w:t>
        </w:r>
      </w:hyperlink>
      <w:r w:rsidRPr="00B863E8">
        <w:rPr>
          <w:rFonts w:ascii="Times New Roman" w:hAnsi="Times New Roman"/>
          <w:sz w:val="18"/>
          <w:szCs w:val="18"/>
        </w:rPr>
        <w:t xml:space="preserve"> </w:t>
      </w:r>
    </w:p>
  </w:footnote>
  <w:footnote w:id="127">
    <w:p w:rsidR="00E21158" w:rsidRPr="009B7948" w:rsidRDefault="00E21158" w:rsidP="009B7948">
      <w:pPr>
        <w:jc w:val="both"/>
        <w:rPr>
          <w:rFonts w:ascii="Times New Roman" w:eastAsiaTheme="minorHAnsi" w:hAnsi="Times New Roman"/>
          <w:color w:val="000000"/>
          <w:sz w:val="18"/>
          <w:szCs w:val="18"/>
          <w:shd w:val="clear" w:color="auto" w:fill="FFFFFF"/>
          <w:lang w:val="en-US"/>
        </w:rPr>
      </w:pPr>
      <w:r w:rsidRPr="009B7948">
        <w:rPr>
          <w:rStyle w:val="FootnoteReference"/>
          <w:rFonts w:ascii="Times New Roman" w:hAnsi="Times New Roman"/>
          <w:sz w:val="18"/>
          <w:szCs w:val="18"/>
        </w:rPr>
        <w:footnoteRef/>
      </w:r>
      <w:r w:rsidRPr="009B7948">
        <w:rPr>
          <w:rFonts w:ascii="Times New Roman" w:hAnsi="Times New Roman"/>
          <w:sz w:val="18"/>
          <w:szCs w:val="18"/>
        </w:rPr>
        <w:t xml:space="preserve"> </w:t>
      </w:r>
      <w:r w:rsidRPr="009B7948">
        <w:rPr>
          <w:rFonts w:ascii="Times New Roman" w:eastAsiaTheme="minorHAnsi" w:hAnsi="Times New Roman"/>
          <w:color w:val="000000"/>
          <w:sz w:val="18"/>
          <w:szCs w:val="18"/>
          <w:shd w:val="clear" w:color="auto" w:fill="FFFFFF"/>
        </w:rPr>
        <w:t>„</w:t>
      </w:r>
      <w:r w:rsidRPr="009B7948">
        <w:rPr>
          <w:rFonts w:ascii="Times New Roman" w:eastAsiaTheme="minorHAnsi" w:hAnsi="Times New Roman"/>
          <w:color w:val="000000"/>
          <w:sz w:val="18"/>
          <w:szCs w:val="18"/>
          <w:shd w:val="clear" w:color="auto" w:fill="FFFFFF"/>
          <w:lang w:val="en-US"/>
        </w:rPr>
        <w:t xml:space="preserve">Службени гласник РС", бр. 72/2009, 52/2011, 55/2013, 35/2015 - аутентично тумачење и 68/2015 </w:t>
      </w:r>
    </w:p>
    <w:p w:rsidR="00E21158" w:rsidRDefault="00E21158" w:rsidP="007A353D">
      <w:pPr>
        <w:pStyle w:val="FootnoteText"/>
      </w:pPr>
    </w:p>
  </w:footnote>
  <w:footnote w:id="128">
    <w:p w:rsidR="00E21158" w:rsidRPr="00141967" w:rsidRDefault="00E21158" w:rsidP="00141967">
      <w:pPr>
        <w:pStyle w:val="FootnoteText"/>
        <w:jc w:val="both"/>
        <w:rPr>
          <w:rFonts w:ascii="Times New Roman" w:hAnsi="Times New Roman"/>
          <w:sz w:val="18"/>
          <w:szCs w:val="18"/>
        </w:rPr>
      </w:pPr>
      <w:r w:rsidRPr="00141967">
        <w:rPr>
          <w:rStyle w:val="FootnoteReference"/>
          <w:rFonts w:ascii="Times New Roman" w:hAnsi="Times New Roman"/>
          <w:sz w:val="18"/>
          <w:szCs w:val="18"/>
        </w:rPr>
        <w:footnoteRef/>
      </w:r>
      <w:r w:rsidRPr="00141967">
        <w:rPr>
          <w:rFonts w:ascii="Times New Roman" w:hAnsi="Times New Roman"/>
          <w:sz w:val="18"/>
          <w:szCs w:val="18"/>
        </w:rPr>
        <w:t xml:space="preserve"> „Службени гласник РС, бр.30/2010</w:t>
      </w:r>
    </w:p>
  </w:footnote>
  <w:footnote w:id="129">
    <w:p w:rsidR="00E21158" w:rsidRPr="0036619F" w:rsidRDefault="00E21158" w:rsidP="006A350F">
      <w:pPr>
        <w:spacing w:after="0"/>
        <w:jc w:val="both"/>
        <w:rPr>
          <w:rFonts w:ascii="Times New Roman" w:hAnsi="Times New Roman"/>
          <w:sz w:val="18"/>
          <w:szCs w:val="18"/>
        </w:rPr>
      </w:pPr>
      <w:r w:rsidRPr="003163DD">
        <w:rPr>
          <w:rStyle w:val="FootnoteReference"/>
          <w:rFonts w:ascii="Times New Roman" w:hAnsi="Times New Roman"/>
          <w:sz w:val="18"/>
          <w:szCs w:val="18"/>
        </w:rPr>
        <w:footnoteRef/>
      </w:r>
      <w:r>
        <w:rPr>
          <w:rFonts w:ascii="Times New Roman" w:hAnsi="Times New Roman"/>
          <w:sz w:val="18"/>
          <w:szCs w:val="18"/>
        </w:rPr>
        <w:t xml:space="preserve"> </w:t>
      </w:r>
      <w:r w:rsidRPr="003163DD">
        <w:rPr>
          <w:rFonts w:ascii="Times New Roman" w:hAnsi="Times New Roman"/>
          <w:sz w:val="18"/>
          <w:szCs w:val="18"/>
        </w:rPr>
        <w:t xml:space="preserve">Истраживање вишеструких показатеља положаја жена и деце у Србији 2014 и Истраживање вишеструких показатеља положаја жена и деце у ромским насељима у Србији 2014, Коначни извештај, Републички завод за статистику и УНИЦЕФ, Београд 2015,  Публикација је доступна на адреси: </w:t>
      </w:r>
      <w:hyperlink r:id="rId36" w:history="1">
        <w:r w:rsidRPr="00171159">
          <w:rPr>
            <w:rStyle w:val="Hyperlink"/>
            <w:rFonts w:ascii="Times New Roman" w:hAnsi="Times New Roman"/>
            <w:sz w:val="18"/>
            <w:szCs w:val="18"/>
          </w:rPr>
          <w:t>https://mics-surveys-prod.s3.amazonaws.com/MICS5/Central%20and%20Eastern%20Europe%20and%20the%20Commonwealth%20of%20Independent%20States/Serbia%20%28Roma%20Settlements%29/2014/Final/Serbia%20%28National%20and%20Roma%20Settlemen%29%202014%20MICS_Serbian.pdf</w:t>
        </w:r>
      </w:hyperlink>
      <w:r w:rsidRPr="003163DD">
        <w:rPr>
          <w:rFonts w:ascii="Times New Roman" w:hAnsi="Times New Roman"/>
          <w:sz w:val="18"/>
          <w:szCs w:val="18"/>
        </w:rPr>
        <w:t xml:space="preserve"> </w:t>
      </w:r>
      <w:r>
        <w:t xml:space="preserve"> </w:t>
      </w:r>
    </w:p>
  </w:footnote>
  <w:footnote w:id="130">
    <w:p w:rsidR="00E21158" w:rsidRPr="005C260F" w:rsidRDefault="00E21158" w:rsidP="006A350F">
      <w:pPr>
        <w:pStyle w:val="NoSpacing"/>
        <w:jc w:val="both"/>
        <w:rPr>
          <w:rFonts w:ascii="Arial" w:hAnsi="Arial" w:cs="Arial"/>
          <w:sz w:val="16"/>
          <w:szCs w:val="16"/>
          <w:lang w:val="sr-Cyrl-CS"/>
        </w:rPr>
      </w:pPr>
      <w:r w:rsidRPr="004A2162">
        <w:rPr>
          <w:rStyle w:val="FootnoteReference"/>
          <w:rFonts w:ascii="Times New Roman" w:hAnsi="Times New Roman"/>
          <w:sz w:val="18"/>
          <w:szCs w:val="18"/>
        </w:rPr>
        <w:footnoteRef/>
      </w:r>
      <w:r w:rsidRPr="004A2162">
        <w:rPr>
          <w:rFonts w:ascii="Times New Roman" w:hAnsi="Times New Roman"/>
          <w:sz w:val="18"/>
          <w:szCs w:val="18"/>
        </w:rPr>
        <w:t xml:space="preserve"> </w:t>
      </w:r>
      <w:r w:rsidRPr="004A2162">
        <w:rPr>
          <w:rFonts w:ascii="Times New Roman" w:hAnsi="Times New Roman"/>
          <w:sz w:val="18"/>
          <w:szCs w:val="18"/>
          <w:lang w:val="sr-Cyrl-CS"/>
        </w:rPr>
        <w:t>Национална студија реализована је у оквиру димензије „Утицај на законодавство и образовање” званичне кампање Савета Европе „1 од 5” од  стране Инцест траума центра, у сарадњи са Министарством просвете, науке и технолошког развоја Републике Србије  - Јединица за превенцију насиља, Група за заштиту од насиља и дискриминације и Центром за промоцију здравља жена из Београда. Представља полазну основу за израду Стратегије за превенцију сексуалног насиља над децом</w:t>
      </w:r>
      <w:r w:rsidRPr="004A2162">
        <w:rPr>
          <w:rFonts w:ascii="Times New Roman" w:hAnsi="Times New Roman"/>
          <w:noProof/>
          <w:spacing w:val="-1"/>
          <w:sz w:val="18"/>
          <w:szCs w:val="18"/>
        </w:rPr>
        <w:t xml:space="preserve">. </w:t>
      </w:r>
      <w:r w:rsidRPr="004A2162">
        <w:rPr>
          <w:rFonts w:ascii="Times New Roman" w:hAnsi="Times New Roman"/>
          <w:sz w:val="18"/>
          <w:szCs w:val="18"/>
          <w:lang w:val="sr-Cyrl-CS"/>
        </w:rPr>
        <w:t xml:space="preserve">Резултати студије доступни су на адреси: </w:t>
      </w:r>
      <w:hyperlink r:id="rId37" w:history="1">
        <w:r w:rsidRPr="004A2162">
          <w:rPr>
            <w:rStyle w:val="Hyperlink"/>
            <w:rFonts w:ascii="Times New Roman" w:hAnsi="Times New Roman"/>
            <w:sz w:val="18"/>
            <w:szCs w:val="18"/>
          </w:rPr>
          <w:t>http://www.incesttraumacentar.org.rs/files/2015/Press%20paket%20-%20ITC%20Preliminarni%20izvestaj%20Nacionalne%20studije%202015.pdf</w:t>
        </w:r>
      </w:hyperlink>
      <w:r w:rsidRPr="005C260F">
        <w:rPr>
          <w:rFonts w:ascii="Arial" w:hAnsi="Arial" w:cs="Arial"/>
          <w:sz w:val="16"/>
          <w:szCs w:val="16"/>
          <w:lang w:val="sr-Cyrl-CS"/>
        </w:rPr>
        <w:t xml:space="preserve"> </w:t>
      </w:r>
    </w:p>
  </w:footnote>
  <w:footnote w:id="131">
    <w:p w:rsidR="00E21158" w:rsidRPr="00D419B2" w:rsidRDefault="00E21158" w:rsidP="00D419B2">
      <w:pPr>
        <w:pStyle w:val="FootnoteText"/>
        <w:jc w:val="both"/>
        <w:rPr>
          <w:rFonts w:ascii="Times New Roman" w:hAnsi="Times New Roman"/>
          <w:sz w:val="18"/>
          <w:szCs w:val="18"/>
        </w:rPr>
      </w:pPr>
      <w:r w:rsidRPr="00D419B2">
        <w:rPr>
          <w:rStyle w:val="FootnoteReference"/>
          <w:rFonts w:ascii="Times New Roman" w:hAnsi="Times New Roman"/>
          <w:sz w:val="18"/>
          <w:szCs w:val="18"/>
        </w:rPr>
        <w:footnoteRef/>
      </w:r>
      <w:r w:rsidRPr="00D419B2">
        <w:rPr>
          <w:rFonts w:ascii="Times New Roman" w:hAnsi="Times New Roman"/>
          <w:sz w:val="18"/>
          <w:szCs w:val="18"/>
        </w:rPr>
        <w:t xml:space="preserve"> Доступно на интернет страници </w:t>
      </w:r>
      <w:hyperlink r:id="rId38" w:history="1">
        <w:r w:rsidRPr="00D419B2">
          <w:rPr>
            <w:rStyle w:val="Hyperlink"/>
            <w:rFonts w:ascii="Times New Roman" w:hAnsi="Times New Roman"/>
            <w:sz w:val="18"/>
            <w:szCs w:val="18"/>
          </w:rPr>
          <w:t>http://www.mpn.gov.rs/grupa-za-prevenciju-nasilja/</w:t>
        </w:r>
      </w:hyperlink>
      <w:r w:rsidRPr="00D419B2">
        <w:rPr>
          <w:rFonts w:ascii="Times New Roman" w:hAnsi="Times New Roman"/>
          <w:sz w:val="18"/>
          <w:szCs w:val="18"/>
        </w:rPr>
        <w:t xml:space="preserve"> </w:t>
      </w:r>
    </w:p>
  </w:footnote>
  <w:footnote w:id="132">
    <w:p w:rsidR="00E21158" w:rsidRDefault="00E21158" w:rsidP="00D419B2">
      <w:pPr>
        <w:pStyle w:val="FootnoteText"/>
        <w:jc w:val="both"/>
      </w:pPr>
      <w:r w:rsidRPr="00232D6C">
        <w:rPr>
          <w:rStyle w:val="FootnoteReference"/>
          <w:rFonts w:ascii="Times New Roman" w:hAnsi="Times New Roman"/>
          <w:sz w:val="18"/>
          <w:szCs w:val="18"/>
        </w:rPr>
        <w:footnoteRef/>
      </w:r>
      <w:r w:rsidRPr="00232D6C">
        <w:rPr>
          <w:rFonts w:ascii="Times New Roman" w:hAnsi="Times New Roman"/>
          <w:sz w:val="18"/>
          <w:szCs w:val="18"/>
        </w:rPr>
        <w:t xml:space="preserve"> </w:t>
      </w:r>
      <w:r>
        <w:rPr>
          <w:rFonts w:ascii="Times New Roman" w:hAnsi="Times New Roman"/>
          <w:sz w:val="18"/>
          <w:szCs w:val="18"/>
        </w:rPr>
        <w:t>Доступ</w:t>
      </w:r>
      <w:r w:rsidRPr="00232D6C">
        <w:rPr>
          <w:rFonts w:ascii="Times New Roman" w:hAnsi="Times New Roman"/>
          <w:sz w:val="18"/>
          <w:szCs w:val="18"/>
        </w:rPr>
        <w:t xml:space="preserve">но на интернет страници </w:t>
      </w:r>
      <w:hyperlink r:id="rId39" w:history="1">
        <w:r w:rsidRPr="00232D6C">
          <w:rPr>
            <w:rStyle w:val="Hyperlink"/>
            <w:rFonts w:ascii="Times New Roman" w:hAnsi="Times New Roman"/>
            <w:sz w:val="18"/>
            <w:szCs w:val="18"/>
          </w:rPr>
          <w:t>http://www.unicef.rs/files/Rezultati_5_godina_skole_bez_nasilja.pdf</w:t>
        </w:r>
      </w:hyperlink>
      <w:r>
        <w:t xml:space="preserve"> </w:t>
      </w:r>
    </w:p>
  </w:footnote>
  <w:footnote w:id="133">
    <w:p w:rsidR="00E21158" w:rsidRDefault="00E21158" w:rsidP="00232D6C">
      <w:pPr>
        <w:pStyle w:val="FootnoteText"/>
        <w:jc w:val="both"/>
      </w:pPr>
      <w:r w:rsidRPr="00232D6C">
        <w:rPr>
          <w:rStyle w:val="FootnoteReference"/>
          <w:rFonts w:ascii="Times New Roman" w:hAnsi="Times New Roman"/>
          <w:sz w:val="18"/>
          <w:szCs w:val="18"/>
        </w:rPr>
        <w:footnoteRef/>
      </w:r>
      <w:r w:rsidRPr="00232D6C">
        <w:rPr>
          <w:rFonts w:ascii="Times New Roman" w:hAnsi="Times New Roman"/>
          <w:sz w:val="18"/>
          <w:szCs w:val="18"/>
        </w:rPr>
        <w:t xml:space="preserve"> Други и трећи периодични извештај о примени Конвенције о правима детета, усвојен 2015.године, доступно на интернет страници </w:t>
      </w:r>
      <w:hyperlink r:id="rId40" w:history="1">
        <w:r w:rsidRPr="00232D6C">
          <w:rPr>
            <w:rStyle w:val="Hyperlink"/>
            <w:rFonts w:ascii="Times New Roman" w:hAnsi="Times New Roman"/>
            <w:sz w:val="18"/>
            <w:szCs w:val="18"/>
          </w:rPr>
          <w:t>http://www.ljudskaprava.gov.rs/index.php/yu/ljudska-prava/konvencije/55-konvencija-o-pravima-deteta/1337-drugi-i-treci-periodicni-izvestaj-o-primeni-konvencije-o-pravima-deteta</w:t>
        </w:r>
      </w:hyperlink>
      <w:r>
        <w:t xml:space="preserve"> </w:t>
      </w:r>
    </w:p>
  </w:footnote>
  <w:footnote w:id="134">
    <w:p w:rsidR="00E21158" w:rsidRPr="00232D6C" w:rsidRDefault="00E21158" w:rsidP="00232D6C">
      <w:pPr>
        <w:spacing w:after="0"/>
        <w:jc w:val="both"/>
        <w:rPr>
          <w:rFonts w:ascii="Times New Roman" w:hAnsi="Times New Roman"/>
          <w:sz w:val="18"/>
          <w:szCs w:val="18"/>
        </w:rPr>
      </w:pPr>
      <w:r w:rsidRPr="00232D6C">
        <w:rPr>
          <w:rStyle w:val="FootnoteReference"/>
          <w:rFonts w:ascii="Times New Roman" w:hAnsi="Times New Roman"/>
          <w:sz w:val="18"/>
          <w:szCs w:val="18"/>
        </w:rPr>
        <w:footnoteRef/>
      </w:r>
      <w:r w:rsidRPr="00232D6C">
        <w:rPr>
          <w:rFonts w:ascii="Times New Roman" w:hAnsi="Times New Roman"/>
          <w:sz w:val="18"/>
          <w:szCs w:val="18"/>
        </w:rPr>
        <w:t xml:space="preserve"> Извештај о раду Владе за 2014.годину</w:t>
      </w:r>
    </w:p>
  </w:footnote>
  <w:footnote w:id="135">
    <w:p w:rsidR="00E21158" w:rsidRPr="00232D6C" w:rsidRDefault="00E21158">
      <w:pPr>
        <w:pStyle w:val="FootnoteText"/>
        <w:rPr>
          <w:rFonts w:ascii="Times New Roman" w:hAnsi="Times New Roman"/>
          <w:sz w:val="18"/>
          <w:szCs w:val="18"/>
        </w:rPr>
      </w:pPr>
      <w:r w:rsidRPr="00232D6C">
        <w:rPr>
          <w:rStyle w:val="FootnoteReference"/>
          <w:rFonts w:ascii="Times New Roman" w:hAnsi="Times New Roman"/>
          <w:sz w:val="18"/>
          <w:szCs w:val="18"/>
        </w:rPr>
        <w:footnoteRef/>
      </w:r>
      <w:r w:rsidRPr="00232D6C">
        <w:rPr>
          <w:rFonts w:ascii="Times New Roman" w:hAnsi="Times New Roman"/>
          <w:sz w:val="18"/>
          <w:szCs w:val="18"/>
        </w:rPr>
        <w:t xml:space="preserve"> Ибид.</w:t>
      </w:r>
    </w:p>
  </w:footnote>
  <w:footnote w:id="136">
    <w:p w:rsidR="00E21158" w:rsidRPr="0049381F" w:rsidRDefault="00E21158" w:rsidP="0049381F">
      <w:pPr>
        <w:pStyle w:val="FootnoteText"/>
        <w:jc w:val="both"/>
        <w:rPr>
          <w:rFonts w:ascii="Times New Roman" w:hAnsi="Times New Roman"/>
          <w:sz w:val="18"/>
          <w:szCs w:val="18"/>
        </w:rPr>
      </w:pPr>
      <w:r w:rsidRPr="0049381F">
        <w:rPr>
          <w:rStyle w:val="FootnoteReference"/>
          <w:rFonts w:ascii="Times New Roman" w:hAnsi="Times New Roman"/>
          <w:sz w:val="18"/>
          <w:szCs w:val="18"/>
        </w:rPr>
        <w:footnoteRef/>
      </w:r>
      <w:r w:rsidRPr="0049381F">
        <w:rPr>
          <w:rFonts w:ascii="Times New Roman" w:hAnsi="Times New Roman"/>
          <w:sz w:val="18"/>
          <w:szCs w:val="18"/>
        </w:rPr>
        <w:t xml:space="preserve"> „Службени гласник РС“, бр.</w:t>
      </w:r>
      <w:r>
        <w:rPr>
          <w:rFonts w:ascii="Times New Roman" w:hAnsi="Times New Roman"/>
          <w:sz w:val="18"/>
          <w:szCs w:val="18"/>
        </w:rPr>
        <w:t>98</w:t>
      </w:r>
      <w:r w:rsidRPr="0049381F">
        <w:rPr>
          <w:rFonts w:ascii="Times New Roman" w:hAnsi="Times New Roman"/>
          <w:sz w:val="18"/>
          <w:szCs w:val="18"/>
        </w:rPr>
        <w:t>/06</w:t>
      </w:r>
    </w:p>
  </w:footnote>
  <w:footnote w:id="137">
    <w:p w:rsidR="00E21158" w:rsidRPr="00E90302" w:rsidRDefault="00E21158" w:rsidP="00E90302">
      <w:pPr>
        <w:pStyle w:val="FootnoteText"/>
        <w:jc w:val="both"/>
        <w:rPr>
          <w:rFonts w:ascii="Times New Roman" w:hAnsi="Times New Roman"/>
          <w:sz w:val="18"/>
          <w:szCs w:val="18"/>
        </w:rPr>
      </w:pPr>
      <w:r w:rsidRPr="00E90302">
        <w:rPr>
          <w:rStyle w:val="FootnoteReference"/>
          <w:rFonts w:ascii="Times New Roman" w:hAnsi="Times New Roman"/>
          <w:sz w:val="18"/>
          <w:szCs w:val="18"/>
        </w:rPr>
        <w:footnoteRef/>
      </w:r>
      <w:r w:rsidRPr="00E90302">
        <w:rPr>
          <w:rFonts w:ascii="Times New Roman" w:hAnsi="Times New Roman"/>
          <w:sz w:val="18"/>
          <w:szCs w:val="18"/>
        </w:rPr>
        <w:t xml:space="preserve"> „</w:t>
      </w:r>
      <w:r w:rsidRPr="00E90302">
        <w:rPr>
          <w:rFonts w:ascii="Times New Roman" w:hAnsi="Times New Roman"/>
          <w:iCs/>
          <w:sz w:val="18"/>
          <w:szCs w:val="18"/>
        </w:rPr>
        <w:t>Службени гласник РС“</w:t>
      </w:r>
      <w:r w:rsidRPr="00E90302">
        <w:rPr>
          <w:rFonts w:ascii="Times New Roman" w:hAnsi="Times New Roman"/>
          <w:iCs/>
          <w:sz w:val="18"/>
          <w:szCs w:val="18"/>
          <w:lang w:val="en-US"/>
        </w:rPr>
        <w:t xml:space="preserve">, бр. 72/2009, 52/2011, 55/2013, 35/2015 – </w:t>
      </w:r>
      <w:r w:rsidRPr="00E90302">
        <w:rPr>
          <w:rFonts w:ascii="Times New Roman" w:hAnsi="Times New Roman"/>
          <w:iCs/>
          <w:sz w:val="18"/>
          <w:szCs w:val="18"/>
        </w:rPr>
        <w:t xml:space="preserve">аутентично тумачење </w:t>
      </w:r>
      <w:r w:rsidRPr="00E90302">
        <w:rPr>
          <w:rFonts w:ascii="Times New Roman" w:hAnsi="Times New Roman"/>
          <w:iCs/>
          <w:sz w:val="18"/>
          <w:szCs w:val="18"/>
          <w:lang w:val="en-US"/>
        </w:rPr>
        <w:t>и 68/2015</w:t>
      </w:r>
    </w:p>
  </w:footnote>
  <w:footnote w:id="138">
    <w:p w:rsidR="00E21158" w:rsidRPr="0012424C" w:rsidRDefault="00E21158" w:rsidP="00B863E8">
      <w:pPr>
        <w:pStyle w:val="FootnoteText"/>
        <w:jc w:val="both"/>
        <w:rPr>
          <w:rFonts w:ascii="Times New Roman" w:hAnsi="Times New Roman"/>
        </w:rPr>
      </w:pPr>
      <w:r w:rsidRPr="00E90302">
        <w:rPr>
          <w:rStyle w:val="FootnoteReference"/>
          <w:rFonts w:ascii="Times New Roman" w:hAnsi="Times New Roman"/>
          <w:sz w:val="18"/>
          <w:szCs w:val="18"/>
        </w:rPr>
        <w:footnoteRef/>
      </w:r>
      <w:r w:rsidRPr="00E90302">
        <w:rPr>
          <w:rFonts w:ascii="Times New Roman" w:hAnsi="Times New Roman"/>
          <w:sz w:val="18"/>
          <w:szCs w:val="18"/>
        </w:rPr>
        <w:t xml:space="preserve"> „Службени гласник РС“, бр.55/2013</w:t>
      </w:r>
    </w:p>
  </w:footnote>
  <w:footnote w:id="139">
    <w:p w:rsidR="00E21158" w:rsidRPr="00E90302" w:rsidRDefault="00E21158">
      <w:pPr>
        <w:pStyle w:val="FootnoteText"/>
        <w:rPr>
          <w:rFonts w:ascii="Times New Roman" w:hAnsi="Times New Roman"/>
          <w:sz w:val="18"/>
          <w:szCs w:val="18"/>
        </w:rPr>
      </w:pPr>
      <w:r w:rsidRPr="00E90302">
        <w:rPr>
          <w:rStyle w:val="FootnoteReference"/>
          <w:rFonts w:ascii="Times New Roman" w:hAnsi="Times New Roman"/>
          <w:sz w:val="18"/>
          <w:szCs w:val="18"/>
        </w:rPr>
        <w:footnoteRef/>
      </w:r>
      <w:r w:rsidRPr="00E90302">
        <w:rPr>
          <w:rFonts w:ascii="Times New Roman" w:hAnsi="Times New Roman"/>
          <w:sz w:val="18"/>
          <w:szCs w:val="18"/>
        </w:rPr>
        <w:t xml:space="preserve"> Извештај је доступан на интернет </w:t>
      </w:r>
      <w:r>
        <w:rPr>
          <w:rFonts w:ascii="Times New Roman" w:hAnsi="Times New Roman"/>
          <w:sz w:val="18"/>
          <w:szCs w:val="18"/>
        </w:rPr>
        <w:t>страници</w:t>
      </w:r>
      <w:r w:rsidRPr="00E90302">
        <w:rPr>
          <w:rFonts w:ascii="Times New Roman" w:hAnsi="Times New Roman"/>
          <w:sz w:val="18"/>
          <w:szCs w:val="18"/>
        </w:rPr>
        <w:t xml:space="preserve"> </w:t>
      </w:r>
      <w:hyperlink r:id="rId41" w:history="1">
        <w:r w:rsidRPr="00E90302">
          <w:rPr>
            <w:rStyle w:val="Hyperlink"/>
            <w:rFonts w:ascii="Times New Roman" w:hAnsi="Times New Roman"/>
            <w:sz w:val="18"/>
            <w:szCs w:val="18"/>
          </w:rPr>
          <w:t>http://socijalnoukljucivanje.gov.rs/rs/usvojen-drugi-nacionalni-izvestaj-o-socijalnom-ukljucivanju-i-smanjenju-siromastva/</w:t>
        </w:r>
      </w:hyperlink>
      <w:r w:rsidRPr="00E90302">
        <w:rPr>
          <w:rFonts w:ascii="Times New Roman" w:hAnsi="Times New Roman"/>
          <w:sz w:val="18"/>
          <w:szCs w:val="18"/>
        </w:rPr>
        <w:t xml:space="preserve"> </w:t>
      </w:r>
    </w:p>
  </w:footnote>
  <w:footnote w:id="140">
    <w:p w:rsidR="00E21158" w:rsidRPr="00161EC7" w:rsidRDefault="00E21158" w:rsidP="00161EC7">
      <w:pPr>
        <w:spacing w:after="0"/>
        <w:jc w:val="both"/>
        <w:rPr>
          <w:rStyle w:val="FootnoteTextChar2"/>
          <w:rFonts w:eastAsia="Calibri"/>
          <w:szCs w:val="18"/>
          <w:lang w:val="sr-Cyrl-RS"/>
        </w:rPr>
      </w:pPr>
      <w:r w:rsidRPr="00161EC7">
        <w:rPr>
          <w:rStyle w:val="FootnoteTextChar2"/>
          <w:rFonts w:eastAsia="Calibri"/>
          <w:szCs w:val="18"/>
          <w:vertAlign w:val="superscript"/>
        </w:rPr>
        <w:footnoteRef/>
      </w:r>
      <w:r w:rsidRPr="00161EC7">
        <w:rPr>
          <w:rStyle w:val="FootnoteTextChar2"/>
          <w:rFonts w:eastAsia="Calibri"/>
          <w:szCs w:val="18"/>
        </w:rPr>
        <w:t xml:space="preserve"> Подаци се односе на почетак школске године</w:t>
      </w:r>
      <w:r w:rsidRPr="00161EC7">
        <w:rPr>
          <w:rStyle w:val="FootnoteTextChar2"/>
          <w:rFonts w:eastAsia="Calibri"/>
          <w:szCs w:val="18"/>
          <w:lang w:val="sr-Cyrl-RS"/>
        </w:rPr>
        <w:t>.</w:t>
      </w:r>
    </w:p>
  </w:footnote>
  <w:footnote w:id="141">
    <w:p w:rsidR="00E21158" w:rsidRPr="00161EC7" w:rsidRDefault="00E21158" w:rsidP="00161EC7">
      <w:pPr>
        <w:pStyle w:val="FootnoteText"/>
        <w:jc w:val="both"/>
        <w:rPr>
          <w:rFonts w:ascii="Times New Roman" w:hAnsi="Times New Roman"/>
          <w:sz w:val="18"/>
          <w:szCs w:val="18"/>
        </w:rPr>
      </w:pPr>
      <w:r w:rsidRPr="00161EC7">
        <w:rPr>
          <w:rStyle w:val="FootnoteReference"/>
          <w:rFonts w:ascii="Times New Roman" w:hAnsi="Times New Roman"/>
          <w:sz w:val="18"/>
          <w:szCs w:val="18"/>
        </w:rPr>
        <w:footnoteRef/>
      </w:r>
      <w:r w:rsidRPr="00161EC7">
        <w:rPr>
          <w:rFonts w:ascii="Times New Roman" w:hAnsi="Times New Roman"/>
          <w:sz w:val="18"/>
          <w:szCs w:val="18"/>
        </w:rPr>
        <w:t xml:space="preserve"> </w:t>
      </w:r>
      <w:r w:rsidRPr="00161EC7">
        <w:rPr>
          <w:rStyle w:val="FootnoteTextChar2"/>
          <w:rFonts w:eastAsia="Calibri"/>
          <w:szCs w:val="18"/>
        </w:rPr>
        <w:t xml:space="preserve">Републички завод за статистику и УНИЦЕФ, </w:t>
      </w:r>
      <w:r w:rsidRPr="00161EC7">
        <w:rPr>
          <w:rFonts w:ascii="Times New Roman" w:hAnsi="Times New Roman"/>
          <w:sz w:val="18"/>
          <w:szCs w:val="18"/>
        </w:rPr>
        <w:t xml:space="preserve">Резултати Истраживања вишеструких показатеља положаја деце и жена у Србији 2014 и Истраживање вишеструких показатеља положаја деце и жена у ромским насељима у Србији (MICS 5), 2014.године, доступно на интернет страници </w:t>
      </w:r>
      <w:hyperlink r:id="rId42" w:history="1">
        <w:r w:rsidRPr="00161EC7">
          <w:rPr>
            <w:rStyle w:val="Hyperlink"/>
            <w:rFonts w:ascii="Times New Roman" w:hAnsi="Times New Roman"/>
            <w:sz w:val="18"/>
            <w:szCs w:val="18"/>
          </w:rPr>
          <w:t>http://www.unicef.rs/files/MICS5_Srpski_web.pdf</w:t>
        </w:r>
      </w:hyperlink>
    </w:p>
  </w:footnote>
  <w:footnote w:id="142">
    <w:p w:rsidR="00E21158" w:rsidRPr="00161EC7" w:rsidRDefault="00E21158" w:rsidP="00161EC7">
      <w:pPr>
        <w:pStyle w:val="FootnoteText"/>
        <w:jc w:val="both"/>
        <w:rPr>
          <w:rFonts w:ascii="Times New Roman" w:hAnsi="Times New Roman"/>
          <w:sz w:val="18"/>
          <w:szCs w:val="18"/>
        </w:rPr>
      </w:pPr>
      <w:r w:rsidRPr="00161EC7">
        <w:rPr>
          <w:rStyle w:val="FootnoteReference"/>
          <w:rFonts w:ascii="Times New Roman" w:hAnsi="Times New Roman"/>
          <w:sz w:val="18"/>
          <w:szCs w:val="18"/>
        </w:rPr>
        <w:footnoteRef/>
      </w:r>
      <w:r w:rsidRPr="00161EC7">
        <w:rPr>
          <w:rFonts w:ascii="Times New Roman" w:hAnsi="Times New Roman"/>
          <w:sz w:val="18"/>
          <w:szCs w:val="18"/>
        </w:rPr>
        <w:t xml:space="preserve"> Деца </w:t>
      </w:r>
      <w:r w:rsidRPr="00161EC7">
        <w:rPr>
          <w:rFonts w:ascii="Times New Roman" w:eastAsiaTheme="minorHAnsi" w:hAnsi="Times New Roman"/>
          <w:sz w:val="18"/>
          <w:szCs w:val="18"/>
          <w:lang w:val="sr-Latn-RS"/>
        </w:rPr>
        <w:t xml:space="preserve">која су напунила 6 година </w:t>
      </w:r>
      <w:r w:rsidRPr="00161EC7">
        <w:rPr>
          <w:rFonts w:ascii="Times New Roman" w:eastAsiaTheme="minorHAnsi" w:hAnsi="Times New Roman"/>
          <w:sz w:val="18"/>
          <w:szCs w:val="18"/>
        </w:rPr>
        <w:t xml:space="preserve">живота </w:t>
      </w:r>
      <w:r w:rsidRPr="00161EC7">
        <w:rPr>
          <w:rFonts w:ascii="Times New Roman" w:eastAsiaTheme="minorHAnsi" w:hAnsi="Times New Roman"/>
          <w:sz w:val="18"/>
          <w:szCs w:val="18"/>
          <w:lang w:val="sr-Latn-RS"/>
        </w:rPr>
        <w:t>до 1. марта 2013. године</w:t>
      </w:r>
    </w:p>
  </w:footnote>
  <w:footnote w:id="143">
    <w:p w:rsidR="00E21158" w:rsidRPr="00161EC7" w:rsidRDefault="00E21158" w:rsidP="00161EC7">
      <w:pPr>
        <w:spacing w:after="0"/>
        <w:jc w:val="both"/>
        <w:rPr>
          <w:rStyle w:val="FootnoteTextChar2"/>
          <w:rFonts w:eastAsia="Calibri"/>
          <w:szCs w:val="18"/>
        </w:rPr>
      </w:pPr>
      <w:r w:rsidRPr="00161EC7">
        <w:rPr>
          <w:rStyle w:val="FootnoteTextChar2"/>
          <w:rFonts w:eastAsia="Calibri"/>
          <w:szCs w:val="18"/>
          <w:vertAlign w:val="superscript"/>
        </w:rPr>
        <w:footnoteRef/>
      </w:r>
      <w:r w:rsidRPr="00161EC7">
        <w:rPr>
          <w:rStyle w:val="FootnoteTextChar2"/>
          <w:rFonts w:eastAsia="Calibri"/>
          <w:szCs w:val="18"/>
          <w:vertAlign w:val="superscript"/>
        </w:rPr>
        <w:t xml:space="preserve"> </w:t>
      </w:r>
      <w:r w:rsidRPr="00161EC7">
        <w:rPr>
          <w:rStyle w:val="FootnoteTextChar2"/>
          <w:rFonts w:eastAsia="Calibri"/>
          <w:szCs w:val="18"/>
        </w:rPr>
        <w:t>Обухват основним образовањем и васпитањем деце основношколског узраста представља однос броја деце старости 7-14 година која похађају основну школу и процењеног броја деце узраста 7-14 година.</w:t>
      </w:r>
    </w:p>
  </w:footnote>
  <w:footnote w:id="144">
    <w:p w:rsidR="00E21158" w:rsidRPr="00161EC7" w:rsidRDefault="00E21158" w:rsidP="00161EC7">
      <w:pPr>
        <w:spacing w:after="0"/>
        <w:jc w:val="both"/>
        <w:rPr>
          <w:rStyle w:val="FootnoteTextChar2"/>
          <w:rFonts w:eastAsia="Calibri"/>
          <w:szCs w:val="18"/>
        </w:rPr>
      </w:pPr>
      <w:r w:rsidRPr="00161EC7">
        <w:rPr>
          <w:rStyle w:val="FootnoteTextChar2"/>
          <w:rFonts w:eastAsia="Calibri"/>
          <w:szCs w:val="18"/>
          <w:vertAlign w:val="superscript"/>
        </w:rPr>
        <w:footnoteRef/>
      </w:r>
      <w:r w:rsidRPr="00161EC7">
        <w:rPr>
          <w:rStyle w:val="FootnoteTextChar2"/>
          <w:rFonts w:eastAsia="Calibri"/>
          <w:szCs w:val="18"/>
          <w:vertAlign w:val="superscript"/>
        </w:rPr>
        <w:t xml:space="preserve"> </w:t>
      </w:r>
      <w:r w:rsidRPr="00161EC7">
        <w:rPr>
          <w:rStyle w:val="FootnoteTextChar2"/>
          <w:rFonts w:eastAsia="Calibri"/>
          <w:szCs w:val="18"/>
        </w:rPr>
        <w:t>Обухват основним образовањем деце старости 7 година представља однос броја деце старости 7 година која похађају основну школу и процењеног броја деце старости 7 година.</w:t>
      </w:r>
    </w:p>
  </w:footnote>
  <w:footnote w:id="145">
    <w:p w:rsidR="00E21158" w:rsidRPr="00161EC7" w:rsidRDefault="00E21158" w:rsidP="00161EC7">
      <w:pPr>
        <w:spacing w:after="0"/>
        <w:jc w:val="both"/>
        <w:rPr>
          <w:rStyle w:val="FootnoteTextChar2"/>
          <w:rFonts w:eastAsia="Calibri"/>
          <w:szCs w:val="18"/>
          <w:lang w:val="sr-Cyrl-CS"/>
        </w:rPr>
      </w:pPr>
      <w:r w:rsidRPr="00161EC7">
        <w:rPr>
          <w:rStyle w:val="FootnoteTextChar2"/>
          <w:rFonts w:eastAsia="Calibri"/>
          <w:szCs w:val="18"/>
          <w:vertAlign w:val="superscript"/>
        </w:rPr>
        <w:footnoteRef/>
      </w:r>
      <w:r w:rsidRPr="00161EC7">
        <w:rPr>
          <w:rStyle w:val="FootnoteTextChar2"/>
          <w:rFonts w:eastAsia="Calibri"/>
          <w:szCs w:val="18"/>
          <w:vertAlign w:val="superscript"/>
        </w:rPr>
        <w:t xml:space="preserve"> </w:t>
      </w:r>
      <w:r w:rsidRPr="00161EC7">
        <w:rPr>
          <w:rStyle w:val="FootnoteTextChar2"/>
          <w:rFonts w:eastAsia="Calibri"/>
          <w:szCs w:val="18"/>
        </w:rPr>
        <w:t xml:space="preserve">Републички завод за статистику и УНИЦЕФ, </w:t>
      </w:r>
      <w:r w:rsidRPr="00161EC7">
        <w:rPr>
          <w:rStyle w:val="FootnoteTextChar2"/>
          <w:rFonts w:eastAsia="Calibri"/>
          <w:i/>
          <w:szCs w:val="18"/>
        </w:rPr>
        <w:t>Истраживање вишеструких показатеља положаја жена и деце у Србији</w:t>
      </w:r>
      <w:r w:rsidRPr="00161EC7">
        <w:rPr>
          <w:rStyle w:val="FootnoteTextChar2"/>
          <w:rFonts w:eastAsia="Calibri"/>
          <w:szCs w:val="18"/>
        </w:rPr>
        <w:t xml:space="preserve">, 2014 и </w:t>
      </w:r>
      <w:r w:rsidRPr="00161EC7">
        <w:rPr>
          <w:rStyle w:val="FootnoteTextChar2"/>
          <w:rFonts w:eastAsia="Calibri"/>
          <w:i/>
          <w:szCs w:val="18"/>
        </w:rPr>
        <w:t>Истраживање вишеструких показатеља положаја жена и деце у ромским насељима у Србији</w:t>
      </w:r>
      <w:r w:rsidRPr="00161EC7">
        <w:rPr>
          <w:rStyle w:val="FootnoteTextChar2"/>
          <w:rFonts w:eastAsia="Calibri"/>
          <w:szCs w:val="18"/>
        </w:rPr>
        <w:t>, 2014.године</w:t>
      </w:r>
    </w:p>
  </w:footnote>
  <w:footnote w:id="146">
    <w:p w:rsidR="00E21158" w:rsidRPr="00161EC7" w:rsidRDefault="00E21158" w:rsidP="00161EC7">
      <w:pPr>
        <w:spacing w:after="0"/>
        <w:jc w:val="both"/>
        <w:rPr>
          <w:rStyle w:val="FootnoteTextChar2"/>
          <w:rFonts w:eastAsia="Calibri"/>
          <w:szCs w:val="18"/>
        </w:rPr>
      </w:pPr>
      <w:r w:rsidRPr="00161EC7">
        <w:rPr>
          <w:rStyle w:val="FootnoteReference1"/>
          <w:rFonts w:ascii="Times New Roman" w:hAnsi="Times New Roman"/>
          <w:sz w:val="18"/>
          <w:szCs w:val="18"/>
        </w:rPr>
        <w:footnoteRef/>
      </w:r>
      <w:r w:rsidRPr="00161EC7">
        <w:rPr>
          <w:rStyle w:val="FootnoteTextChar2"/>
          <w:rFonts w:eastAsia="Calibri"/>
          <w:szCs w:val="18"/>
          <w:vertAlign w:val="superscript"/>
        </w:rPr>
        <w:t xml:space="preserve"> </w:t>
      </w:r>
      <w:r w:rsidRPr="00161EC7">
        <w:rPr>
          <w:rStyle w:val="FootnoteTextChar2"/>
          <w:rFonts w:eastAsia="Calibri"/>
          <w:szCs w:val="18"/>
        </w:rPr>
        <w:t>Републички завод за статистику, Статистика образовања - Стопа одустајања представља разлику између броја ученика на почетку и броја ученика на крају школске године, стављена у однос са бројем ученика на почетку школске године. Овај начин израчунавања стопе одустанка не може да региструје оне ученике који су одустали између краја једне школске године и почетка наредне школске године.</w:t>
      </w:r>
    </w:p>
  </w:footnote>
  <w:footnote w:id="147">
    <w:p w:rsidR="00E21158" w:rsidRPr="00161EC7" w:rsidRDefault="00E21158" w:rsidP="00161EC7">
      <w:pPr>
        <w:spacing w:after="0"/>
        <w:jc w:val="both"/>
        <w:rPr>
          <w:rStyle w:val="FootnoteTextChar2"/>
          <w:rFonts w:eastAsia="Calibri"/>
          <w:szCs w:val="18"/>
          <w:lang w:val="sr-Cyrl-CS"/>
        </w:rPr>
      </w:pPr>
      <w:r w:rsidRPr="00161EC7">
        <w:rPr>
          <w:rStyle w:val="FootnoteReference1"/>
          <w:rFonts w:ascii="Times New Roman" w:hAnsi="Times New Roman"/>
          <w:sz w:val="18"/>
          <w:szCs w:val="18"/>
        </w:rPr>
        <w:footnoteRef/>
      </w:r>
      <w:r w:rsidRPr="00161EC7">
        <w:rPr>
          <w:rStyle w:val="FootnoteTextChar2"/>
          <w:rFonts w:eastAsia="Calibri"/>
          <w:szCs w:val="18"/>
        </w:rPr>
        <w:t xml:space="preserve"> Комбиновани подаци Министарства просвете</w:t>
      </w:r>
      <w:r w:rsidRPr="00161EC7">
        <w:rPr>
          <w:rStyle w:val="FootnoteTextChar2"/>
          <w:rFonts w:eastAsia="Calibri"/>
          <w:szCs w:val="18"/>
          <w:lang w:val="sr-Cyrl-RS"/>
        </w:rPr>
        <w:t>, нуаке и технолошког развоја</w:t>
      </w:r>
      <w:r w:rsidRPr="00161EC7">
        <w:rPr>
          <w:rStyle w:val="FootnoteTextChar2"/>
          <w:rFonts w:eastAsia="Calibri"/>
          <w:szCs w:val="18"/>
        </w:rPr>
        <w:t xml:space="preserve"> и Р</w:t>
      </w:r>
      <w:r w:rsidRPr="00161EC7">
        <w:rPr>
          <w:rStyle w:val="FootnoteTextChar2"/>
          <w:rFonts w:eastAsia="Calibri"/>
          <w:szCs w:val="18"/>
          <w:lang w:val="sr-Cyrl-RS"/>
        </w:rPr>
        <w:t>епубличког завода за статистику.</w:t>
      </w:r>
    </w:p>
  </w:footnote>
  <w:footnote w:id="148">
    <w:p w:rsidR="00E21158" w:rsidRPr="00446955" w:rsidRDefault="00E21158" w:rsidP="00161EC7">
      <w:pPr>
        <w:spacing w:after="0"/>
        <w:jc w:val="both"/>
        <w:rPr>
          <w:rStyle w:val="FootnoteTextChar2"/>
          <w:rFonts w:eastAsia="Calibri"/>
          <w:szCs w:val="18"/>
        </w:rPr>
      </w:pPr>
      <w:r w:rsidRPr="00161EC7">
        <w:rPr>
          <w:rStyle w:val="FootnoteReference1"/>
          <w:rFonts w:ascii="Times New Roman" w:hAnsi="Times New Roman"/>
          <w:sz w:val="18"/>
          <w:szCs w:val="18"/>
        </w:rPr>
        <w:footnoteRef/>
      </w:r>
      <w:r w:rsidRPr="00161EC7">
        <w:rPr>
          <w:rStyle w:val="FootnoteTextChar2"/>
          <w:rFonts w:eastAsia="Calibri"/>
          <w:szCs w:val="18"/>
          <w:vertAlign w:val="superscript"/>
        </w:rPr>
        <w:t xml:space="preserve"> </w:t>
      </w:r>
      <w:r w:rsidRPr="00161EC7">
        <w:rPr>
          <w:rStyle w:val="FootnoteTextChar2"/>
          <w:rFonts w:eastAsia="Calibri"/>
          <w:szCs w:val="18"/>
        </w:rPr>
        <w:t xml:space="preserve">Републички завод за статистику, Статистика образовања </w:t>
      </w:r>
      <w:r w:rsidRPr="00161EC7">
        <w:rPr>
          <w:rStyle w:val="FootnoteTextChar2"/>
          <w:rFonts w:eastAsia="Calibri"/>
          <w:szCs w:val="18"/>
          <w:lang w:val="sr-Cyrl-RS"/>
        </w:rPr>
        <w:t xml:space="preserve">- </w:t>
      </w:r>
      <w:r w:rsidRPr="00161EC7">
        <w:rPr>
          <w:rStyle w:val="FootnoteTextChar2"/>
          <w:rFonts w:eastAsia="Calibri"/>
          <w:szCs w:val="18"/>
        </w:rPr>
        <w:t>Стопа завршавања основног образовања јесте однос броја ученика који су завршили завршни (осми) разред основног образовања и старосне групе деце узраста предвиђеног за завршавање основног образовања.</w:t>
      </w:r>
    </w:p>
  </w:footnote>
  <w:footnote w:id="149">
    <w:p w:rsidR="00E21158" w:rsidRPr="008D035D" w:rsidRDefault="00E21158" w:rsidP="00052D50">
      <w:pPr>
        <w:pStyle w:val="FootnoteText"/>
        <w:jc w:val="both"/>
        <w:rPr>
          <w:rFonts w:ascii="Times New Roman" w:hAnsi="Times New Roman"/>
          <w:sz w:val="18"/>
          <w:szCs w:val="18"/>
        </w:rPr>
      </w:pPr>
      <w:r w:rsidRPr="008D035D">
        <w:rPr>
          <w:rStyle w:val="FootnoteReference"/>
          <w:rFonts w:ascii="Times New Roman" w:hAnsi="Times New Roman"/>
          <w:sz w:val="18"/>
          <w:szCs w:val="18"/>
        </w:rPr>
        <w:footnoteRef/>
      </w:r>
      <w:r w:rsidRPr="008D035D">
        <w:rPr>
          <w:rFonts w:ascii="Times New Roman" w:hAnsi="Times New Roman"/>
          <w:sz w:val="18"/>
          <w:szCs w:val="18"/>
        </w:rPr>
        <w:t xml:space="preserve"> </w:t>
      </w:r>
      <w:r w:rsidRPr="008D035D">
        <w:rPr>
          <w:rFonts w:ascii="Times New Roman" w:eastAsia="Times New Roman" w:hAnsi="Times New Roman"/>
          <w:sz w:val="18"/>
          <w:szCs w:val="18"/>
          <w:lang w:val="sr-Latn-CS"/>
        </w:rPr>
        <w:t>Курчубић, П. (2012). Мониторинг реализације инклузивног приступа у образовном систему у Срб</w:t>
      </w:r>
      <w:r>
        <w:rPr>
          <w:rFonts w:ascii="Times New Roman" w:eastAsia="Times New Roman" w:hAnsi="Times New Roman"/>
          <w:sz w:val="18"/>
          <w:szCs w:val="18"/>
        </w:rPr>
        <w:t>и</w:t>
      </w:r>
      <w:r w:rsidRPr="008D035D">
        <w:rPr>
          <w:rFonts w:ascii="Times New Roman" w:eastAsia="Times New Roman" w:hAnsi="Times New Roman"/>
          <w:sz w:val="18"/>
          <w:szCs w:val="18"/>
          <w:lang w:val="sr-Latn-CS"/>
        </w:rPr>
        <w:t>ји. Београд: Министарство просвете, науке и технолошког развоја.</w:t>
      </w:r>
    </w:p>
  </w:footnote>
  <w:footnote w:id="150">
    <w:p w:rsidR="00E21158" w:rsidRPr="00D65ADF" w:rsidRDefault="00E21158" w:rsidP="009751B8">
      <w:pPr>
        <w:pStyle w:val="FootnoteText"/>
        <w:jc w:val="both"/>
        <w:rPr>
          <w:rStyle w:val="FootnoteTextChar2"/>
          <w:rFonts w:eastAsia="Calibri"/>
          <w:szCs w:val="18"/>
          <w:lang w:val="sr-Cyrl-RS"/>
        </w:rPr>
      </w:pPr>
      <w:r w:rsidRPr="00446955">
        <w:rPr>
          <w:rStyle w:val="FootnoteReference1"/>
          <w:rFonts w:ascii="Times New Roman" w:hAnsi="Times New Roman"/>
          <w:sz w:val="18"/>
          <w:szCs w:val="18"/>
        </w:rPr>
        <w:footnoteRef/>
      </w:r>
      <w:r w:rsidRPr="00446955">
        <w:rPr>
          <w:rStyle w:val="FootnoteTextChar2"/>
          <w:rFonts w:eastAsia="Calibri"/>
          <w:szCs w:val="18"/>
          <w:vertAlign w:val="superscript"/>
        </w:rPr>
        <w:t xml:space="preserve"> </w:t>
      </w:r>
      <w:r>
        <w:rPr>
          <w:rFonts w:ascii="Times New Roman" w:eastAsia="Times New Roman" w:hAnsi="Times New Roman"/>
          <w:sz w:val="18"/>
          <w:szCs w:val="18"/>
        </w:rPr>
        <w:t>Ибид.</w:t>
      </w:r>
    </w:p>
  </w:footnote>
  <w:footnote w:id="151">
    <w:p w:rsidR="00E21158" w:rsidRPr="00446955" w:rsidRDefault="00E21158" w:rsidP="008D1873">
      <w:pPr>
        <w:spacing w:after="0"/>
        <w:jc w:val="both"/>
        <w:rPr>
          <w:rStyle w:val="FootnoteTextChar2"/>
          <w:rFonts w:eastAsia="Calibri"/>
          <w:szCs w:val="18"/>
        </w:rPr>
      </w:pPr>
      <w:r w:rsidRPr="009B500D">
        <w:rPr>
          <w:rStyle w:val="FootnoteReference1"/>
          <w:rFonts w:ascii="Times New Roman" w:hAnsi="Times New Roman"/>
          <w:sz w:val="18"/>
          <w:szCs w:val="18"/>
        </w:rPr>
        <w:footnoteRef/>
      </w:r>
      <w:r w:rsidRPr="009B500D">
        <w:rPr>
          <w:rStyle w:val="FootnoteTextChar2"/>
          <w:rFonts w:eastAsia="Calibri"/>
          <w:szCs w:val="18"/>
          <w:vertAlign w:val="superscript"/>
        </w:rPr>
        <w:t xml:space="preserve"> </w:t>
      </w:r>
      <w:r w:rsidRPr="009B500D">
        <w:rPr>
          <w:rStyle w:val="FootnoteTextChar2"/>
          <w:rFonts w:eastAsia="Calibri"/>
          <w:szCs w:val="18"/>
        </w:rPr>
        <w:t xml:space="preserve">ДИЛС </w:t>
      </w:r>
      <w:r>
        <w:rPr>
          <w:rStyle w:val="FootnoteTextChar2"/>
          <w:rFonts w:eastAsia="Calibri"/>
          <w:szCs w:val="18"/>
          <w:lang w:val="sr-Cyrl-RS"/>
        </w:rPr>
        <w:t>(</w:t>
      </w:r>
      <w:r w:rsidRPr="009B500D">
        <w:rPr>
          <w:rStyle w:val="FootnoteTextChar2"/>
          <w:rFonts w:eastAsia="Calibri"/>
          <w:szCs w:val="18"/>
        </w:rPr>
        <w:t xml:space="preserve">Delivery of Improved Local Services) </w:t>
      </w:r>
      <w:r w:rsidRPr="00446955">
        <w:rPr>
          <w:rStyle w:val="FootnoteTextChar2"/>
          <w:rFonts w:eastAsia="Calibri"/>
          <w:szCs w:val="18"/>
        </w:rPr>
        <w:t>је пројекат Владе који се финансира из средстава зајма Међунаро</w:t>
      </w:r>
      <w:r>
        <w:rPr>
          <w:rStyle w:val="FootnoteTextChar2"/>
          <w:rFonts w:eastAsia="Calibri"/>
          <w:szCs w:val="18"/>
        </w:rPr>
        <w:t>дне банке за обнову и развој - Е</w:t>
      </w:r>
      <w:r w:rsidRPr="00446955">
        <w:rPr>
          <w:rStyle w:val="FootnoteTextChar2"/>
          <w:rFonts w:eastAsia="Calibri"/>
          <w:szCs w:val="18"/>
        </w:rPr>
        <w:t>BRD број 7510</w:t>
      </w:r>
      <w:r>
        <w:rPr>
          <w:rStyle w:val="FootnoteTextChar2"/>
          <w:rFonts w:eastAsia="Calibri"/>
          <w:szCs w:val="18"/>
          <w:lang w:val="sr-Cyrl-RS"/>
        </w:rPr>
        <w:t>,</w:t>
      </w:r>
      <w:r w:rsidRPr="00446955">
        <w:rPr>
          <w:rStyle w:val="FootnoteTextChar2"/>
          <w:rFonts w:eastAsia="Calibri"/>
          <w:szCs w:val="18"/>
        </w:rPr>
        <w:t xml:space="preserve"> („Службени гласник РС”,</w:t>
      </w:r>
      <w:r w:rsidRPr="00446955">
        <w:rPr>
          <w:rFonts w:ascii="Times New Roman" w:hAnsi="Times New Roman"/>
          <w:sz w:val="18"/>
          <w:szCs w:val="18"/>
        </w:rPr>
        <w:t xml:space="preserve"> </w:t>
      </w:r>
      <w:r w:rsidRPr="00446955">
        <w:rPr>
          <w:rStyle w:val="FootnoteTextChar2"/>
          <w:rFonts w:eastAsia="Calibri"/>
          <w:szCs w:val="18"/>
        </w:rPr>
        <w:t xml:space="preserve">број 121/08). </w:t>
      </w:r>
    </w:p>
  </w:footnote>
  <w:footnote w:id="152">
    <w:p w:rsidR="00E21158" w:rsidRPr="00446955" w:rsidRDefault="00E21158" w:rsidP="008D1873">
      <w:pPr>
        <w:spacing w:after="0"/>
        <w:jc w:val="both"/>
        <w:rPr>
          <w:rStyle w:val="FootnoteTextChar2"/>
          <w:rFonts w:eastAsia="Calibri"/>
          <w:szCs w:val="18"/>
        </w:rPr>
      </w:pPr>
      <w:r w:rsidRPr="00446955">
        <w:rPr>
          <w:rStyle w:val="FootnoteReference1"/>
          <w:rFonts w:ascii="Times New Roman" w:hAnsi="Times New Roman"/>
          <w:sz w:val="18"/>
          <w:szCs w:val="18"/>
        </w:rPr>
        <w:footnoteRef/>
      </w:r>
      <w:r w:rsidRPr="00446955">
        <w:rPr>
          <w:rStyle w:val="FootnoteTextChar2"/>
          <w:rFonts w:eastAsia="Calibri"/>
          <w:szCs w:val="18"/>
          <w:vertAlign w:val="superscript"/>
        </w:rPr>
        <w:t xml:space="preserve"> </w:t>
      </w:r>
      <w:r w:rsidRPr="00446955">
        <w:rPr>
          <w:rStyle w:val="FootnoteTextChar2"/>
          <w:rFonts w:eastAsia="Calibri"/>
          <w:szCs w:val="18"/>
        </w:rPr>
        <w:t xml:space="preserve">Покрајински секретаријат за образовање, управу и националне заједнице </w:t>
      </w:r>
      <w:hyperlink r:id="rId43" w:history="1">
        <w:r w:rsidRPr="00446955">
          <w:rPr>
            <w:rStyle w:val="Hyperlink"/>
            <w:rFonts w:ascii="Times New Roman" w:hAnsi="Times New Roman"/>
            <w:sz w:val="18"/>
            <w:szCs w:val="18"/>
          </w:rPr>
          <w:t>http://www.puma.vojvodina.gov.rs/dokumenti/_obrazovanje/informacije/2013_2014/Informacija_Upis_u_prvi_razred_osnovne_skole_2014.pdf</w:t>
        </w:r>
      </w:hyperlink>
      <w:r w:rsidRPr="00446955">
        <w:rPr>
          <w:rStyle w:val="FootnoteTextChar2"/>
          <w:rFonts w:eastAsia="Calibri"/>
          <w:szCs w:val="18"/>
        </w:rPr>
        <w:t xml:space="preserve"> </w:t>
      </w:r>
    </w:p>
  </w:footnote>
  <w:footnote w:id="153">
    <w:p w:rsidR="00E21158" w:rsidRPr="00233020" w:rsidRDefault="00E21158" w:rsidP="00677D33">
      <w:pPr>
        <w:pStyle w:val="FootnoteText"/>
        <w:rPr>
          <w:rFonts w:ascii="Times New Roman" w:hAnsi="Times New Roman"/>
          <w:sz w:val="18"/>
          <w:szCs w:val="18"/>
        </w:rPr>
      </w:pPr>
      <w:r w:rsidRPr="00233020">
        <w:rPr>
          <w:rStyle w:val="FootnoteReference"/>
          <w:rFonts w:ascii="Times New Roman" w:hAnsi="Times New Roman"/>
          <w:sz w:val="18"/>
          <w:szCs w:val="18"/>
        </w:rPr>
        <w:footnoteRef/>
      </w:r>
      <w:r w:rsidRPr="00233020">
        <w:rPr>
          <w:rFonts w:ascii="Times New Roman" w:hAnsi="Times New Roman"/>
          <w:sz w:val="18"/>
          <w:szCs w:val="18"/>
        </w:rPr>
        <w:t xml:space="preserve"> Д</w:t>
      </w:r>
      <w:r>
        <w:rPr>
          <w:rFonts w:ascii="Times New Roman" w:hAnsi="Times New Roman"/>
          <w:sz w:val="18"/>
          <w:szCs w:val="18"/>
        </w:rPr>
        <w:t xml:space="preserve">оступно </w:t>
      </w:r>
      <w:r w:rsidRPr="00233020">
        <w:rPr>
          <w:rFonts w:ascii="Times New Roman" w:hAnsi="Times New Roman"/>
          <w:sz w:val="18"/>
          <w:szCs w:val="18"/>
        </w:rPr>
        <w:t xml:space="preserve">на интернет </w:t>
      </w:r>
      <w:r>
        <w:rPr>
          <w:rFonts w:ascii="Times New Roman" w:hAnsi="Times New Roman"/>
          <w:sz w:val="18"/>
          <w:szCs w:val="18"/>
        </w:rPr>
        <w:t xml:space="preserve">страници </w:t>
      </w:r>
      <w:hyperlink r:id="rId44" w:history="1">
        <w:r w:rsidRPr="00233020">
          <w:rPr>
            <w:rStyle w:val="Hyperlink"/>
            <w:rFonts w:ascii="Times New Roman" w:hAnsi="Times New Roman"/>
            <w:sz w:val="18"/>
            <w:szCs w:val="18"/>
          </w:rPr>
          <w:t>http://www.unicef.rs/?action=page&amp;id=sprecavanje_osipanja_ucenika_iz_obrazovnog_sistema</w:t>
        </w:r>
      </w:hyperlink>
      <w:r w:rsidRPr="00233020">
        <w:rPr>
          <w:rFonts w:ascii="Times New Roman" w:hAnsi="Times New Roman"/>
          <w:sz w:val="18"/>
          <w:szCs w:val="18"/>
        </w:rPr>
        <w:t xml:space="preserve"> </w:t>
      </w:r>
    </w:p>
  </w:footnote>
  <w:footnote w:id="154">
    <w:p w:rsidR="00E21158" w:rsidRPr="003F4E83" w:rsidRDefault="00E21158" w:rsidP="00A53735">
      <w:pPr>
        <w:pStyle w:val="FootnoteText"/>
        <w:jc w:val="both"/>
        <w:rPr>
          <w:rFonts w:ascii="Times New Roman" w:hAnsi="Times New Roman"/>
          <w:sz w:val="18"/>
          <w:szCs w:val="18"/>
        </w:rPr>
      </w:pPr>
      <w:r w:rsidRPr="003F4E83">
        <w:rPr>
          <w:rStyle w:val="FootnoteReference"/>
          <w:rFonts w:ascii="Times New Roman" w:hAnsi="Times New Roman"/>
          <w:sz w:val="18"/>
          <w:szCs w:val="18"/>
        </w:rPr>
        <w:footnoteRef/>
      </w:r>
      <w:r w:rsidRPr="003F4E83">
        <w:rPr>
          <w:rFonts w:ascii="Times New Roman" w:hAnsi="Times New Roman"/>
          <w:sz w:val="18"/>
          <w:szCs w:val="18"/>
        </w:rPr>
        <w:t xml:space="preserve"> Члан 21. Устава РС и  </w:t>
      </w:r>
      <w:r w:rsidRPr="003F4E83">
        <w:rPr>
          <w:rFonts w:ascii="Times New Roman" w:eastAsiaTheme="minorHAnsi" w:hAnsi="Times New Roman"/>
          <w:sz w:val="18"/>
          <w:szCs w:val="18"/>
        </w:rPr>
        <w:t>члан 91. Закон о основама система образовања и васпитања („</w:t>
      </w:r>
      <w:r w:rsidRPr="003F4E83">
        <w:rPr>
          <w:rFonts w:ascii="Times New Roman" w:hAnsi="Times New Roman"/>
          <w:iCs/>
          <w:sz w:val="18"/>
          <w:szCs w:val="18"/>
        </w:rPr>
        <w:t>Службени гласник РС“</w:t>
      </w:r>
      <w:r w:rsidRPr="003F4E83">
        <w:rPr>
          <w:rFonts w:ascii="Times New Roman" w:hAnsi="Times New Roman"/>
          <w:iCs/>
          <w:sz w:val="18"/>
          <w:szCs w:val="18"/>
          <w:lang w:val="en-US"/>
        </w:rPr>
        <w:t xml:space="preserve">, бр. 72/2009, 52/2011, 55/2013, 35/2015 – </w:t>
      </w:r>
      <w:r w:rsidRPr="003F4E83">
        <w:rPr>
          <w:rFonts w:ascii="Times New Roman" w:hAnsi="Times New Roman"/>
          <w:iCs/>
          <w:sz w:val="18"/>
          <w:szCs w:val="18"/>
        </w:rPr>
        <w:t xml:space="preserve">аутентично тумачење </w:t>
      </w:r>
      <w:r w:rsidRPr="003F4E83">
        <w:rPr>
          <w:rFonts w:ascii="Times New Roman" w:hAnsi="Times New Roman"/>
          <w:iCs/>
          <w:sz w:val="18"/>
          <w:szCs w:val="18"/>
          <w:lang w:val="en-US"/>
        </w:rPr>
        <w:t>и 68/2015</w:t>
      </w:r>
      <w:r w:rsidRPr="003F4E83">
        <w:rPr>
          <w:rFonts w:ascii="Times New Roman" w:hAnsi="Times New Roman"/>
          <w:iCs/>
          <w:sz w:val="18"/>
          <w:szCs w:val="18"/>
        </w:rPr>
        <w:t>)</w:t>
      </w:r>
    </w:p>
  </w:footnote>
  <w:footnote w:id="155">
    <w:p w:rsidR="00E21158" w:rsidRPr="00ED044B" w:rsidRDefault="00E21158" w:rsidP="00A31327">
      <w:pPr>
        <w:pStyle w:val="FootnoteText"/>
        <w:jc w:val="both"/>
        <w:rPr>
          <w:rFonts w:ascii="Times New Roman" w:hAnsi="Times New Roman"/>
          <w:sz w:val="18"/>
          <w:szCs w:val="18"/>
        </w:rPr>
      </w:pPr>
      <w:r w:rsidRPr="003F4E83">
        <w:rPr>
          <w:rStyle w:val="FootnoteReference"/>
          <w:rFonts w:ascii="Times New Roman" w:hAnsi="Times New Roman"/>
          <w:sz w:val="18"/>
          <w:szCs w:val="18"/>
        </w:rPr>
        <w:footnoteRef/>
      </w:r>
      <w:r w:rsidRPr="003F4E83">
        <w:rPr>
          <w:rFonts w:ascii="Times New Roman" w:hAnsi="Times New Roman"/>
          <w:sz w:val="18"/>
          <w:szCs w:val="18"/>
        </w:rPr>
        <w:t xml:space="preserve">Други национални извештај о социјалном укључивању и смањењу сиромаштва у Републици Србији (за период 2011.-2014.године), доступно на интернет страници </w:t>
      </w:r>
      <w:hyperlink r:id="rId45" w:history="1">
        <w:r w:rsidRPr="003F4E83">
          <w:rPr>
            <w:rStyle w:val="Hyperlink"/>
            <w:rFonts w:ascii="Times New Roman" w:hAnsi="Times New Roman"/>
            <w:sz w:val="18"/>
            <w:szCs w:val="18"/>
          </w:rPr>
          <w:t>http://socijalnoukljucivanje.gov.rs/rs/usvojen-drugi-nacionalni-izvestaj-o-socijalnom-ukljucivanju-i-smanjenju-siromastva/</w:t>
        </w:r>
      </w:hyperlink>
      <w:r>
        <w:rPr>
          <w:rFonts w:ascii="Times New Roman" w:hAnsi="Times New Roman"/>
          <w:sz w:val="18"/>
          <w:szCs w:val="18"/>
        </w:rPr>
        <w:t xml:space="preserve"> </w:t>
      </w:r>
    </w:p>
  </w:footnote>
  <w:footnote w:id="156">
    <w:p w:rsidR="00E21158" w:rsidRPr="00ED044B" w:rsidRDefault="00E21158" w:rsidP="00F104C1">
      <w:pPr>
        <w:spacing w:after="0" w:line="240" w:lineRule="auto"/>
        <w:jc w:val="both"/>
        <w:rPr>
          <w:rStyle w:val="FootnoteTextChar2"/>
          <w:rFonts w:eastAsia="Calibri"/>
          <w:szCs w:val="18"/>
        </w:rPr>
      </w:pPr>
      <w:r w:rsidRPr="00ED044B">
        <w:rPr>
          <w:rStyle w:val="FootnoteReference1"/>
          <w:rFonts w:ascii="Times New Roman" w:hAnsi="Times New Roman"/>
          <w:sz w:val="18"/>
          <w:szCs w:val="18"/>
        </w:rPr>
        <w:footnoteRef/>
      </w:r>
      <w:r w:rsidRPr="00ED044B">
        <w:rPr>
          <w:rStyle w:val="FootnoteTextChar2"/>
          <w:rFonts w:eastAsia="Calibri"/>
          <w:szCs w:val="18"/>
          <w:vertAlign w:val="superscript"/>
        </w:rPr>
        <w:t xml:space="preserve"> </w:t>
      </w:r>
      <w:r w:rsidRPr="00ED044B">
        <w:rPr>
          <w:rStyle w:val="FootnoteTextChar2"/>
          <w:rFonts w:eastAsia="Calibri"/>
          <w:szCs w:val="18"/>
        </w:rPr>
        <w:t>Републички завод за статистику, Статистика образовања. Стопа настављања школовања после завршене основне школе јесте однос броја новоуписаних ученика у први разред средње школе и ученика који су уписали завршни, осми разред основне школе у претходној школској години.</w:t>
      </w:r>
    </w:p>
  </w:footnote>
  <w:footnote w:id="157">
    <w:p w:rsidR="00E21158" w:rsidRPr="002D214F" w:rsidRDefault="00E21158" w:rsidP="00F104C1">
      <w:pPr>
        <w:spacing w:after="0" w:line="240" w:lineRule="auto"/>
        <w:jc w:val="both"/>
        <w:rPr>
          <w:rStyle w:val="FootnoteTextChar2"/>
          <w:rFonts w:eastAsia="Calibri"/>
          <w:szCs w:val="18"/>
          <w:lang w:val="sr-Cyrl-RS"/>
        </w:rPr>
      </w:pPr>
      <w:r w:rsidRPr="00ED044B">
        <w:rPr>
          <w:rStyle w:val="FootnoteTextChar2"/>
          <w:rFonts w:eastAsia="Calibri"/>
          <w:szCs w:val="18"/>
          <w:vertAlign w:val="superscript"/>
        </w:rPr>
        <w:footnoteRef/>
      </w:r>
      <w:r w:rsidRPr="00ED044B">
        <w:rPr>
          <w:rStyle w:val="FootnoteTextChar2"/>
          <w:rFonts w:eastAsia="Calibri"/>
          <w:szCs w:val="18"/>
          <w:vertAlign w:val="superscript"/>
        </w:rPr>
        <w:t xml:space="preserve"> </w:t>
      </w:r>
      <w:r w:rsidRPr="00ED044B">
        <w:rPr>
          <w:rStyle w:val="FootnoteTextChar2"/>
          <w:rFonts w:eastAsia="Calibri"/>
          <w:szCs w:val="18"/>
        </w:rPr>
        <w:t>Републички завод за статистику, Статистика образовања</w:t>
      </w:r>
      <w:r w:rsidRPr="00ED044B">
        <w:rPr>
          <w:rStyle w:val="FootnoteTextChar2"/>
          <w:rFonts w:eastAsia="Calibri"/>
          <w:szCs w:val="18"/>
          <w:lang w:val="sr-Cyrl-RS"/>
        </w:rPr>
        <w:t xml:space="preserve">, </w:t>
      </w:r>
      <w:r w:rsidRPr="00ED044B">
        <w:rPr>
          <w:rFonts w:ascii="Times New Roman" w:eastAsia="Times New Roman" w:hAnsi="Times New Roman"/>
          <w:bCs/>
          <w:iCs/>
          <w:sz w:val="18"/>
          <w:szCs w:val="18"/>
        </w:rPr>
        <w:t>у школској 2012</w:t>
      </w:r>
      <w:r>
        <w:rPr>
          <w:rFonts w:ascii="Times New Roman" w:eastAsia="Times New Roman" w:hAnsi="Times New Roman"/>
          <w:bCs/>
          <w:iCs/>
          <w:sz w:val="18"/>
          <w:szCs w:val="18"/>
        </w:rPr>
        <w:t>.</w:t>
      </w:r>
      <w:r w:rsidRPr="00ED044B">
        <w:rPr>
          <w:rFonts w:ascii="Times New Roman" w:eastAsia="Times New Roman" w:hAnsi="Times New Roman"/>
          <w:bCs/>
          <w:iCs/>
          <w:sz w:val="18"/>
          <w:szCs w:val="18"/>
        </w:rPr>
        <w:t>/</w:t>
      </w:r>
      <w:r>
        <w:rPr>
          <w:rFonts w:ascii="Times New Roman" w:eastAsia="Times New Roman" w:hAnsi="Times New Roman"/>
          <w:bCs/>
          <w:iCs/>
          <w:sz w:val="18"/>
          <w:szCs w:val="18"/>
        </w:rPr>
        <w:t>20</w:t>
      </w:r>
      <w:r w:rsidRPr="00ED044B">
        <w:rPr>
          <w:rFonts w:ascii="Times New Roman" w:eastAsia="Times New Roman" w:hAnsi="Times New Roman"/>
          <w:bCs/>
          <w:iCs/>
          <w:sz w:val="18"/>
          <w:szCs w:val="18"/>
        </w:rPr>
        <w:t>13. години.</w:t>
      </w:r>
    </w:p>
  </w:footnote>
  <w:footnote w:id="158">
    <w:p w:rsidR="00E21158" w:rsidRPr="00A46BA1" w:rsidRDefault="00E21158" w:rsidP="00F104C1">
      <w:pPr>
        <w:pStyle w:val="FootnoteText"/>
        <w:rPr>
          <w:rStyle w:val="FootnoteTextChar2"/>
          <w:rFonts w:eastAsia="Arial"/>
          <w:szCs w:val="18"/>
        </w:rPr>
      </w:pPr>
      <w:r w:rsidRPr="00A46BA1">
        <w:rPr>
          <w:rStyle w:val="FootnoteTextChar2"/>
          <w:rFonts w:eastAsia="Arial"/>
          <w:szCs w:val="18"/>
          <w:vertAlign w:val="superscript"/>
        </w:rPr>
        <w:footnoteRef/>
      </w:r>
      <w:r w:rsidRPr="00A46BA1">
        <w:rPr>
          <w:rStyle w:val="FootnoteTextChar2"/>
          <w:rFonts w:eastAsia="Arial"/>
          <w:szCs w:val="18"/>
        </w:rPr>
        <w:t xml:space="preserve"> </w:t>
      </w:r>
      <w:r>
        <w:rPr>
          <w:rStyle w:val="FootnoteTextChar2"/>
          <w:rFonts w:eastAsia="Arial"/>
          <w:szCs w:val="18"/>
          <w:lang w:val="sr-Cyrl-RS"/>
        </w:rPr>
        <w:t xml:space="preserve">Напомена: </w:t>
      </w:r>
      <w:r w:rsidRPr="00A46BA1">
        <w:rPr>
          <w:rStyle w:val="FootnoteTextChar2"/>
          <w:rFonts w:eastAsia="Arial"/>
          <w:szCs w:val="18"/>
        </w:rPr>
        <w:t>Статистику осипања деце из образовног система је неопходно унапредити</w:t>
      </w:r>
      <w:r>
        <w:rPr>
          <w:rStyle w:val="FootnoteTextChar2"/>
          <w:rFonts w:eastAsia="Arial"/>
          <w:szCs w:val="18"/>
          <w:lang w:val="sr-Cyrl-RS"/>
        </w:rPr>
        <w:t>у смислу</w:t>
      </w:r>
      <w:r w:rsidRPr="00A46BA1">
        <w:rPr>
          <w:rStyle w:val="FootnoteTextChar2"/>
          <w:rFonts w:eastAsia="Arial"/>
          <w:szCs w:val="18"/>
        </w:rPr>
        <w:t xml:space="preserve"> прецизно</w:t>
      </w:r>
      <w:r>
        <w:rPr>
          <w:rStyle w:val="FootnoteTextChar2"/>
          <w:rFonts w:eastAsia="Arial"/>
          <w:szCs w:val="18"/>
          <w:lang w:val="sr-Cyrl-RS"/>
        </w:rPr>
        <w:t>г</w:t>
      </w:r>
      <w:r>
        <w:rPr>
          <w:rStyle w:val="FootnoteTextChar2"/>
          <w:rFonts w:eastAsia="Arial"/>
          <w:szCs w:val="18"/>
        </w:rPr>
        <w:t xml:space="preserve"> дефинисања овог показатеља, </w:t>
      </w:r>
      <w:r w:rsidRPr="00A46BA1">
        <w:rPr>
          <w:rStyle w:val="FootnoteTextChar2"/>
          <w:rFonts w:eastAsia="Arial"/>
          <w:szCs w:val="18"/>
        </w:rPr>
        <w:t>начина мерења и прикупљања података.</w:t>
      </w:r>
    </w:p>
  </w:footnote>
  <w:footnote w:id="159">
    <w:p w:rsidR="00E21158" w:rsidRPr="004A1BBD" w:rsidRDefault="00E21158" w:rsidP="00F104C1">
      <w:pPr>
        <w:spacing w:after="0" w:line="240" w:lineRule="auto"/>
        <w:rPr>
          <w:rStyle w:val="FootnoteTextChar2"/>
          <w:rFonts w:eastAsia="Calibri"/>
          <w:szCs w:val="18"/>
          <w:lang w:val="sr-Cyrl-RS"/>
        </w:rPr>
      </w:pPr>
      <w:r w:rsidRPr="00A46BA1">
        <w:rPr>
          <w:rStyle w:val="FootnoteTextChar2"/>
          <w:rFonts w:eastAsia="Calibri"/>
          <w:szCs w:val="18"/>
          <w:vertAlign w:val="superscript"/>
        </w:rPr>
        <w:footnoteRef/>
      </w:r>
      <w:r w:rsidRPr="00A46BA1">
        <w:rPr>
          <w:rStyle w:val="FootnoteTextChar2"/>
          <w:rFonts w:eastAsia="Calibri"/>
          <w:szCs w:val="18"/>
        </w:rPr>
        <w:t xml:space="preserve"> Републички завод за статистику, Статистика образовања</w:t>
      </w:r>
      <w:r>
        <w:rPr>
          <w:rStyle w:val="FootnoteTextChar2"/>
          <w:rFonts w:eastAsia="Calibri"/>
          <w:szCs w:val="18"/>
          <w:lang w:val="sr-Cyrl-RS"/>
        </w:rPr>
        <w:t>.</w:t>
      </w:r>
    </w:p>
  </w:footnote>
  <w:footnote w:id="160">
    <w:p w:rsidR="00E21158" w:rsidRPr="00853A94" w:rsidRDefault="00E21158" w:rsidP="00F104C1">
      <w:pPr>
        <w:spacing w:after="0" w:line="240" w:lineRule="auto"/>
        <w:jc w:val="both"/>
        <w:rPr>
          <w:rStyle w:val="FootnoteTextChar2"/>
          <w:rFonts w:eastAsia="Calibri"/>
          <w:szCs w:val="18"/>
          <w:lang w:val="sr-Cyrl-RS"/>
        </w:rPr>
      </w:pPr>
      <w:r w:rsidRPr="00C60742">
        <w:rPr>
          <w:rStyle w:val="FootnoteTextChar2"/>
          <w:rFonts w:eastAsia="Calibri"/>
          <w:szCs w:val="18"/>
          <w:vertAlign w:val="superscript"/>
        </w:rPr>
        <w:footnoteRef/>
      </w:r>
      <w:r w:rsidRPr="00C60742">
        <w:rPr>
          <w:rStyle w:val="FootnoteTextChar2"/>
          <w:rFonts w:eastAsia="Calibri"/>
          <w:szCs w:val="18"/>
          <w:vertAlign w:val="superscript"/>
        </w:rPr>
        <w:t xml:space="preserve"> </w:t>
      </w:r>
      <w:r w:rsidRPr="00C60742">
        <w:rPr>
          <w:rStyle w:val="FootnoteTextChar2"/>
          <w:rFonts w:eastAsia="Calibri"/>
          <w:szCs w:val="18"/>
        </w:rPr>
        <w:t>Републички завод за статистику и УНИЦЕФ, Истраживање вишеструких</w:t>
      </w:r>
      <w:r>
        <w:rPr>
          <w:rStyle w:val="FootnoteTextChar2"/>
          <w:rFonts w:eastAsia="Calibri"/>
          <w:szCs w:val="18"/>
        </w:rPr>
        <w:t xml:space="preserve"> показ</w:t>
      </w:r>
      <w:r w:rsidRPr="00C60742">
        <w:rPr>
          <w:rStyle w:val="FootnoteTextChar2"/>
          <w:rFonts w:eastAsia="Calibri"/>
          <w:szCs w:val="18"/>
        </w:rPr>
        <w:t>атеља положаја жена и деце у р</w:t>
      </w:r>
      <w:r>
        <w:rPr>
          <w:rStyle w:val="FootnoteTextChar2"/>
          <w:rFonts w:eastAsia="Calibri"/>
          <w:szCs w:val="18"/>
        </w:rPr>
        <w:t>омским насељима у Србији</w:t>
      </w:r>
      <w:r>
        <w:rPr>
          <w:rStyle w:val="FootnoteTextChar2"/>
          <w:rFonts w:eastAsia="Calibri"/>
          <w:szCs w:val="18"/>
          <w:lang w:val="sr-Cyrl-RS"/>
        </w:rPr>
        <w:t xml:space="preserve"> </w:t>
      </w:r>
      <w:r>
        <w:rPr>
          <w:rStyle w:val="FootnoteTextChar2"/>
          <w:rFonts w:eastAsia="Calibri"/>
          <w:szCs w:val="18"/>
        </w:rPr>
        <w:t>(МИКС 5), 2014</w:t>
      </w:r>
      <w:r>
        <w:rPr>
          <w:rStyle w:val="FootnoteTextChar2"/>
          <w:rFonts w:eastAsia="Calibri"/>
          <w:szCs w:val="18"/>
          <w:lang w:val="sr-Cyrl-RS"/>
        </w:rPr>
        <w:t>.године</w:t>
      </w:r>
      <w:r>
        <w:rPr>
          <w:rStyle w:val="FootnoteTextChar2"/>
          <w:rFonts w:eastAsia="Calibri"/>
          <w:szCs w:val="18"/>
          <w:lang w:val="sr-Latn-RS"/>
        </w:rPr>
        <w:t xml:space="preserve">; </w:t>
      </w:r>
      <w:r>
        <w:rPr>
          <w:rStyle w:val="FootnoteTextChar2"/>
          <w:rFonts w:eastAsia="Calibri"/>
          <w:szCs w:val="18"/>
          <w:lang w:val="sr-Cyrl-RS"/>
        </w:rPr>
        <w:t>Резултати</w:t>
      </w:r>
      <w:r>
        <w:rPr>
          <w:rStyle w:val="FootnoteTextChar2"/>
          <w:rFonts w:eastAsia="Calibri"/>
          <w:szCs w:val="18"/>
        </w:rPr>
        <w:t xml:space="preserve"> </w:t>
      </w:r>
      <w:r>
        <w:rPr>
          <w:rStyle w:val="FootnoteTextChar2"/>
          <w:rFonts w:eastAsia="Calibri"/>
          <w:szCs w:val="18"/>
          <w:lang w:val="sr-Cyrl-RS"/>
        </w:rPr>
        <w:t xml:space="preserve">су доступни на интернет страници </w:t>
      </w:r>
      <w:hyperlink r:id="rId46" w:history="1">
        <w:r w:rsidRPr="008F4333">
          <w:rPr>
            <w:rStyle w:val="Hyperlink"/>
            <w:rFonts w:ascii="Times New Roman" w:hAnsi="Times New Roman"/>
            <w:sz w:val="18"/>
            <w:szCs w:val="18"/>
          </w:rPr>
          <w:t>http://www.unicef.rs/files/MICS5_Srpski_web.pdf</w:t>
        </w:r>
      </w:hyperlink>
    </w:p>
  </w:footnote>
  <w:footnote w:id="161">
    <w:p w:rsidR="00E21158" w:rsidRPr="00853A94" w:rsidRDefault="00E21158" w:rsidP="00F104C1">
      <w:pPr>
        <w:pStyle w:val="FootnoteText"/>
        <w:rPr>
          <w:rFonts w:ascii="Times New Roman" w:hAnsi="Times New Roman"/>
          <w:sz w:val="18"/>
          <w:szCs w:val="18"/>
        </w:rPr>
      </w:pPr>
      <w:r w:rsidRPr="003C2BB7">
        <w:rPr>
          <w:rStyle w:val="FootnoteReference"/>
          <w:rFonts w:ascii="Times New Roman" w:hAnsi="Times New Roman"/>
          <w:sz w:val="18"/>
          <w:szCs w:val="18"/>
        </w:rPr>
        <w:footnoteRef/>
      </w:r>
      <w:r w:rsidRPr="003C2BB7">
        <w:rPr>
          <w:rFonts w:ascii="Times New Roman" w:hAnsi="Times New Roman"/>
          <w:sz w:val="18"/>
          <w:szCs w:val="18"/>
        </w:rPr>
        <w:t xml:space="preserve"> Исто МИКС 4, Уницеф</w:t>
      </w:r>
    </w:p>
  </w:footnote>
  <w:footnote w:id="162">
    <w:p w:rsidR="00E21158" w:rsidRDefault="00E21158" w:rsidP="00F104C1">
      <w:pPr>
        <w:pStyle w:val="FootnoteText"/>
      </w:pPr>
      <w:r w:rsidRPr="00853A94">
        <w:rPr>
          <w:rStyle w:val="FootnoteReference"/>
          <w:rFonts w:ascii="Times New Roman" w:hAnsi="Times New Roman"/>
          <w:sz w:val="18"/>
          <w:szCs w:val="18"/>
        </w:rPr>
        <w:footnoteRef/>
      </w:r>
      <w:r w:rsidRPr="00853A94">
        <w:rPr>
          <w:rFonts w:ascii="Times New Roman" w:hAnsi="Times New Roman"/>
          <w:sz w:val="18"/>
          <w:szCs w:val="18"/>
        </w:rPr>
        <w:t xml:space="preserve"> Исто као под 143</w:t>
      </w:r>
    </w:p>
  </w:footnote>
  <w:footnote w:id="163">
    <w:p w:rsidR="00E21158" w:rsidRPr="00A46BA1" w:rsidRDefault="00E21158" w:rsidP="00F104C1">
      <w:pPr>
        <w:pStyle w:val="Default"/>
        <w:jc w:val="both"/>
        <w:rPr>
          <w:sz w:val="18"/>
          <w:szCs w:val="18"/>
        </w:rPr>
      </w:pPr>
      <w:r w:rsidRPr="00A46BA1">
        <w:rPr>
          <w:rStyle w:val="FootnoteReference"/>
          <w:sz w:val="18"/>
          <w:szCs w:val="18"/>
        </w:rPr>
        <w:footnoteRef/>
      </w:r>
      <w:r w:rsidRPr="00A46BA1">
        <w:rPr>
          <w:sz w:val="18"/>
          <w:szCs w:val="18"/>
        </w:rPr>
        <w:t xml:space="preserve"> Курчубић, П. (2012). Мониторинг реализације инклузивног приступа у образовном систему у Србји. Београд: Министарство просвете, науке и технолошког развоја.  </w:t>
      </w:r>
    </w:p>
  </w:footnote>
  <w:footnote w:id="164">
    <w:p w:rsidR="00E21158" w:rsidRPr="00A46BA1" w:rsidRDefault="00E21158" w:rsidP="00F104C1">
      <w:pPr>
        <w:pStyle w:val="FootnoteText"/>
        <w:jc w:val="both"/>
        <w:rPr>
          <w:rFonts w:ascii="Times New Roman" w:hAnsi="Times New Roman"/>
          <w:sz w:val="18"/>
          <w:szCs w:val="18"/>
        </w:rPr>
      </w:pPr>
      <w:r w:rsidRPr="00A46BA1">
        <w:rPr>
          <w:rStyle w:val="FootnoteReference"/>
          <w:rFonts w:ascii="Times New Roman" w:hAnsi="Times New Roman"/>
          <w:sz w:val="18"/>
          <w:szCs w:val="18"/>
        </w:rPr>
        <w:footnoteRef/>
      </w:r>
      <w:r w:rsidRPr="00A46BA1">
        <w:rPr>
          <w:rFonts w:ascii="Times New Roman" w:hAnsi="Times New Roman"/>
          <w:sz w:val="18"/>
          <w:szCs w:val="18"/>
        </w:rPr>
        <w:t xml:space="preserve"> </w:t>
      </w:r>
      <w:r w:rsidRPr="00A46BA1">
        <w:rPr>
          <w:rFonts w:ascii="Times New Roman" w:hAnsi="Times New Roman"/>
          <w:color w:val="000000"/>
          <w:sz w:val="18"/>
          <w:szCs w:val="18"/>
          <w:lang w:val="en-US"/>
        </w:rPr>
        <w:t xml:space="preserve">Републички завод за статистику, Статистика образовања  </w:t>
      </w:r>
    </w:p>
  </w:footnote>
  <w:footnote w:id="165">
    <w:p w:rsidR="00E21158" w:rsidRPr="00ED044B" w:rsidRDefault="00E21158" w:rsidP="00ED044B">
      <w:pPr>
        <w:spacing w:after="0" w:line="240" w:lineRule="auto"/>
        <w:jc w:val="both"/>
        <w:rPr>
          <w:rStyle w:val="FootnoteTextChar2"/>
          <w:rFonts w:eastAsia="Calibri"/>
          <w:szCs w:val="18"/>
        </w:rPr>
      </w:pPr>
      <w:r w:rsidRPr="00ED044B">
        <w:rPr>
          <w:rStyle w:val="FootnoteReference1"/>
          <w:rFonts w:ascii="Times New Roman" w:hAnsi="Times New Roman"/>
          <w:sz w:val="18"/>
          <w:szCs w:val="18"/>
        </w:rPr>
        <w:footnoteRef/>
      </w:r>
      <w:r w:rsidRPr="00ED044B">
        <w:rPr>
          <w:rStyle w:val="FootnoteTextChar2"/>
          <w:rFonts w:eastAsia="Calibri"/>
          <w:szCs w:val="18"/>
          <w:vertAlign w:val="superscript"/>
        </w:rPr>
        <w:t xml:space="preserve"> </w:t>
      </w:r>
      <w:r w:rsidRPr="00ED044B">
        <w:rPr>
          <w:rStyle w:val="FootnoteTextChar2"/>
          <w:rFonts w:eastAsia="Calibri"/>
          <w:szCs w:val="18"/>
        </w:rPr>
        <w:t>Курчубић, П. (2012). Мониторинг реализације инклузивног приступа у образовном систему у Срб</w:t>
      </w:r>
      <w:r>
        <w:rPr>
          <w:rStyle w:val="FootnoteTextChar2"/>
          <w:rFonts w:eastAsia="Calibri"/>
          <w:szCs w:val="18"/>
          <w:lang w:val="sr-Cyrl-RS"/>
        </w:rPr>
        <w:t>и</w:t>
      </w:r>
      <w:r w:rsidRPr="00ED044B">
        <w:rPr>
          <w:rStyle w:val="FootnoteTextChar2"/>
          <w:rFonts w:eastAsia="Calibri"/>
          <w:szCs w:val="18"/>
        </w:rPr>
        <w:t>ји. Београд: Министарство просвете, науке и технолошког развоја.</w:t>
      </w:r>
    </w:p>
  </w:footnote>
  <w:footnote w:id="166">
    <w:p w:rsidR="00E21158" w:rsidRPr="008D6809" w:rsidRDefault="00E21158" w:rsidP="008D6809">
      <w:pPr>
        <w:pStyle w:val="FootnoteText"/>
        <w:jc w:val="both"/>
        <w:rPr>
          <w:rFonts w:ascii="Times New Roman" w:hAnsi="Times New Roman"/>
          <w:sz w:val="18"/>
          <w:szCs w:val="18"/>
        </w:rPr>
      </w:pPr>
      <w:r w:rsidRPr="008D6809">
        <w:rPr>
          <w:rStyle w:val="FootnoteReference"/>
          <w:rFonts w:ascii="Times New Roman" w:hAnsi="Times New Roman"/>
          <w:sz w:val="18"/>
          <w:szCs w:val="18"/>
        </w:rPr>
        <w:footnoteRef/>
      </w:r>
      <w:r>
        <w:rPr>
          <w:rFonts w:ascii="Times New Roman" w:hAnsi="Times New Roman"/>
          <w:sz w:val="18"/>
          <w:szCs w:val="18"/>
        </w:rPr>
        <w:t xml:space="preserve"> </w:t>
      </w:r>
      <w:r w:rsidRPr="008D6809">
        <w:rPr>
          <w:rFonts w:ascii="Times New Roman" w:hAnsi="Times New Roman"/>
          <w:sz w:val="18"/>
          <w:szCs w:val="18"/>
        </w:rPr>
        <w:t>Извештај са скрининга за поглавље 26, 2014.године. Д</w:t>
      </w:r>
      <w:r>
        <w:rPr>
          <w:rFonts w:ascii="Times New Roman" w:hAnsi="Times New Roman"/>
          <w:sz w:val="18"/>
          <w:szCs w:val="18"/>
        </w:rPr>
        <w:t>оступно</w:t>
      </w:r>
      <w:r w:rsidRPr="008D6809">
        <w:rPr>
          <w:rFonts w:ascii="Times New Roman" w:hAnsi="Times New Roman"/>
          <w:sz w:val="18"/>
          <w:szCs w:val="18"/>
        </w:rPr>
        <w:t xml:space="preserve"> на интернет </w:t>
      </w:r>
      <w:r>
        <w:rPr>
          <w:rFonts w:ascii="Times New Roman" w:hAnsi="Times New Roman"/>
          <w:sz w:val="18"/>
          <w:szCs w:val="18"/>
        </w:rPr>
        <w:t>страници</w:t>
      </w:r>
      <w:r w:rsidRPr="008D6809">
        <w:rPr>
          <w:rFonts w:ascii="Times New Roman" w:hAnsi="Times New Roman"/>
          <w:sz w:val="18"/>
          <w:szCs w:val="18"/>
        </w:rPr>
        <w:t xml:space="preserve"> </w:t>
      </w:r>
      <w:hyperlink r:id="rId47" w:history="1">
        <w:r w:rsidRPr="00012173">
          <w:rPr>
            <w:rStyle w:val="Hyperlink"/>
            <w:rFonts w:ascii="Times New Roman" w:hAnsi="Times New Roman"/>
            <w:sz w:val="18"/>
            <w:szCs w:val="18"/>
          </w:rPr>
          <w:t>http://eukonvent.org/wp-content/uploads/2016/04/Izve%C5%A1taj-sa-skrininga-poglavlje-26.pdf</w:t>
        </w:r>
      </w:hyperlink>
      <w:r>
        <w:rPr>
          <w:rFonts w:ascii="Times New Roman" w:hAnsi="Times New Roman"/>
          <w:sz w:val="18"/>
          <w:szCs w:val="18"/>
        </w:rPr>
        <w:t xml:space="preserve"> </w:t>
      </w:r>
    </w:p>
  </w:footnote>
  <w:footnote w:id="167">
    <w:p w:rsidR="00E21158" w:rsidRPr="00C955C6" w:rsidRDefault="00E21158" w:rsidP="00C955C6">
      <w:pPr>
        <w:pStyle w:val="FootnoteText"/>
        <w:jc w:val="both"/>
        <w:rPr>
          <w:rFonts w:ascii="Times New Roman" w:hAnsi="Times New Roman"/>
          <w:sz w:val="18"/>
          <w:szCs w:val="18"/>
        </w:rPr>
      </w:pPr>
      <w:r w:rsidRPr="00C955C6">
        <w:rPr>
          <w:rStyle w:val="FootnoteReference"/>
          <w:rFonts w:ascii="Times New Roman" w:hAnsi="Times New Roman"/>
          <w:sz w:val="18"/>
          <w:szCs w:val="18"/>
        </w:rPr>
        <w:footnoteRef/>
      </w:r>
      <w:r w:rsidRPr="00C955C6">
        <w:rPr>
          <w:rFonts w:ascii="Times New Roman" w:hAnsi="Times New Roman"/>
          <w:sz w:val="18"/>
          <w:szCs w:val="18"/>
        </w:rPr>
        <w:t xml:space="preserve"> </w:t>
      </w:r>
      <w:r w:rsidRPr="00D73234">
        <w:rPr>
          <w:rFonts w:ascii="Times New Roman" w:hAnsi="Times New Roman"/>
          <w:sz w:val="18"/>
          <w:szCs w:val="18"/>
        </w:rPr>
        <w:t xml:space="preserve">Декада инклузије Рома 2005.-2015.године, представља до сада, највећи напор међународне заједнице да се суочи са заједничким изазовом инклузије Рома, на кооридниран, отворен и </w:t>
      </w:r>
      <w:r>
        <w:rPr>
          <w:rFonts w:ascii="Times New Roman" w:hAnsi="Times New Roman"/>
          <w:sz w:val="18"/>
          <w:szCs w:val="18"/>
        </w:rPr>
        <w:t>транспарен</w:t>
      </w:r>
      <w:r w:rsidRPr="00D73234">
        <w:rPr>
          <w:rFonts w:ascii="Times New Roman" w:hAnsi="Times New Roman"/>
          <w:sz w:val="18"/>
          <w:szCs w:val="18"/>
        </w:rPr>
        <w:t>тан начин. Од 2005.године, покренут је велики број иницијатива за креирање и примену политика и пројеката који омогућавају већи приступ Рома здра</w:t>
      </w:r>
      <w:r>
        <w:rPr>
          <w:rFonts w:ascii="Times New Roman" w:hAnsi="Times New Roman"/>
          <w:sz w:val="18"/>
          <w:szCs w:val="18"/>
        </w:rPr>
        <w:t>вственој заштити, решавању проб</w:t>
      </w:r>
      <w:r w:rsidRPr="00D73234">
        <w:rPr>
          <w:rFonts w:ascii="Times New Roman" w:hAnsi="Times New Roman"/>
          <w:sz w:val="18"/>
          <w:szCs w:val="18"/>
        </w:rPr>
        <w:t>л</w:t>
      </w:r>
      <w:r>
        <w:rPr>
          <w:rFonts w:ascii="Times New Roman" w:hAnsi="Times New Roman"/>
          <w:sz w:val="18"/>
          <w:szCs w:val="18"/>
        </w:rPr>
        <w:t>е</w:t>
      </w:r>
      <w:r w:rsidRPr="00D73234">
        <w:rPr>
          <w:rFonts w:ascii="Times New Roman" w:hAnsi="Times New Roman"/>
          <w:sz w:val="18"/>
          <w:szCs w:val="18"/>
        </w:rPr>
        <w:t>ма становања</w:t>
      </w:r>
      <w:r>
        <w:rPr>
          <w:rFonts w:ascii="Times New Roman" w:hAnsi="Times New Roman"/>
          <w:sz w:val="18"/>
          <w:szCs w:val="18"/>
        </w:rPr>
        <w:t>, запошљавања и об</w:t>
      </w:r>
      <w:r w:rsidRPr="00D73234">
        <w:rPr>
          <w:rFonts w:ascii="Times New Roman" w:hAnsi="Times New Roman"/>
          <w:sz w:val="18"/>
          <w:szCs w:val="18"/>
        </w:rPr>
        <w:t>р</w:t>
      </w:r>
      <w:r>
        <w:rPr>
          <w:rFonts w:ascii="Times New Roman" w:hAnsi="Times New Roman"/>
          <w:sz w:val="18"/>
          <w:szCs w:val="18"/>
        </w:rPr>
        <w:t>а</w:t>
      </w:r>
      <w:r w:rsidRPr="00D73234">
        <w:rPr>
          <w:rFonts w:ascii="Times New Roman" w:hAnsi="Times New Roman"/>
          <w:sz w:val="18"/>
          <w:szCs w:val="18"/>
        </w:rPr>
        <w:t>зовања. Инклузија ромске деце у редован систем школовања и њихов приступ квалитетном образовању, опште су препознати као кључни фактори у превазилажењу социјалне исккључености и дискриминације</w:t>
      </w:r>
      <w:r>
        <w:rPr>
          <w:rFonts w:ascii="Times New Roman" w:hAnsi="Times New Roman"/>
          <w:sz w:val="18"/>
          <w:szCs w:val="18"/>
        </w:rPr>
        <w:t>,</w:t>
      </w:r>
      <w:r w:rsidRPr="00D73234">
        <w:rPr>
          <w:rFonts w:ascii="Times New Roman" w:hAnsi="Times New Roman"/>
          <w:sz w:val="18"/>
          <w:szCs w:val="18"/>
        </w:rPr>
        <w:t xml:space="preserve"> и од суштиснког су значаја за </w:t>
      </w:r>
      <w:r>
        <w:rPr>
          <w:rFonts w:ascii="Times New Roman" w:hAnsi="Times New Roman"/>
          <w:sz w:val="18"/>
          <w:szCs w:val="18"/>
        </w:rPr>
        <w:t>стицање вештина и ресурса код м</w:t>
      </w:r>
      <w:r w:rsidRPr="00D73234">
        <w:rPr>
          <w:rFonts w:ascii="Times New Roman" w:hAnsi="Times New Roman"/>
          <w:sz w:val="18"/>
          <w:szCs w:val="18"/>
        </w:rPr>
        <w:t>л</w:t>
      </w:r>
      <w:r>
        <w:rPr>
          <w:rFonts w:ascii="Times New Roman" w:hAnsi="Times New Roman"/>
          <w:sz w:val="18"/>
          <w:szCs w:val="18"/>
        </w:rPr>
        <w:t>а</w:t>
      </w:r>
      <w:r w:rsidRPr="00D73234">
        <w:rPr>
          <w:rFonts w:ascii="Times New Roman" w:hAnsi="Times New Roman"/>
          <w:sz w:val="18"/>
          <w:szCs w:val="18"/>
        </w:rPr>
        <w:t xml:space="preserve">де генерације, уз помоћ којих треба прекинути циклус сиромаштва и ускраћивања. Република Србије је председавала Декадом Рома </w:t>
      </w:r>
      <w:r w:rsidRPr="00D73234">
        <w:rPr>
          <w:rFonts w:ascii="Times New Roman" w:hAnsi="Times New Roman"/>
          <w:sz w:val="18"/>
          <w:szCs w:val="18"/>
          <w:lang w:val="sr-Latn-CS"/>
        </w:rPr>
        <w:t>(</w:t>
      </w:r>
      <w:r w:rsidRPr="00D73234">
        <w:rPr>
          <w:rFonts w:ascii="Times New Roman" w:hAnsi="Times New Roman"/>
          <w:sz w:val="18"/>
          <w:szCs w:val="18"/>
        </w:rPr>
        <w:t xml:space="preserve">јуни </w:t>
      </w:r>
      <w:r w:rsidRPr="00D73234">
        <w:rPr>
          <w:rFonts w:ascii="Times New Roman" w:hAnsi="Times New Roman"/>
          <w:sz w:val="18"/>
          <w:szCs w:val="18"/>
          <w:lang w:val="sr-Latn-CS"/>
        </w:rPr>
        <w:t>2008</w:t>
      </w:r>
      <w:r w:rsidRPr="00D73234">
        <w:rPr>
          <w:rFonts w:ascii="Times New Roman" w:hAnsi="Times New Roman"/>
          <w:sz w:val="18"/>
          <w:szCs w:val="18"/>
        </w:rPr>
        <w:t>.године</w:t>
      </w:r>
      <w:r w:rsidRPr="00D73234">
        <w:rPr>
          <w:rFonts w:ascii="Times New Roman" w:hAnsi="Times New Roman"/>
          <w:sz w:val="18"/>
          <w:szCs w:val="18"/>
          <w:lang w:val="sr-Latn-CS"/>
        </w:rPr>
        <w:t xml:space="preserve"> – </w:t>
      </w:r>
      <w:r w:rsidRPr="00D73234">
        <w:rPr>
          <w:rFonts w:ascii="Times New Roman" w:hAnsi="Times New Roman"/>
          <w:sz w:val="18"/>
          <w:szCs w:val="18"/>
        </w:rPr>
        <w:t xml:space="preserve">јуни </w:t>
      </w:r>
      <w:r w:rsidRPr="00D73234">
        <w:rPr>
          <w:rFonts w:ascii="Times New Roman" w:hAnsi="Times New Roman"/>
          <w:sz w:val="18"/>
          <w:szCs w:val="18"/>
          <w:lang w:val="sr-Latn-CS"/>
        </w:rPr>
        <w:t>2009</w:t>
      </w:r>
      <w:r w:rsidRPr="00D73234">
        <w:rPr>
          <w:rFonts w:ascii="Times New Roman" w:hAnsi="Times New Roman"/>
          <w:sz w:val="18"/>
          <w:szCs w:val="18"/>
        </w:rPr>
        <w:t>.године</w:t>
      </w:r>
      <w:r w:rsidRPr="00D73234">
        <w:rPr>
          <w:rFonts w:ascii="Times New Roman" w:hAnsi="Times New Roman"/>
          <w:sz w:val="18"/>
          <w:szCs w:val="18"/>
          <w:lang w:val="sr-Latn-CS"/>
        </w:rPr>
        <w:t>),</w:t>
      </w:r>
      <w:r w:rsidRPr="00D73234">
        <w:rPr>
          <w:rFonts w:ascii="Times New Roman" w:hAnsi="Times New Roman"/>
          <w:sz w:val="18"/>
          <w:szCs w:val="18"/>
        </w:rPr>
        <w:t xml:space="preserve"> када је главни фокус активности био образовање, односно спречавање и</w:t>
      </w:r>
      <w:r>
        <w:rPr>
          <w:rFonts w:ascii="Times New Roman" w:hAnsi="Times New Roman"/>
          <w:sz w:val="18"/>
          <w:szCs w:val="18"/>
        </w:rPr>
        <w:t xml:space="preserve"> елиминација дискриминације ром</w:t>
      </w:r>
      <w:r w:rsidRPr="00D73234">
        <w:rPr>
          <w:rFonts w:ascii="Times New Roman" w:hAnsi="Times New Roman"/>
          <w:sz w:val="18"/>
          <w:szCs w:val="18"/>
        </w:rPr>
        <w:t>с</w:t>
      </w:r>
      <w:r>
        <w:rPr>
          <w:rFonts w:ascii="Times New Roman" w:hAnsi="Times New Roman"/>
          <w:sz w:val="18"/>
          <w:szCs w:val="18"/>
        </w:rPr>
        <w:t>ке</w:t>
      </w:r>
      <w:r w:rsidRPr="00D73234">
        <w:rPr>
          <w:rFonts w:ascii="Times New Roman" w:hAnsi="Times New Roman"/>
          <w:sz w:val="18"/>
          <w:szCs w:val="18"/>
        </w:rPr>
        <w:t xml:space="preserve"> едеце у образованом систему.</w:t>
      </w:r>
    </w:p>
  </w:footnote>
  <w:footnote w:id="168">
    <w:p w:rsidR="00E21158" w:rsidRDefault="00E21158" w:rsidP="00C955C6">
      <w:pPr>
        <w:pStyle w:val="FootnoteText"/>
        <w:jc w:val="both"/>
      </w:pPr>
      <w:r w:rsidRPr="00C955C6">
        <w:rPr>
          <w:rStyle w:val="FootnoteReference"/>
          <w:rFonts w:ascii="Times New Roman" w:hAnsi="Times New Roman"/>
          <w:sz w:val="18"/>
          <w:szCs w:val="18"/>
        </w:rPr>
        <w:footnoteRef/>
      </w:r>
      <w:r w:rsidRPr="00C955C6">
        <w:rPr>
          <w:rFonts w:ascii="Times New Roman" w:hAnsi="Times New Roman"/>
          <w:sz w:val="18"/>
          <w:szCs w:val="18"/>
        </w:rPr>
        <w:t xml:space="preserve"> У тадашњем сазиву Владе, </w:t>
      </w:r>
      <w:r>
        <w:rPr>
          <w:rFonts w:ascii="Times New Roman" w:hAnsi="Times New Roman"/>
          <w:sz w:val="18"/>
          <w:szCs w:val="18"/>
        </w:rPr>
        <w:t xml:space="preserve">то су били </w:t>
      </w:r>
      <w:r w:rsidRPr="00C955C6">
        <w:rPr>
          <w:rFonts w:ascii="Times New Roman" w:hAnsi="Times New Roman"/>
          <w:sz w:val="18"/>
          <w:szCs w:val="18"/>
        </w:rPr>
        <w:t xml:space="preserve">Министарство просвете и науке и Министарство за људска и мањинска права, </w:t>
      </w:r>
      <w:r>
        <w:rPr>
          <w:rFonts w:ascii="Times New Roman" w:hAnsi="Times New Roman"/>
          <w:sz w:val="18"/>
          <w:szCs w:val="18"/>
        </w:rPr>
        <w:t xml:space="preserve">као и </w:t>
      </w:r>
      <w:r w:rsidRPr="00C955C6">
        <w:rPr>
          <w:rFonts w:ascii="Times New Roman" w:hAnsi="Times New Roman"/>
          <w:sz w:val="18"/>
          <w:szCs w:val="18"/>
        </w:rPr>
        <w:t>Национални савет ромске националне мањине, школе и организације цивилног друштва.</w:t>
      </w:r>
    </w:p>
  </w:footnote>
  <w:footnote w:id="169">
    <w:p w:rsidR="00E21158" w:rsidRPr="00B7148C" w:rsidRDefault="00E21158" w:rsidP="008D6809">
      <w:pPr>
        <w:pStyle w:val="Default"/>
        <w:jc w:val="both"/>
        <w:rPr>
          <w:sz w:val="18"/>
          <w:szCs w:val="18"/>
        </w:rPr>
      </w:pPr>
      <w:r w:rsidRPr="008D6809">
        <w:rPr>
          <w:rStyle w:val="FootnoteReference"/>
          <w:sz w:val="18"/>
          <w:szCs w:val="18"/>
        </w:rPr>
        <w:footnoteRef/>
      </w:r>
      <w:r w:rsidRPr="008D6809">
        <w:rPr>
          <w:sz w:val="18"/>
          <w:szCs w:val="18"/>
        </w:rPr>
        <w:t xml:space="preserve"> У складу са </w:t>
      </w:r>
      <w:r w:rsidRPr="00C955C6">
        <w:rPr>
          <w:b/>
          <w:bCs/>
          <w:sz w:val="18"/>
          <w:szCs w:val="18"/>
        </w:rPr>
        <w:t>Упутством за спровођење заједничког конкурса за упис студената у прву годину основних и интегрисаних студија на високошколским установама</w:t>
      </w:r>
      <w:r>
        <w:rPr>
          <w:b/>
          <w:bCs/>
          <w:sz w:val="18"/>
          <w:szCs w:val="18"/>
          <w:lang w:val="sr-Cyrl-RS"/>
        </w:rPr>
        <w:t>,</w:t>
      </w:r>
      <w:r>
        <w:rPr>
          <w:bCs/>
          <w:sz w:val="18"/>
          <w:szCs w:val="18"/>
        </w:rPr>
        <w:t xml:space="preserve"> </w:t>
      </w:r>
      <w:r w:rsidRPr="008D6809">
        <w:rPr>
          <w:sz w:val="18"/>
          <w:szCs w:val="18"/>
        </w:rPr>
        <w:t>чији је оснивач Република Србија</w:t>
      </w:r>
      <w:r w:rsidRPr="008D6809">
        <w:rPr>
          <w:sz w:val="18"/>
          <w:szCs w:val="18"/>
          <w:lang w:val="sr-Cyrl-RS"/>
        </w:rPr>
        <w:t>,</w:t>
      </w:r>
      <w:r w:rsidRPr="008D6809">
        <w:rPr>
          <w:sz w:val="18"/>
          <w:szCs w:val="18"/>
        </w:rPr>
        <w:t xml:space="preserve"> за школску 2014/2015.годину, Канцеларија за људска и мањинска права је доставила 1. августа 2014. Министарству просвете, науке и технолошког развоја списак од 228 кандидата ромске националности за упис на факултете и високе школе чији је оснивач Република Србија. Канцеларија је на основу </w:t>
      </w:r>
      <w:r w:rsidRPr="008D6809">
        <w:rPr>
          <w:bCs/>
          <w:sz w:val="18"/>
          <w:szCs w:val="18"/>
        </w:rPr>
        <w:t xml:space="preserve">стручног упутства за упис у средње школе </w:t>
      </w:r>
      <w:r w:rsidRPr="008D6809">
        <w:rPr>
          <w:sz w:val="18"/>
          <w:szCs w:val="18"/>
        </w:rPr>
        <w:t>доставила Министарству присвете науке и технолошког развоја списак са 322 кандидата ромске националности за упис у средње школе применом афирмативне акције.</w:t>
      </w:r>
      <w:r w:rsidRPr="00B7148C">
        <w:rPr>
          <w:sz w:val="18"/>
          <w:szCs w:val="18"/>
        </w:rPr>
        <w:t xml:space="preserve"> </w:t>
      </w:r>
    </w:p>
  </w:footnote>
  <w:footnote w:id="170">
    <w:p w:rsidR="00E21158" w:rsidRPr="001648CA" w:rsidRDefault="00E21158" w:rsidP="001648CA">
      <w:pPr>
        <w:pStyle w:val="FootnoteText"/>
        <w:jc w:val="both"/>
        <w:rPr>
          <w:rFonts w:ascii="Times New Roman" w:hAnsi="Times New Roman"/>
          <w:sz w:val="18"/>
          <w:szCs w:val="18"/>
        </w:rPr>
      </w:pPr>
      <w:r w:rsidRPr="001648CA">
        <w:rPr>
          <w:rStyle w:val="FootnoteReference"/>
          <w:rFonts w:ascii="Times New Roman" w:hAnsi="Times New Roman"/>
          <w:sz w:val="18"/>
          <w:szCs w:val="18"/>
        </w:rPr>
        <w:footnoteRef/>
      </w:r>
      <w:r w:rsidRPr="001648CA">
        <w:rPr>
          <w:rFonts w:ascii="Times New Roman" w:hAnsi="Times New Roman"/>
          <w:sz w:val="18"/>
          <w:szCs w:val="18"/>
        </w:rPr>
        <w:t xml:space="preserve"> Други и Трећи периодични извештај о примени Конвенције о правима детета, усвојен 2015.године, доступно на </w:t>
      </w:r>
      <w:hyperlink r:id="rId48" w:history="1">
        <w:r w:rsidRPr="001648CA">
          <w:rPr>
            <w:rStyle w:val="Hyperlink"/>
            <w:rFonts w:ascii="Times New Roman" w:hAnsi="Times New Roman"/>
            <w:sz w:val="18"/>
            <w:szCs w:val="18"/>
          </w:rPr>
          <w:t>http://www.ljudskaprava.gov.rs/index.php/yu/ljudska-prava/konvencije/55-konvencija-o-pravima-deteta/1337-drugi-i-treci-periodicni-izvestaj-o-primeni-konvencije-o-pravima-deteta</w:t>
        </w:r>
      </w:hyperlink>
      <w:r w:rsidRPr="001648CA">
        <w:rPr>
          <w:rFonts w:ascii="Times New Roman" w:hAnsi="Times New Roman"/>
          <w:sz w:val="18"/>
          <w:szCs w:val="18"/>
        </w:rPr>
        <w:t xml:space="preserve"> </w:t>
      </w:r>
    </w:p>
  </w:footnote>
  <w:footnote w:id="171">
    <w:p w:rsidR="00E21158" w:rsidRPr="00B7148C" w:rsidRDefault="00E21158">
      <w:pPr>
        <w:pStyle w:val="FootnoteText"/>
        <w:rPr>
          <w:rFonts w:ascii="Times New Roman" w:hAnsi="Times New Roman"/>
          <w:sz w:val="18"/>
          <w:szCs w:val="18"/>
        </w:rPr>
      </w:pPr>
      <w:r w:rsidRPr="00B7148C">
        <w:rPr>
          <w:rStyle w:val="FootnoteReference"/>
          <w:rFonts w:ascii="Times New Roman" w:hAnsi="Times New Roman"/>
          <w:sz w:val="18"/>
          <w:szCs w:val="18"/>
        </w:rPr>
        <w:footnoteRef/>
      </w:r>
      <w:r w:rsidRPr="00B7148C">
        <w:rPr>
          <w:rFonts w:ascii="Times New Roman" w:hAnsi="Times New Roman"/>
          <w:sz w:val="18"/>
          <w:szCs w:val="18"/>
        </w:rPr>
        <w:t xml:space="preserve"> </w:t>
      </w:r>
      <w:r>
        <w:rPr>
          <w:rFonts w:ascii="Times New Roman" w:hAnsi="Times New Roman"/>
          <w:sz w:val="18"/>
          <w:szCs w:val="18"/>
        </w:rPr>
        <w:t>„Службени гласник РС“, бр.18/2010 и 55/2013</w:t>
      </w:r>
    </w:p>
  </w:footnote>
  <w:footnote w:id="172">
    <w:p w:rsidR="00E21158" w:rsidRPr="00B7148C" w:rsidRDefault="00E21158" w:rsidP="00D278F0">
      <w:pPr>
        <w:pStyle w:val="FootnoteText"/>
        <w:rPr>
          <w:rFonts w:ascii="Times New Roman" w:hAnsi="Times New Roman"/>
          <w:sz w:val="18"/>
          <w:szCs w:val="18"/>
        </w:rPr>
      </w:pPr>
      <w:r w:rsidRPr="00B7148C">
        <w:rPr>
          <w:rStyle w:val="FootnoteReference"/>
          <w:rFonts w:ascii="Times New Roman" w:hAnsi="Times New Roman"/>
          <w:sz w:val="18"/>
          <w:szCs w:val="18"/>
        </w:rPr>
        <w:footnoteRef/>
      </w:r>
      <w:r w:rsidRPr="00B7148C">
        <w:rPr>
          <w:rFonts w:ascii="Times New Roman" w:hAnsi="Times New Roman"/>
          <w:sz w:val="18"/>
          <w:szCs w:val="18"/>
        </w:rPr>
        <w:t xml:space="preserve"> </w:t>
      </w:r>
      <w:r w:rsidRPr="00B7148C">
        <w:rPr>
          <w:rFonts w:ascii="Times New Roman" w:eastAsiaTheme="minorHAnsi" w:hAnsi="Times New Roman"/>
          <w:color w:val="000000"/>
          <w:sz w:val="18"/>
          <w:szCs w:val="18"/>
          <w:lang w:val="en-US"/>
        </w:rPr>
        <w:t>Roma Education Fund</w:t>
      </w:r>
      <w:r w:rsidRPr="00B7148C">
        <w:rPr>
          <w:rFonts w:ascii="Times New Roman" w:eastAsiaTheme="minorHAnsi" w:hAnsi="Times New Roman"/>
          <w:color w:val="000000"/>
          <w:sz w:val="18"/>
          <w:szCs w:val="18"/>
        </w:rPr>
        <w:t xml:space="preserve">, </w:t>
      </w:r>
      <w:hyperlink r:id="rId49" w:history="1">
        <w:r w:rsidRPr="00B7148C">
          <w:rPr>
            <w:rStyle w:val="Hyperlink"/>
            <w:rFonts w:ascii="Times New Roman" w:eastAsiaTheme="minorHAnsi" w:hAnsi="Times New Roman"/>
            <w:sz w:val="18"/>
            <w:szCs w:val="18"/>
          </w:rPr>
          <w:t>http://www.romaeducationfund.hu/scholarship-program-tertiary-education</w:t>
        </w:r>
      </w:hyperlink>
      <w:r w:rsidRPr="00B7148C">
        <w:rPr>
          <w:rFonts w:ascii="Times New Roman" w:eastAsiaTheme="minorHAnsi" w:hAnsi="Times New Roman"/>
          <w:color w:val="000000"/>
          <w:sz w:val="18"/>
          <w:szCs w:val="18"/>
        </w:rPr>
        <w:t xml:space="preserve">  </w:t>
      </w:r>
    </w:p>
  </w:footnote>
  <w:footnote w:id="173">
    <w:p w:rsidR="00E21158" w:rsidRDefault="00E21158" w:rsidP="00CF38BC">
      <w:pPr>
        <w:pStyle w:val="FootnoteText"/>
        <w:jc w:val="both"/>
        <w:rPr>
          <w:rFonts w:ascii="Times New Roman" w:hAnsi="Times New Roman"/>
          <w:sz w:val="18"/>
          <w:szCs w:val="18"/>
        </w:rPr>
      </w:pPr>
      <w:r w:rsidRPr="00611AC3">
        <w:rPr>
          <w:rStyle w:val="FootnoteReference"/>
          <w:rFonts w:ascii="Times New Roman" w:hAnsi="Times New Roman"/>
          <w:sz w:val="18"/>
          <w:szCs w:val="18"/>
        </w:rPr>
        <w:footnoteRef/>
      </w:r>
      <w:r>
        <w:rPr>
          <w:rFonts w:ascii="Times New Roman" w:hAnsi="Times New Roman"/>
          <w:sz w:val="18"/>
          <w:szCs w:val="18"/>
        </w:rPr>
        <w:t>Други и т</w:t>
      </w:r>
    </w:p>
    <w:p w:rsidR="00E21158" w:rsidRPr="00611AC3" w:rsidRDefault="00E21158" w:rsidP="00CF38BC">
      <w:pPr>
        <w:pStyle w:val="FootnoteText"/>
        <w:jc w:val="both"/>
        <w:rPr>
          <w:rFonts w:ascii="Times New Roman" w:hAnsi="Times New Roman"/>
          <w:sz w:val="18"/>
          <w:szCs w:val="18"/>
        </w:rPr>
      </w:pPr>
      <w:r w:rsidRPr="00611AC3">
        <w:rPr>
          <w:rFonts w:ascii="Times New Roman" w:hAnsi="Times New Roman"/>
          <w:sz w:val="18"/>
          <w:szCs w:val="18"/>
        </w:rPr>
        <w:t>рећи перио</w:t>
      </w:r>
      <w:r>
        <w:rPr>
          <w:rFonts w:ascii="Times New Roman" w:hAnsi="Times New Roman"/>
          <w:sz w:val="18"/>
          <w:szCs w:val="18"/>
        </w:rPr>
        <w:t>дични и</w:t>
      </w:r>
      <w:r w:rsidRPr="00611AC3">
        <w:rPr>
          <w:rFonts w:ascii="Times New Roman" w:hAnsi="Times New Roman"/>
          <w:sz w:val="18"/>
          <w:szCs w:val="18"/>
        </w:rPr>
        <w:t>звештај о примени Конвенције о правима детета, 2015.године</w:t>
      </w:r>
      <w:r>
        <w:rPr>
          <w:rFonts w:ascii="Times New Roman" w:hAnsi="Times New Roman"/>
          <w:sz w:val="18"/>
          <w:szCs w:val="18"/>
        </w:rPr>
        <w:t xml:space="preserve">. Доступно на </w:t>
      </w:r>
      <w:hyperlink r:id="rId50" w:history="1">
        <w:r w:rsidRPr="00AD4DDE">
          <w:rPr>
            <w:rStyle w:val="Hyperlink"/>
            <w:rFonts w:ascii="Times New Roman" w:hAnsi="Times New Roman"/>
            <w:sz w:val="18"/>
            <w:szCs w:val="18"/>
          </w:rPr>
          <w:t>http://www.ljudskaprava.gov.rs/index.php/yu/ljudska-prava/konvencije/55-konvencija-o-pravima-deteta/1337-drugi-i-treci-periodicni-izvestaj-o-primeni-konvencije-o-pravima-deteta</w:t>
        </w:r>
      </w:hyperlink>
      <w:r>
        <w:rPr>
          <w:rFonts w:ascii="Times New Roman" w:hAnsi="Times New Roman"/>
          <w:sz w:val="18"/>
          <w:szCs w:val="18"/>
        </w:rPr>
        <w:t xml:space="preserve"> </w:t>
      </w:r>
    </w:p>
  </w:footnote>
  <w:footnote w:id="174">
    <w:p w:rsidR="00E21158" w:rsidRPr="00CD4C0F" w:rsidRDefault="00E21158" w:rsidP="00416F84">
      <w:pPr>
        <w:pStyle w:val="FootnoteText"/>
      </w:pPr>
      <w:r w:rsidRPr="00B7148C">
        <w:rPr>
          <w:rStyle w:val="FootnoteReference"/>
          <w:rFonts w:ascii="Times New Roman" w:hAnsi="Times New Roman"/>
          <w:sz w:val="18"/>
          <w:szCs w:val="18"/>
        </w:rPr>
        <w:footnoteRef/>
      </w:r>
      <w:r w:rsidRPr="00B7148C">
        <w:rPr>
          <w:rFonts w:ascii="Times New Roman" w:hAnsi="Times New Roman"/>
          <w:sz w:val="18"/>
          <w:szCs w:val="18"/>
        </w:rPr>
        <w:t xml:space="preserve"> </w:t>
      </w:r>
      <w:r>
        <w:rPr>
          <w:rFonts w:ascii="Times New Roman" w:hAnsi="Times New Roman"/>
          <w:sz w:val="18"/>
          <w:szCs w:val="18"/>
        </w:rPr>
        <w:t xml:space="preserve">Доступно на интернет страници </w:t>
      </w:r>
      <w:hyperlink r:id="rId51" w:history="1">
        <w:r w:rsidRPr="00B7148C">
          <w:rPr>
            <w:rStyle w:val="Hyperlink"/>
            <w:rFonts w:ascii="Times New Roman" w:hAnsi="Times New Roman"/>
            <w:sz w:val="18"/>
            <w:szCs w:val="18"/>
          </w:rPr>
          <w:t>http://www.puma.vojvodina.gov.rs/etext.php?ID_mat=1241&amp;PHPSESSID=enpi5bjbghsqvfclatev3702g3</w:t>
        </w:r>
      </w:hyperlink>
      <w:r w:rsidRPr="00B7148C">
        <w:rPr>
          <w:rFonts w:ascii="Times New Roman" w:hAnsi="Times New Roman"/>
          <w:sz w:val="18"/>
          <w:szCs w:val="18"/>
        </w:rPr>
        <w:t xml:space="preserve">   </w:t>
      </w:r>
    </w:p>
  </w:footnote>
  <w:footnote w:id="175">
    <w:p w:rsidR="00E21158" w:rsidRPr="00033F64" w:rsidRDefault="00E21158" w:rsidP="00D73234">
      <w:pPr>
        <w:pStyle w:val="FootnoteText"/>
        <w:jc w:val="both"/>
        <w:rPr>
          <w:rFonts w:ascii="Times New Roman" w:hAnsi="Times New Roman"/>
          <w:sz w:val="18"/>
          <w:szCs w:val="18"/>
        </w:rPr>
      </w:pPr>
      <w:r w:rsidRPr="00033F64">
        <w:rPr>
          <w:rStyle w:val="FootnoteReference"/>
          <w:rFonts w:ascii="Times New Roman" w:hAnsi="Times New Roman"/>
          <w:sz w:val="18"/>
          <w:szCs w:val="18"/>
        </w:rPr>
        <w:footnoteRef/>
      </w:r>
      <w:r w:rsidRPr="00033F64">
        <w:rPr>
          <w:rFonts w:ascii="Times New Roman" w:hAnsi="Times New Roman"/>
          <w:sz w:val="18"/>
          <w:szCs w:val="18"/>
        </w:rPr>
        <w:t xml:space="preserve"> Информатор је досптупан на страници </w:t>
      </w:r>
      <w:hyperlink r:id="rId52" w:history="1">
        <w:r w:rsidRPr="00033F64">
          <w:rPr>
            <w:rStyle w:val="Hyperlink"/>
            <w:rFonts w:ascii="Times New Roman" w:hAnsi="Times New Roman"/>
            <w:sz w:val="18"/>
            <w:szCs w:val="18"/>
          </w:rPr>
          <w:t>http://www.inkluzijaroma.vojvodina.gov.rs/wp-content/uploads/2015/03/Informator-Mere-afirmativne-akcije-2015-2016.pdf</w:t>
        </w:r>
      </w:hyperlink>
      <w:r w:rsidRPr="00033F64">
        <w:rPr>
          <w:rFonts w:ascii="Times New Roman" w:hAnsi="Times New Roman"/>
          <w:sz w:val="18"/>
          <w:szCs w:val="18"/>
        </w:rPr>
        <w:t xml:space="preserve"> </w:t>
      </w:r>
    </w:p>
  </w:footnote>
  <w:footnote w:id="176">
    <w:p w:rsidR="00E21158" w:rsidRPr="00E943E2" w:rsidRDefault="00E21158" w:rsidP="001B3212">
      <w:pPr>
        <w:spacing w:after="0"/>
        <w:jc w:val="both"/>
        <w:rPr>
          <w:rFonts w:ascii="Times New Roman" w:eastAsiaTheme="minorHAnsi" w:hAnsi="Times New Roman"/>
          <w:color w:val="FFFFFF"/>
          <w:sz w:val="18"/>
          <w:szCs w:val="18"/>
          <w:shd w:val="clear" w:color="auto" w:fill="0C4076"/>
        </w:rPr>
      </w:pPr>
      <w:r w:rsidRPr="00E943E2">
        <w:rPr>
          <w:rStyle w:val="FootnoteReference"/>
          <w:rFonts w:ascii="Times New Roman" w:hAnsi="Times New Roman"/>
          <w:sz w:val="18"/>
          <w:szCs w:val="18"/>
        </w:rPr>
        <w:footnoteRef/>
      </w:r>
      <w:r w:rsidRPr="00E943E2">
        <w:rPr>
          <w:rFonts w:ascii="Times New Roman" w:hAnsi="Times New Roman"/>
          <w:sz w:val="18"/>
          <w:szCs w:val="18"/>
        </w:rPr>
        <w:t xml:space="preserve"> </w:t>
      </w:r>
      <w:r w:rsidRPr="00E943E2">
        <w:rPr>
          <w:rFonts w:ascii="Times New Roman" w:eastAsiaTheme="minorHAnsi" w:hAnsi="Times New Roman"/>
          <w:sz w:val="18"/>
          <w:szCs w:val="18"/>
        </w:rPr>
        <w:t>Отворени метод координације (Open method of coordination) је инструмент Европске уније, помоћу којег се обезбеђује усаглашавање такозваног „меког законодавства“ између држава чланица ЕУ. Овај инструмент успостављен је 2000. године, усвајањем Лисабонске стратегије и представља врсту добровољног усаглашавања законодавства држава чланица, најпре у областима социјалне политике и политике запошљавања, да би се касније проширио и на друге области. Помоћу Отвореног метода координације, државе чланице размењују искуства и примере добре праксе из одређене области и имају могућност да у складу са својим потребама и специфичностима даље развијају своје образовне политике.</w:t>
      </w:r>
    </w:p>
    <w:p w:rsidR="00E21158" w:rsidRDefault="00E21158" w:rsidP="00144329">
      <w:pPr>
        <w:pStyle w:val="FootnoteText"/>
        <w:jc w:val="both"/>
      </w:pPr>
    </w:p>
  </w:footnote>
  <w:footnote w:id="177">
    <w:p w:rsidR="00E21158" w:rsidRPr="008B74EC" w:rsidRDefault="00E21158" w:rsidP="00C53A4E">
      <w:pPr>
        <w:pStyle w:val="FootnoteText"/>
        <w:jc w:val="both"/>
        <w:rPr>
          <w:rFonts w:ascii="Times New Roman" w:hAnsi="Times New Roman"/>
          <w:sz w:val="18"/>
          <w:szCs w:val="18"/>
        </w:rPr>
      </w:pPr>
      <w:r w:rsidRPr="008B74EC">
        <w:rPr>
          <w:rStyle w:val="FootnoteReference"/>
          <w:rFonts w:ascii="Times New Roman" w:hAnsi="Times New Roman"/>
          <w:sz w:val="18"/>
          <w:szCs w:val="18"/>
        </w:rPr>
        <w:footnoteRef/>
      </w:r>
      <w:r w:rsidRPr="008B74EC">
        <w:rPr>
          <w:rFonts w:ascii="Times New Roman" w:hAnsi="Times New Roman"/>
          <w:sz w:val="18"/>
          <w:szCs w:val="18"/>
          <w:lang w:val="ru-RU"/>
        </w:rPr>
        <w:t xml:space="preserve"> </w:t>
      </w:r>
      <w:r>
        <w:rPr>
          <w:rFonts w:ascii="Times New Roman" w:eastAsiaTheme="minorHAnsi" w:hAnsi="Times New Roman"/>
          <w:sz w:val="18"/>
          <w:szCs w:val="18"/>
          <w:lang w:val="sr-Latn-RS"/>
        </w:rPr>
        <w:t>„</w:t>
      </w:r>
      <w:r>
        <w:rPr>
          <w:rFonts w:ascii="Times New Roman" w:hAnsi="Times New Roman"/>
          <w:sz w:val="18"/>
          <w:szCs w:val="18"/>
        </w:rPr>
        <w:t>Службени</w:t>
      </w:r>
      <w:r w:rsidRPr="008B74EC">
        <w:rPr>
          <w:rFonts w:ascii="Times New Roman" w:hAnsi="Times New Roman"/>
          <w:sz w:val="18"/>
          <w:szCs w:val="18"/>
        </w:rPr>
        <w:t xml:space="preserve"> гласник РС</w:t>
      </w:r>
      <w:r>
        <w:rPr>
          <w:rFonts w:ascii="Times New Roman" w:hAnsi="Times New Roman"/>
          <w:sz w:val="18"/>
          <w:szCs w:val="18"/>
        </w:rPr>
        <w:t>“</w:t>
      </w:r>
      <w:r w:rsidRPr="008B74EC">
        <w:rPr>
          <w:rFonts w:ascii="Times New Roman" w:hAnsi="Times New Roman"/>
          <w:sz w:val="18"/>
          <w:szCs w:val="18"/>
        </w:rPr>
        <w:t>, бр. 76/2005, 100/2007 - аутентично тумачење, 97/2008, 44/2010, 93/2012, 89/2013, 99/2014, 45/2015 - аутентично тумачење и 68/2015</w:t>
      </w:r>
    </w:p>
  </w:footnote>
  <w:footnote w:id="178">
    <w:p w:rsidR="00E21158" w:rsidRPr="009C506A" w:rsidRDefault="00E21158" w:rsidP="009C506A">
      <w:pPr>
        <w:spacing w:after="0"/>
        <w:jc w:val="both"/>
        <w:rPr>
          <w:rStyle w:val="FootnoteTextChar2"/>
          <w:rFonts w:eastAsia="Calibri"/>
          <w:szCs w:val="18"/>
        </w:rPr>
      </w:pPr>
      <w:r w:rsidRPr="009C506A">
        <w:rPr>
          <w:rStyle w:val="FootnoteReference1"/>
          <w:rFonts w:ascii="Times New Roman" w:hAnsi="Times New Roman"/>
          <w:sz w:val="18"/>
          <w:szCs w:val="18"/>
        </w:rPr>
        <w:footnoteRef/>
      </w:r>
      <w:r w:rsidRPr="009C506A">
        <w:rPr>
          <w:rStyle w:val="FootnoteTextChar2"/>
          <w:rFonts w:eastAsia="Calibri"/>
          <w:szCs w:val="18"/>
        </w:rPr>
        <w:t>Истраживање које је спроведено у оквиру TEMPUS Careers пројекта</w:t>
      </w:r>
      <w:r w:rsidRPr="009C506A">
        <w:rPr>
          <w:rStyle w:val="FootnoteTextChar2"/>
          <w:rFonts w:eastAsia="Calibri"/>
          <w:szCs w:val="18"/>
          <w:lang w:val="sr-Cyrl-RS"/>
        </w:rPr>
        <w:t>,</w:t>
      </w:r>
      <w:r w:rsidRPr="009C506A">
        <w:rPr>
          <w:rStyle w:val="FootnoteTextChar2"/>
          <w:rFonts w:eastAsia="Calibri"/>
          <w:szCs w:val="18"/>
        </w:rPr>
        <w:t xml:space="preserve"> </w:t>
      </w:r>
      <w:hyperlink r:id="rId53" w:history="1">
        <w:r w:rsidRPr="009C506A">
          <w:rPr>
            <w:rStyle w:val="Hyperlink"/>
            <w:rFonts w:ascii="Times New Roman" w:hAnsi="Times New Roman"/>
            <w:sz w:val="18"/>
            <w:szCs w:val="18"/>
          </w:rPr>
          <w:t>http://www.careers.ac.rs/documents-download/finish/80-univerzitet-u-beogradu/195-careers-istrazivanje-info-za-javnost.html</w:t>
        </w:r>
      </w:hyperlink>
    </w:p>
  </w:footnote>
  <w:footnote w:id="179">
    <w:p w:rsidR="00E21158" w:rsidRPr="009C506A" w:rsidRDefault="00E21158" w:rsidP="009C506A">
      <w:pPr>
        <w:spacing w:after="0"/>
        <w:jc w:val="both"/>
        <w:rPr>
          <w:rStyle w:val="FootnoteTextChar2"/>
          <w:rFonts w:eastAsia="Calibri"/>
          <w:szCs w:val="18"/>
          <w:lang w:val="sr-Cyrl-RS"/>
        </w:rPr>
      </w:pPr>
      <w:r w:rsidRPr="009C506A">
        <w:rPr>
          <w:rStyle w:val="FootnoteTextChar2"/>
          <w:rFonts w:eastAsia="Calibri"/>
          <w:szCs w:val="18"/>
          <w:vertAlign w:val="superscript"/>
        </w:rPr>
        <w:footnoteRef/>
      </w:r>
      <w:r w:rsidRPr="009C506A">
        <w:rPr>
          <w:rStyle w:val="FootnoteTextChar2"/>
          <w:rFonts w:eastAsia="Calibri"/>
          <w:szCs w:val="18"/>
          <w:vertAlign w:val="superscript"/>
        </w:rPr>
        <w:t xml:space="preserve"> </w:t>
      </w:r>
      <w:r w:rsidRPr="009C506A">
        <w:rPr>
          <w:rStyle w:val="FootnoteTextChar2"/>
          <w:rFonts w:eastAsia="Calibri"/>
          <w:szCs w:val="18"/>
        </w:rPr>
        <w:t>Статистички годишњак Републике Србије, 2013.</w:t>
      </w:r>
      <w:r w:rsidRPr="009C506A">
        <w:rPr>
          <w:rStyle w:val="FootnoteTextChar2"/>
          <w:rFonts w:eastAsia="Calibri"/>
          <w:szCs w:val="18"/>
          <w:lang w:val="sr-Cyrl-RS"/>
        </w:rPr>
        <w:t>године</w:t>
      </w:r>
    </w:p>
  </w:footnote>
  <w:footnote w:id="180">
    <w:p w:rsidR="00E21158" w:rsidRPr="009C506A" w:rsidRDefault="00E21158" w:rsidP="009C506A">
      <w:pPr>
        <w:pStyle w:val="FootnoteText"/>
        <w:jc w:val="both"/>
        <w:rPr>
          <w:rFonts w:ascii="Times New Roman" w:hAnsi="Times New Roman"/>
          <w:sz w:val="18"/>
          <w:szCs w:val="18"/>
        </w:rPr>
      </w:pPr>
      <w:r w:rsidRPr="009C506A">
        <w:rPr>
          <w:rStyle w:val="FootnoteReference"/>
          <w:rFonts w:ascii="Times New Roman" w:hAnsi="Times New Roman"/>
          <w:sz w:val="18"/>
          <w:szCs w:val="18"/>
        </w:rPr>
        <w:footnoteRef/>
      </w:r>
      <w:r w:rsidRPr="009C506A">
        <w:rPr>
          <w:rFonts w:ascii="Times New Roman" w:hAnsi="Times New Roman"/>
          <w:sz w:val="18"/>
          <w:szCs w:val="18"/>
        </w:rPr>
        <w:t xml:space="preserve"> Други национални Извештај о социјалном искључивању и смањењу сиромаштва у Републици Србији (за период 2011.-2014.године</w:t>
      </w:r>
      <w:r>
        <w:rPr>
          <w:rFonts w:ascii="Times New Roman" w:hAnsi="Times New Roman"/>
          <w:sz w:val="18"/>
          <w:szCs w:val="18"/>
        </w:rPr>
        <w:t xml:space="preserve">), доступно на интернет страници </w:t>
      </w:r>
      <w:hyperlink r:id="rId54" w:history="1">
        <w:r w:rsidRPr="002D2328">
          <w:rPr>
            <w:rStyle w:val="Hyperlink"/>
            <w:rFonts w:ascii="Times New Roman" w:hAnsi="Times New Roman"/>
            <w:sz w:val="18"/>
            <w:szCs w:val="18"/>
          </w:rPr>
          <w:t>http://socijalnoukljucivanje.gov.rs/rs/usvojen-drugi-nacionalni-izvestaj-o-socijalnom-ukljucivanju-i-smanjenju-siromastva/</w:t>
        </w:r>
      </w:hyperlink>
      <w:r>
        <w:rPr>
          <w:rFonts w:ascii="Times New Roman" w:hAnsi="Times New Roman"/>
          <w:sz w:val="18"/>
          <w:szCs w:val="18"/>
        </w:rPr>
        <w:t xml:space="preserve"> </w:t>
      </w:r>
    </w:p>
  </w:footnote>
  <w:footnote w:id="181">
    <w:p w:rsidR="00E21158" w:rsidRPr="009C506A" w:rsidRDefault="00E21158" w:rsidP="009C506A">
      <w:pPr>
        <w:spacing w:after="0"/>
        <w:jc w:val="both"/>
        <w:rPr>
          <w:rStyle w:val="FootnoteTextChar2"/>
          <w:rFonts w:eastAsia="Calibri"/>
          <w:szCs w:val="18"/>
        </w:rPr>
      </w:pPr>
      <w:r w:rsidRPr="009C506A">
        <w:rPr>
          <w:rStyle w:val="FootnoteTextChar2"/>
          <w:rFonts w:eastAsia="Calibri"/>
          <w:szCs w:val="18"/>
          <w:vertAlign w:val="superscript"/>
        </w:rPr>
        <w:footnoteRef/>
      </w:r>
      <w:r w:rsidRPr="009C506A">
        <w:rPr>
          <w:rStyle w:val="FootnoteTextChar2"/>
          <w:rFonts w:eastAsia="Calibri"/>
          <w:szCs w:val="18"/>
          <w:vertAlign w:val="superscript"/>
        </w:rPr>
        <w:t xml:space="preserve"> </w:t>
      </w:r>
      <w:r w:rsidRPr="009C506A">
        <w:rPr>
          <w:rStyle w:val="FootnoteTextChar2"/>
          <w:rFonts w:eastAsia="Calibri"/>
          <w:szCs w:val="18"/>
        </w:rPr>
        <w:t xml:space="preserve">EUROSTAT (2014), подаци из Анкете о радној снази. </w:t>
      </w:r>
    </w:p>
  </w:footnote>
  <w:footnote w:id="182">
    <w:p w:rsidR="00E21158" w:rsidRPr="009C506A" w:rsidRDefault="00E21158" w:rsidP="009C506A">
      <w:pPr>
        <w:pStyle w:val="FootnoteText"/>
        <w:jc w:val="both"/>
        <w:rPr>
          <w:rStyle w:val="FootnoteTextChar2"/>
          <w:rFonts w:eastAsia="Arial"/>
          <w:szCs w:val="18"/>
          <w:lang w:val="sr-Cyrl-RS"/>
        </w:rPr>
      </w:pPr>
      <w:r w:rsidRPr="00C8660C">
        <w:rPr>
          <w:rStyle w:val="FootnoteReference1"/>
        </w:rPr>
        <w:footnoteRef/>
      </w:r>
      <w:r w:rsidRPr="00C8660C">
        <w:rPr>
          <w:rStyle w:val="FootnoteReference1"/>
        </w:rPr>
        <w:t xml:space="preserve"> </w:t>
      </w:r>
      <w:r w:rsidRPr="009C506A">
        <w:rPr>
          <w:rStyle w:val="FootnoteTextChar2"/>
          <w:rFonts w:eastAsia="Arial"/>
          <w:szCs w:val="18"/>
        </w:rPr>
        <w:t>Пројекције су засноване на подацима са Пописа становништва 2011.</w:t>
      </w:r>
      <w:r w:rsidRPr="009C506A">
        <w:rPr>
          <w:rStyle w:val="FootnoteTextChar2"/>
          <w:rFonts w:eastAsia="Arial"/>
          <w:szCs w:val="18"/>
          <w:lang w:val="sr-Cyrl-RS"/>
        </w:rPr>
        <w:t>године</w:t>
      </w:r>
    </w:p>
  </w:footnote>
  <w:footnote w:id="183">
    <w:p w:rsidR="00E21158" w:rsidRPr="00896455" w:rsidRDefault="00E21158" w:rsidP="00896455">
      <w:pPr>
        <w:spacing w:after="0"/>
        <w:jc w:val="both"/>
        <w:rPr>
          <w:rFonts w:ascii="Times New Roman" w:eastAsiaTheme="minorHAnsi" w:hAnsi="Times New Roman"/>
          <w:sz w:val="18"/>
          <w:szCs w:val="18"/>
          <w:lang w:val="sr-Latn-RS"/>
        </w:rPr>
      </w:pPr>
      <w:r w:rsidRPr="00896455">
        <w:rPr>
          <w:rStyle w:val="FootnoteReference"/>
          <w:rFonts w:ascii="Times New Roman" w:hAnsi="Times New Roman"/>
          <w:sz w:val="18"/>
          <w:szCs w:val="18"/>
        </w:rPr>
        <w:footnoteRef/>
      </w:r>
      <w:r w:rsidRPr="00896455">
        <w:rPr>
          <w:rFonts w:ascii="Times New Roman" w:hAnsi="Times New Roman"/>
          <w:sz w:val="18"/>
          <w:szCs w:val="18"/>
        </w:rPr>
        <w:t xml:space="preserve"> </w:t>
      </w:r>
      <w:r w:rsidRPr="00896455">
        <w:rPr>
          <w:rFonts w:ascii="Times New Roman" w:eastAsiaTheme="minorHAnsi" w:hAnsi="Times New Roman"/>
          <w:sz w:val="18"/>
          <w:szCs w:val="18"/>
          <w:lang w:val="sr-Latn-RS"/>
        </w:rPr>
        <w:t>„Службени лист СРЈ“, бр. 11/2002, „Сл. лист СЦГ</w:t>
      </w:r>
      <w:r w:rsidRPr="00896455">
        <w:rPr>
          <w:rFonts w:ascii="Times New Roman" w:eastAsiaTheme="minorHAnsi" w:hAnsi="Times New Roman"/>
          <w:sz w:val="18"/>
          <w:szCs w:val="18"/>
        </w:rPr>
        <w:t>“</w:t>
      </w:r>
      <w:r w:rsidRPr="00896455">
        <w:rPr>
          <w:rFonts w:ascii="Times New Roman" w:eastAsiaTheme="minorHAnsi" w:hAnsi="Times New Roman"/>
          <w:sz w:val="18"/>
          <w:szCs w:val="18"/>
          <w:lang w:val="sr-Latn-RS"/>
        </w:rPr>
        <w:t>, бр</w:t>
      </w:r>
      <w:r>
        <w:rPr>
          <w:rFonts w:ascii="Times New Roman" w:eastAsiaTheme="minorHAnsi" w:hAnsi="Times New Roman"/>
          <w:sz w:val="18"/>
          <w:szCs w:val="18"/>
          <w:lang w:val="sr-Latn-RS"/>
        </w:rPr>
        <w:t>. 1/2003 - Уставна повеља и „Службени</w:t>
      </w:r>
      <w:r w:rsidRPr="00896455">
        <w:rPr>
          <w:rFonts w:ascii="Times New Roman" w:eastAsiaTheme="minorHAnsi" w:hAnsi="Times New Roman"/>
          <w:sz w:val="18"/>
          <w:szCs w:val="18"/>
          <w:lang w:val="sr-Latn-RS"/>
        </w:rPr>
        <w:t xml:space="preserve"> </w:t>
      </w:r>
      <w:r>
        <w:rPr>
          <w:rFonts w:ascii="Times New Roman" w:eastAsiaTheme="minorHAnsi" w:hAnsi="Times New Roman"/>
          <w:sz w:val="18"/>
          <w:szCs w:val="18"/>
          <w:lang w:val="sr-Latn-RS"/>
        </w:rPr>
        <w:t xml:space="preserve">гласник РС“, бр. 72/2009 - др. </w:t>
      </w:r>
      <w:r w:rsidRPr="00896455">
        <w:rPr>
          <w:rFonts w:ascii="Times New Roman" w:eastAsiaTheme="minorHAnsi" w:hAnsi="Times New Roman"/>
          <w:sz w:val="18"/>
          <w:szCs w:val="18"/>
          <w:lang w:val="sr-Latn-RS"/>
        </w:rPr>
        <w:t>закон</w:t>
      </w:r>
    </w:p>
  </w:footnote>
  <w:footnote w:id="184">
    <w:p w:rsidR="00E21158" w:rsidRPr="00896455" w:rsidRDefault="00E21158" w:rsidP="00896455">
      <w:pPr>
        <w:pStyle w:val="FootnoteText"/>
        <w:jc w:val="both"/>
        <w:rPr>
          <w:rFonts w:ascii="Times New Roman" w:hAnsi="Times New Roman"/>
          <w:sz w:val="18"/>
          <w:szCs w:val="18"/>
        </w:rPr>
      </w:pPr>
      <w:r w:rsidRPr="00896455">
        <w:rPr>
          <w:rStyle w:val="FootnoteReference"/>
          <w:rFonts w:ascii="Times New Roman" w:hAnsi="Times New Roman"/>
          <w:sz w:val="18"/>
          <w:szCs w:val="18"/>
        </w:rPr>
        <w:footnoteRef/>
      </w:r>
      <w:r w:rsidRPr="00896455">
        <w:rPr>
          <w:rFonts w:ascii="Times New Roman" w:hAnsi="Times New Roman"/>
          <w:sz w:val="18"/>
          <w:szCs w:val="18"/>
        </w:rPr>
        <w:t xml:space="preserve"> </w:t>
      </w:r>
      <w:r>
        <w:rPr>
          <w:rFonts w:ascii="Times New Roman" w:hAnsi="Times New Roman"/>
          <w:sz w:val="18"/>
          <w:szCs w:val="18"/>
        </w:rPr>
        <w:t xml:space="preserve">Доступно на интерент страници </w:t>
      </w:r>
      <w:hyperlink r:id="rId55" w:history="1">
        <w:r w:rsidRPr="00896455">
          <w:rPr>
            <w:rStyle w:val="Hyperlink"/>
            <w:rFonts w:ascii="Times New Roman" w:hAnsi="Times New Roman"/>
            <w:sz w:val="18"/>
            <w:szCs w:val="18"/>
          </w:rPr>
          <w:t>http://www.vts-pozarevac.edu.rs/index.php/upis-ministarstvo-2016/1135-struc-up-za-sprov-upisa-2015a</w:t>
        </w:r>
      </w:hyperlink>
      <w:r w:rsidRPr="00896455">
        <w:rPr>
          <w:rFonts w:ascii="Times New Roman" w:hAnsi="Times New Roman"/>
          <w:sz w:val="18"/>
          <w:szCs w:val="18"/>
        </w:rPr>
        <w:t xml:space="preserve"> </w:t>
      </w:r>
    </w:p>
  </w:footnote>
  <w:footnote w:id="185">
    <w:p w:rsidR="00E21158" w:rsidRPr="00896455" w:rsidRDefault="00E21158" w:rsidP="00896455">
      <w:pPr>
        <w:pStyle w:val="FootnoteText"/>
        <w:jc w:val="both"/>
        <w:rPr>
          <w:rFonts w:ascii="Times New Roman" w:hAnsi="Times New Roman"/>
          <w:sz w:val="18"/>
          <w:szCs w:val="18"/>
        </w:rPr>
      </w:pPr>
      <w:r w:rsidRPr="00896455">
        <w:rPr>
          <w:rStyle w:val="FootnoteReference"/>
          <w:rFonts w:ascii="Times New Roman" w:hAnsi="Times New Roman"/>
          <w:sz w:val="18"/>
          <w:szCs w:val="18"/>
        </w:rPr>
        <w:footnoteRef/>
      </w:r>
      <w:r w:rsidRPr="00896455">
        <w:rPr>
          <w:rFonts w:ascii="Times New Roman" w:hAnsi="Times New Roman"/>
          <w:sz w:val="18"/>
          <w:szCs w:val="18"/>
        </w:rPr>
        <w:t xml:space="preserve"> </w:t>
      </w:r>
      <w:r w:rsidRPr="00896455">
        <w:rPr>
          <w:rFonts w:ascii="Times New Roman" w:eastAsia="Times New Roman" w:hAnsi="Times New Roman"/>
          <w:bCs/>
          <w:iCs/>
          <w:sz w:val="18"/>
          <w:szCs w:val="18"/>
        </w:rPr>
        <w:t>„Службени гласник РС“, бр. 48/2015.године</w:t>
      </w:r>
    </w:p>
  </w:footnote>
  <w:footnote w:id="186">
    <w:p w:rsidR="00E21158" w:rsidRPr="00D60504" w:rsidRDefault="00E21158" w:rsidP="009C506A">
      <w:pPr>
        <w:spacing w:after="0" w:line="240" w:lineRule="auto"/>
        <w:jc w:val="both"/>
        <w:rPr>
          <w:rStyle w:val="FootnoteTextChar2"/>
          <w:rFonts w:eastAsia="Calibri"/>
          <w:szCs w:val="18"/>
        </w:rPr>
      </w:pPr>
      <w:r w:rsidRPr="00D60504">
        <w:rPr>
          <w:rStyle w:val="FootnoteTextChar2"/>
          <w:rFonts w:eastAsia="Calibri"/>
          <w:szCs w:val="18"/>
          <w:vertAlign w:val="superscript"/>
        </w:rPr>
        <w:footnoteRef/>
      </w:r>
      <w:r w:rsidRPr="00D60504">
        <w:rPr>
          <w:rStyle w:val="FootnoteTextChar2"/>
          <w:rFonts w:eastAsia="Calibri"/>
          <w:szCs w:val="18"/>
        </w:rPr>
        <w:t xml:space="preserve"> Према подацима Темпус пројекта </w:t>
      </w:r>
      <w:r w:rsidRPr="00D60504">
        <w:rPr>
          <w:rStyle w:val="FootnoteTextChar2"/>
          <w:rFonts w:eastAsia="Calibri"/>
          <w:b/>
          <w:szCs w:val="18"/>
          <w:lang w:val="sr-Cyrl-RS"/>
        </w:rPr>
        <w:t>„</w:t>
      </w:r>
      <w:r w:rsidRPr="00D60504">
        <w:rPr>
          <w:rStyle w:val="FootnoteTextChar2"/>
          <w:rFonts w:eastAsia="Calibri"/>
          <w:b/>
          <w:szCs w:val="18"/>
        </w:rPr>
        <w:t>Једнак приступ за све, оснаживање социјалне димензије у циљу јачања европског простора високог образовања</w:t>
      </w:r>
      <w:r w:rsidRPr="00D60504">
        <w:rPr>
          <w:rStyle w:val="FootnoteTextChar2"/>
          <w:rFonts w:eastAsia="Calibri"/>
          <w:b/>
          <w:szCs w:val="18"/>
          <w:lang w:val="sr-Cyrl-RS"/>
        </w:rPr>
        <w:t>“</w:t>
      </w:r>
      <w:r w:rsidRPr="00D60504">
        <w:rPr>
          <w:rStyle w:val="FootnoteTextChar2"/>
          <w:rFonts w:eastAsia="Calibri"/>
          <w:b/>
          <w:szCs w:val="18"/>
        </w:rPr>
        <w:t>,</w:t>
      </w:r>
      <w:r w:rsidRPr="00D60504">
        <w:rPr>
          <w:rStyle w:val="FootnoteTextChar2"/>
          <w:rFonts w:eastAsia="Calibri"/>
          <w:szCs w:val="18"/>
        </w:rPr>
        <w:t xml:space="preserve"> 2011-2014.</w:t>
      </w:r>
      <w:r w:rsidRPr="00D60504">
        <w:rPr>
          <w:rStyle w:val="FootnoteTextChar2"/>
          <w:rFonts w:eastAsia="Calibri"/>
          <w:szCs w:val="18"/>
          <w:lang w:val="sr-Cyrl-RS"/>
        </w:rPr>
        <w:t>године, д</w:t>
      </w:r>
      <w:r w:rsidRPr="00D60504">
        <w:rPr>
          <w:rStyle w:val="FootnoteTextChar2"/>
          <w:rFonts w:eastAsia="Calibri"/>
          <w:szCs w:val="18"/>
        </w:rPr>
        <w:t xml:space="preserve">оступно на интернет </w:t>
      </w:r>
      <w:r w:rsidRPr="00D60504">
        <w:rPr>
          <w:rStyle w:val="FootnoteTextChar2"/>
          <w:rFonts w:eastAsia="Calibri"/>
          <w:szCs w:val="18"/>
          <w:lang w:val="sr-Cyrl-RS"/>
        </w:rPr>
        <w:t>страници</w:t>
      </w:r>
      <w:r w:rsidRPr="00D60504">
        <w:rPr>
          <w:rStyle w:val="FootnoteTextChar2"/>
          <w:rFonts w:eastAsia="Calibri"/>
          <w:szCs w:val="18"/>
        </w:rPr>
        <w:t xml:space="preserve">: </w:t>
      </w:r>
      <w:hyperlink r:id="rId56" w:history="1">
        <w:r w:rsidRPr="00D60504">
          <w:rPr>
            <w:rStyle w:val="Hyperlink"/>
            <w:rFonts w:ascii="Times New Roman" w:hAnsi="Times New Roman"/>
            <w:sz w:val="18"/>
            <w:szCs w:val="18"/>
          </w:rPr>
          <w:t>http://www.equied.ni.ac.rs/</w:t>
        </w:r>
      </w:hyperlink>
    </w:p>
  </w:footnote>
  <w:footnote w:id="187">
    <w:p w:rsidR="00E21158" w:rsidRPr="00D60504" w:rsidRDefault="00E21158" w:rsidP="00896455">
      <w:pPr>
        <w:spacing w:after="0" w:line="240" w:lineRule="auto"/>
        <w:jc w:val="both"/>
        <w:rPr>
          <w:rStyle w:val="FootnoteTextChar2"/>
          <w:rFonts w:eastAsia="Calibri"/>
          <w:szCs w:val="18"/>
        </w:rPr>
      </w:pPr>
      <w:r w:rsidRPr="00D60504">
        <w:rPr>
          <w:rStyle w:val="FootnoteTextChar2"/>
          <w:rFonts w:eastAsia="Calibri"/>
          <w:szCs w:val="18"/>
          <w:vertAlign w:val="superscript"/>
        </w:rPr>
        <w:footnoteRef/>
      </w:r>
      <w:r w:rsidRPr="00D60504">
        <w:rPr>
          <w:rStyle w:val="FootnoteTextChar2"/>
          <w:rFonts w:eastAsia="Calibri"/>
          <w:szCs w:val="18"/>
        </w:rPr>
        <w:t xml:space="preserve"> Извор: Министарство просвете, науке и технолошког развоја.</w:t>
      </w:r>
    </w:p>
  </w:footnote>
  <w:footnote w:id="188">
    <w:p w:rsidR="00E21158" w:rsidRPr="00BE3480" w:rsidRDefault="00E21158" w:rsidP="00BE3480">
      <w:pPr>
        <w:spacing w:after="0" w:line="240" w:lineRule="auto"/>
        <w:jc w:val="both"/>
        <w:rPr>
          <w:rStyle w:val="FootnoteTextChar2"/>
          <w:rFonts w:eastAsia="Calibri"/>
          <w:szCs w:val="18"/>
        </w:rPr>
      </w:pPr>
      <w:r w:rsidRPr="00D60504">
        <w:rPr>
          <w:rStyle w:val="FootnoteReference1"/>
          <w:rFonts w:ascii="Times New Roman" w:hAnsi="Times New Roman"/>
          <w:sz w:val="18"/>
          <w:szCs w:val="18"/>
        </w:rPr>
        <w:footnoteRef/>
      </w:r>
      <w:r w:rsidRPr="00D60504">
        <w:rPr>
          <w:rStyle w:val="FootnoteTextChar2"/>
          <w:rFonts w:eastAsia="Calibri"/>
          <w:szCs w:val="18"/>
          <w:vertAlign w:val="superscript"/>
        </w:rPr>
        <w:t xml:space="preserve"> </w:t>
      </w:r>
      <w:r w:rsidRPr="00D60504">
        <w:rPr>
          <w:rStyle w:val="FootnoteTextChar2"/>
          <w:rFonts w:eastAsia="Calibri"/>
          <w:szCs w:val="18"/>
        </w:rPr>
        <w:t>Удружења студената са хендикепом из Београда, Крагујевца, Ниша и Новог Сада.</w:t>
      </w:r>
      <w:r w:rsidRPr="00BE3480">
        <w:rPr>
          <w:rStyle w:val="FootnoteTextChar2"/>
          <w:rFonts w:eastAsia="Calibri"/>
          <w:szCs w:val="18"/>
        </w:rPr>
        <w:t xml:space="preserve"> </w:t>
      </w:r>
    </w:p>
  </w:footnote>
  <w:footnote w:id="189">
    <w:p w:rsidR="00E21158" w:rsidRPr="0030072A" w:rsidRDefault="00E21158" w:rsidP="0030072A">
      <w:pPr>
        <w:pStyle w:val="FootnoteText"/>
        <w:jc w:val="both"/>
        <w:rPr>
          <w:rFonts w:ascii="Times New Roman" w:hAnsi="Times New Roman"/>
          <w:sz w:val="18"/>
          <w:szCs w:val="18"/>
        </w:rPr>
      </w:pPr>
      <w:r w:rsidRPr="0030072A">
        <w:rPr>
          <w:rStyle w:val="FootnoteReference"/>
          <w:rFonts w:ascii="Times New Roman" w:hAnsi="Times New Roman"/>
          <w:sz w:val="18"/>
          <w:szCs w:val="18"/>
        </w:rPr>
        <w:footnoteRef/>
      </w:r>
      <w:r w:rsidRPr="0030072A">
        <w:rPr>
          <w:rFonts w:ascii="Times New Roman" w:hAnsi="Times New Roman"/>
          <w:sz w:val="18"/>
          <w:szCs w:val="18"/>
        </w:rPr>
        <w:t xml:space="preserve"> </w:t>
      </w:r>
      <w:r>
        <w:rPr>
          <w:rFonts w:ascii="Times New Roman" w:hAnsi="Times New Roman"/>
          <w:sz w:val="18"/>
          <w:szCs w:val="18"/>
        </w:rPr>
        <w:t>Доступно на интернет ст</w:t>
      </w:r>
      <w:r w:rsidRPr="0030072A">
        <w:rPr>
          <w:rFonts w:ascii="Times New Roman" w:hAnsi="Times New Roman"/>
          <w:sz w:val="18"/>
          <w:szCs w:val="18"/>
        </w:rPr>
        <w:t>р</w:t>
      </w:r>
      <w:r>
        <w:rPr>
          <w:rFonts w:ascii="Times New Roman" w:hAnsi="Times New Roman"/>
          <w:sz w:val="18"/>
          <w:szCs w:val="18"/>
        </w:rPr>
        <w:t>а</w:t>
      </w:r>
      <w:r w:rsidRPr="0030072A">
        <w:rPr>
          <w:rFonts w:ascii="Times New Roman" w:hAnsi="Times New Roman"/>
          <w:sz w:val="18"/>
          <w:szCs w:val="18"/>
        </w:rPr>
        <w:t xml:space="preserve">ници </w:t>
      </w:r>
      <w:hyperlink r:id="rId57" w:history="1">
        <w:r w:rsidRPr="0030072A">
          <w:rPr>
            <w:rStyle w:val="Hyperlink"/>
            <w:rFonts w:ascii="Times New Roman" w:hAnsi="Times New Roman"/>
            <w:sz w:val="18"/>
            <w:szCs w:val="18"/>
          </w:rPr>
          <w:t>http://www.sc.rs/sc/index.php?run1=33&amp;run=dom</w:t>
        </w:r>
      </w:hyperlink>
      <w:r w:rsidRPr="0030072A">
        <w:rPr>
          <w:rFonts w:ascii="Times New Roman" w:hAnsi="Times New Roman"/>
          <w:sz w:val="18"/>
          <w:szCs w:val="18"/>
        </w:rPr>
        <w:t xml:space="preserve"> </w:t>
      </w:r>
    </w:p>
  </w:footnote>
  <w:footnote w:id="190">
    <w:p w:rsidR="00E21158" w:rsidRPr="0030072A" w:rsidRDefault="00E21158" w:rsidP="00A35AE4">
      <w:pPr>
        <w:spacing w:after="0" w:line="240" w:lineRule="auto"/>
        <w:jc w:val="both"/>
        <w:rPr>
          <w:rStyle w:val="FootnoteTextChar2"/>
          <w:rFonts w:eastAsia="Calibri"/>
          <w:szCs w:val="18"/>
        </w:rPr>
      </w:pPr>
      <w:r w:rsidRPr="0030072A">
        <w:rPr>
          <w:rStyle w:val="FootnoteReference1"/>
          <w:rFonts w:ascii="Times New Roman" w:hAnsi="Times New Roman"/>
          <w:sz w:val="18"/>
          <w:szCs w:val="18"/>
        </w:rPr>
        <w:footnoteRef/>
      </w:r>
      <w:r w:rsidRPr="0030072A">
        <w:rPr>
          <w:rStyle w:val="FootnoteTextChar2"/>
          <w:rFonts w:eastAsia="Calibri"/>
          <w:szCs w:val="18"/>
          <w:vertAlign w:val="superscript"/>
        </w:rPr>
        <w:t xml:space="preserve"> </w:t>
      </w:r>
      <w:r>
        <w:rPr>
          <w:rStyle w:val="FootnoteTextChar2"/>
          <w:rFonts w:eastAsia="Calibri"/>
          <w:szCs w:val="18"/>
        </w:rPr>
        <w:t>Према подацима Темпус пројекта</w:t>
      </w:r>
      <w:r w:rsidRPr="0030072A">
        <w:rPr>
          <w:rStyle w:val="FootnoteTextChar2"/>
          <w:rFonts w:eastAsia="Calibri"/>
          <w:szCs w:val="18"/>
        </w:rPr>
        <w:t xml:space="preserve"> </w:t>
      </w:r>
      <w:r w:rsidRPr="002B25D0">
        <w:rPr>
          <w:rStyle w:val="FootnoteTextChar2"/>
          <w:rFonts w:eastAsia="Calibri"/>
          <w:b/>
          <w:szCs w:val="18"/>
          <w:lang w:val="sr-Cyrl-RS"/>
        </w:rPr>
        <w:t>„</w:t>
      </w:r>
      <w:r w:rsidRPr="002B25D0">
        <w:rPr>
          <w:rStyle w:val="FootnoteTextChar2"/>
          <w:rFonts w:eastAsia="Calibri"/>
          <w:b/>
          <w:szCs w:val="18"/>
        </w:rPr>
        <w:t>Једнак приступ за све, оснаживање социјалне димензије у циљу јачања европског простора високог образовања</w:t>
      </w:r>
      <w:r w:rsidRPr="002B25D0">
        <w:rPr>
          <w:rStyle w:val="FootnoteTextChar2"/>
          <w:rFonts w:eastAsia="Calibri"/>
          <w:b/>
          <w:szCs w:val="18"/>
          <w:lang w:val="sr-Cyrl-RS"/>
        </w:rPr>
        <w:t>“</w:t>
      </w:r>
      <w:r w:rsidRPr="002B25D0">
        <w:rPr>
          <w:rStyle w:val="FootnoteTextChar2"/>
          <w:rFonts w:eastAsia="Calibri"/>
          <w:b/>
          <w:szCs w:val="18"/>
        </w:rPr>
        <w:t>,</w:t>
      </w:r>
      <w:r>
        <w:rPr>
          <w:rStyle w:val="FootnoteTextChar2"/>
          <w:rFonts w:eastAsia="Calibri"/>
          <w:szCs w:val="18"/>
        </w:rPr>
        <w:t xml:space="preserve"> 2011.-20</w:t>
      </w:r>
      <w:r w:rsidRPr="0030072A">
        <w:rPr>
          <w:rStyle w:val="FootnoteTextChar2"/>
          <w:rFonts w:eastAsia="Calibri"/>
          <w:szCs w:val="18"/>
        </w:rPr>
        <w:t>14.</w:t>
      </w:r>
      <w:r>
        <w:rPr>
          <w:rStyle w:val="FootnoteTextChar2"/>
          <w:rFonts w:eastAsia="Calibri"/>
          <w:szCs w:val="18"/>
          <w:lang w:val="sr-Cyrl-RS"/>
        </w:rPr>
        <w:t>године, д</w:t>
      </w:r>
      <w:r w:rsidRPr="0030072A">
        <w:rPr>
          <w:rStyle w:val="FootnoteTextChar2"/>
          <w:rFonts w:eastAsia="Calibri"/>
          <w:szCs w:val="18"/>
        </w:rPr>
        <w:t xml:space="preserve">оступно на интернет </w:t>
      </w:r>
      <w:r w:rsidRPr="0030072A">
        <w:rPr>
          <w:rStyle w:val="FootnoteTextChar2"/>
          <w:rFonts w:eastAsia="Calibri"/>
          <w:szCs w:val="18"/>
          <w:lang w:val="sr-Cyrl-RS"/>
        </w:rPr>
        <w:t>страници</w:t>
      </w:r>
      <w:r w:rsidRPr="0030072A">
        <w:rPr>
          <w:rStyle w:val="FootnoteTextChar2"/>
          <w:rFonts w:eastAsia="Calibri"/>
          <w:szCs w:val="18"/>
        </w:rPr>
        <w:t xml:space="preserve">: </w:t>
      </w:r>
      <w:hyperlink r:id="rId58" w:history="1">
        <w:r w:rsidRPr="0030072A">
          <w:rPr>
            <w:rStyle w:val="Hyperlink"/>
            <w:rFonts w:ascii="Times New Roman" w:hAnsi="Times New Roman"/>
            <w:sz w:val="18"/>
            <w:szCs w:val="18"/>
          </w:rPr>
          <w:t>http://www.equied.ni.ac.rs/</w:t>
        </w:r>
      </w:hyperlink>
      <w:r w:rsidRPr="0030072A">
        <w:rPr>
          <w:rStyle w:val="FootnoteTextChar2"/>
          <w:rFonts w:eastAsia="Calibri"/>
          <w:szCs w:val="18"/>
        </w:rPr>
        <w:t xml:space="preserve"> </w:t>
      </w:r>
    </w:p>
  </w:footnote>
  <w:footnote w:id="191">
    <w:p w:rsidR="00E21158" w:rsidRPr="00B83F97" w:rsidRDefault="00E21158" w:rsidP="00B83F97">
      <w:pPr>
        <w:pStyle w:val="FootnoteText"/>
        <w:jc w:val="both"/>
        <w:rPr>
          <w:rFonts w:ascii="Times New Roman" w:hAnsi="Times New Roman"/>
          <w:sz w:val="18"/>
          <w:szCs w:val="18"/>
        </w:rPr>
      </w:pPr>
      <w:r w:rsidRPr="009E267A">
        <w:rPr>
          <w:rStyle w:val="FootnoteReference"/>
          <w:rFonts w:ascii="Times New Roman" w:hAnsi="Times New Roman"/>
          <w:sz w:val="18"/>
          <w:szCs w:val="18"/>
        </w:rPr>
        <w:footnoteRef/>
      </w:r>
      <w:r w:rsidRPr="009E267A">
        <w:rPr>
          <w:rFonts w:ascii="Times New Roman" w:hAnsi="Times New Roman"/>
          <w:sz w:val="18"/>
          <w:szCs w:val="18"/>
        </w:rPr>
        <w:t xml:space="preserve"> </w:t>
      </w:r>
      <w:r w:rsidRPr="00A756A0">
        <w:rPr>
          <w:rFonts w:ascii="Times New Roman" w:hAnsi="Times New Roman"/>
          <w:sz w:val="18"/>
          <w:szCs w:val="18"/>
        </w:rPr>
        <w:t>Оквирни Споразум је потписан 2014.године</w:t>
      </w:r>
    </w:p>
  </w:footnote>
  <w:footnote w:id="192">
    <w:p w:rsidR="00E21158" w:rsidRPr="00582EED" w:rsidRDefault="00E21158" w:rsidP="00735A5A">
      <w:pPr>
        <w:pStyle w:val="FootnoteText"/>
        <w:jc w:val="both"/>
        <w:rPr>
          <w:rFonts w:ascii="Times New Roman" w:hAnsi="Times New Roman"/>
          <w:sz w:val="18"/>
          <w:szCs w:val="18"/>
        </w:rPr>
      </w:pPr>
      <w:r w:rsidRPr="00735A5A">
        <w:rPr>
          <w:rStyle w:val="FootnoteReference"/>
          <w:rFonts w:ascii="Times New Roman" w:hAnsi="Times New Roman"/>
          <w:sz w:val="18"/>
          <w:szCs w:val="18"/>
        </w:rPr>
        <w:footnoteRef/>
      </w:r>
      <w:r w:rsidRPr="00735A5A">
        <w:rPr>
          <w:rFonts w:ascii="Times New Roman" w:hAnsi="Times New Roman"/>
          <w:sz w:val="18"/>
          <w:szCs w:val="18"/>
        </w:rPr>
        <w:t xml:space="preserve"> </w:t>
      </w:r>
      <w:r>
        <w:rPr>
          <w:rFonts w:ascii="Times New Roman" w:hAnsi="Times New Roman"/>
          <w:sz w:val="18"/>
          <w:szCs w:val="18"/>
        </w:rPr>
        <w:t xml:space="preserve">Извештај о </w:t>
      </w:r>
      <w:r>
        <w:rPr>
          <w:rStyle w:val="FootnoteTextChar2"/>
          <w:rFonts w:eastAsia="Arial"/>
          <w:szCs w:val="18"/>
        </w:rPr>
        <w:t xml:space="preserve"> скрининг</w:t>
      </w:r>
      <w:r>
        <w:rPr>
          <w:rStyle w:val="FootnoteTextChar2"/>
          <w:rFonts w:eastAsia="Arial"/>
          <w:szCs w:val="18"/>
          <w:lang w:val="sr-Cyrl-RS"/>
        </w:rPr>
        <w:t>у –Поглавље 26 (образовање и култура)</w:t>
      </w:r>
      <w:r>
        <w:rPr>
          <w:rStyle w:val="FootnoteTextChar2"/>
          <w:rFonts w:eastAsia="Arial"/>
          <w:szCs w:val="18"/>
        </w:rPr>
        <w:t>, април 2014. године</w:t>
      </w:r>
      <w:r>
        <w:rPr>
          <w:rStyle w:val="FootnoteTextChar2"/>
          <w:rFonts w:eastAsia="Arial"/>
          <w:szCs w:val="18"/>
          <w:lang w:val="sr-Cyrl-RS"/>
        </w:rPr>
        <w:t>,</w:t>
      </w:r>
      <w:r w:rsidRPr="00ED49A8">
        <w:rPr>
          <w:rStyle w:val="FootnoteTextChar2"/>
          <w:rFonts w:eastAsia="Arial"/>
          <w:szCs w:val="18"/>
        </w:rPr>
        <w:t xml:space="preserve"> </w:t>
      </w:r>
      <w:r>
        <w:rPr>
          <w:rStyle w:val="FootnoteTextChar2"/>
          <w:rFonts w:eastAsia="Arial"/>
          <w:szCs w:val="18"/>
          <w:lang w:val="sr-Cyrl-RS"/>
        </w:rPr>
        <w:t xml:space="preserve">доступно на интернет страници </w:t>
      </w:r>
      <w:hyperlink r:id="rId59" w:history="1">
        <w:r w:rsidRPr="002D2328">
          <w:rPr>
            <w:rStyle w:val="Hyperlink"/>
            <w:rFonts w:ascii="Times New Roman" w:eastAsia="Arial" w:hAnsi="Times New Roman"/>
            <w:sz w:val="18"/>
            <w:szCs w:val="18"/>
            <w:lang w:val="sr-Latn-CS"/>
          </w:rPr>
          <w:t>http://eukonvent.org/wp-content/uploads/2016/04/Izve%C5%A1taj-sa-skrininga-poglavlje-26.pdf</w:t>
        </w:r>
      </w:hyperlink>
      <w:r>
        <w:rPr>
          <w:rStyle w:val="FootnoteTextChar2"/>
          <w:rFonts w:eastAsia="Arial"/>
          <w:szCs w:val="18"/>
          <w:lang w:val="sr-Cyrl-RS"/>
        </w:rPr>
        <w:t xml:space="preserve"> </w:t>
      </w:r>
    </w:p>
  </w:footnote>
  <w:footnote w:id="193">
    <w:p w:rsidR="00E21158" w:rsidRPr="00E943E2" w:rsidRDefault="00E21158" w:rsidP="001B3212">
      <w:pPr>
        <w:spacing w:after="0"/>
        <w:jc w:val="both"/>
        <w:rPr>
          <w:rFonts w:ascii="Times New Roman" w:eastAsiaTheme="minorHAnsi" w:hAnsi="Times New Roman"/>
          <w:color w:val="FFFFFF"/>
          <w:sz w:val="18"/>
          <w:szCs w:val="18"/>
          <w:shd w:val="clear" w:color="auto" w:fill="0C4076"/>
        </w:rPr>
      </w:pPr>
      <w:r w:rsidRPr="00E943E2">
        <w:rPr>
          <w:rStyle w:val="FootnoteReference"/>
          <w:rFonts w:ascii="Times New Roman" w:hAnsi="Times New Roman"/>
          <w:sz w:val="18"/>
          <w:szCs w:val="18"/>
        </w:rPr>
        <w:footnoteRef/>
      </w:r>
      <w:r w:rsidRPr="00E943E2">
        <w:rPr>
          <w:rFonts w:ascii="Times New Roman" w:hAnsi="Times New Roman"/>
          <w:sz w:val="18"/>
          <w:szCs w:val="18"/>
        </w:rPr>
        <w:t xml:space="preserve"> </w:t>
      </w:r>
      <w:r w:rsidRPr="00363702">
        <w:rPr>
          <w:rFonts w:ascii="Times New Roman" w:eastAsiaTheme="minorHAnsi" w:hAnsi="Times New Roman"/>
          <w:b/>
          <w:sz w:val="18"/>
          <w:szCs w:val="18"/>
        </w:rPr>
        <w:t>Отворени метод координације</w:t>
      </w:r>
      <w:r w:rsidRPr="00E943E2">
        <w:rPr>
          <w:rFonts w:ascii="Times New Roman" w:eastAsiaTheme="minorHAnsi" w:hAnsi="Times New Roman"/>
          <w:sz w:val="18"/>
          <w:szCs w:val="18"/>
        </w:rPr>
        <w:t xml:space="preserve"> (Open method of coordination) је инструмент Европске уније, помоћу којег се обезбеђује усаглашавање такозваног „меког законодавства“ између држава чланица ЕУ. Овај инструмент успостављен је 2000. године, усвајањем Лисабонске стратегије и представља врсту добровољног усаглашавања законодавства држава чланица, најпре у областима социјалне политике и политике запошљавања, да би се касније проширио и на друге области. Помоћу Отвореног метода координације, државе чланице размењују искуства и примере добре праксе из одређене области и имају могућност да у складу са својим потребама и специфичностима даље развијају своје образовне политике.</w:t>
      </w:r>
    </w:p>
    <w:p w:rsidR="00E21158" w:rsidRDefault="00E21158" w:rsidP="001B3212">
      <w:pPr>
        <w:pStyle w:val="FootnoteText"/>
        <w:jc w:val="both"/>
      </w:pPr>
    </w:p>
  </w:footnote>
  <w:footnote w:id="194">
    <w:p w:rsidR="00E21158" w:rsidRPr="00ED49A8" w:rsidRDefault="00E21158" w:rsidP="00ED49A8">
      <w:pPr>
        <w:pStyle w:val="FootnoteText"/>
        <w:jc w:val="both"/>
        <w:rPr>
          <w:rFonts w:ascii="Times New Roman" w:hAnsi="Times New Roman"/>
          <w:sz w:val="18"/>
          <w:szCs w:val="18"/>
        </w:rPr>
      </w:pPr>
      <w:r w:rsidRPr="00ED49A8">
        <w:rPr>
          <w:rStyle w:val="FootnoteReference"/>
          <w:rFonts w:ascii="Times New Roman" w:hAnsi="Times New Roman"/>
          <w:sz w:val="18"/>
          <w:szCs w:val="18"/>
        </w:rPr>
        <w:footnoteRef/>
      </w:r>
      <w:r w:rsidRPr="00ED49A8">
        <w:rPr>
          <w:rFonts w:ascii="Times New Roman" w:hAnsi="Times New Roman"/>
          <w:sz w:val="18"/>
          <w:szCs w:val="18"/>
        </w:rPr>
        <w:t>„Службени гласник РС“, бр. 55/2013</w:t>
      </w:r>
    </w:p>
  </w:footnote>
  <w:footnote w:id="195">
    <w:p w:rsidR="00E21158" w:rsidRPr="00541B15" w:rsidRDefault="00E21158" w:rsidP="00541B15">
      <w:pPr>
        <w:pStyle w:val="FootnoteText"/>
        <w:jc w:val="both"/>
        <w:rPr>
          <w:rFonts w:ascii="Times New Roman" w:hAnsi="Times New Roman"/>
          <w:sz w:val="18"/>
          <w:szCs w:val="18"/>
        </w:rPr>
      </w:pPr>
      <w:r w:rsidRPr="00541B15">
        <w:rPr>
          <w:rStyle w:val="FootnoteReference"/>
          <w:rFonts w:ascii="Times New Roman" w:hAnsi="Times New Roman"/>
          <w:sz w:val="18"/>
          <w:szCs w:val="18"/>
        </w:rPr>
        <w:footnoteRef/>
      </w:r>
      <w:r w:rsidRPr="00541B15">
        <w:rPr>
          <w:rFonts w:ascii="Times New Roman" w:hAnsi="Times New Roman"/>
          <w:sz w:val="18"/>
          <w:szCs w:val="18"/>
        </w:rPr>
        <w:t>„</w:t>
      </w:r>
      <w:r w:rsidRPr="00541B15">
        <w:rPr>
          <w:rFonts w:ascii="Times New Roman" w:hAnsi="Times New Roman"/>
          <w:sz w:val="18"/>
          <w:szCs w:val="18"/>
          <w:lang w:val="en-US"/>
        </w:rPr>
        <w:t>Службени гласник РС</w:t>
      </w:r>
      <w:r w:rsidRPr="00541B15">
        <w:rPr>
          <w:rFonts w:ascii="Times New Roman" w:hAnsi="Times New Roman"/>
          <w:sz w:val="18"/>
          <w:szCs w:val="18"/>
        </w:rPr>
        <w:t>“</w:t>
      </w:r>
      <w:r w:rsidRPr="00541B15">
        <w:rPr>
          <w:rFonts w:ascii="Times New Roman" w:hAnsi="Times New Roman"/>
          <w:sz w:val="18"/>
          <w:szCs w:val="18"/>
          <w:lang w:val="en-US"/>
        </w:rPr>
        <w:t xml:space="preserve"> бр. 1/07</w:t>
      </w:r>
    </w:p>
  </w:footnote>
  <w:footnote w:id="196">
    <w:p w:rsidR="00E21158" w:rsidRPr="00ED49A8" w:rsidRDefault="00E21158" w:rsidP="00ED49A8">
      <w:pPr>
        <w:pStyle w:val="FootnoteText"/>
        <w:jc w:val="both"/>
        <w:rPr>
          <w:rFonts w:ascii="Times New Roman" w:hAnsi="Times New Roman"/>
          <w:sz w:val="18"/>
          <w:szCs w:val="18"/>
        </w:rPr>
      </w:pPr>
      <w:r w:rsidRPr="00ED49A8">
        <w:rPr>
          <w:rStyle w:val="FootnoteReference"/>
          <w:rFonts w:ascii="Times New Roman" w:hAnsi="Times New Roman"/>
          <w:sz w:val="18"/>
          <w:szCs w:val="18"/>
        </w:rPr>
        <w:footnoteRef/>
      </w:r>
      <w:r>
        <w:rPr>
          <w:rFonts w:ascii="Times New Roman" w:eastAsiaTheme="minorHAnsi" w:hAnsi="Times New Roman"/>
          <w:sz w:val="18"/>
          <w:szCs w:val="18"/>
        </w:rPr>
        <w:t>„Службени</w:t>
      </w:r>
      <w:r w:rsidRPr="00ED49A8">
        <w:rPr>
          <w:rFonts w:ascii="Times New Roman" w:eastAsiaTheme="minorHAnsi" w:hAnsi="Times New Roman"/>
          <w:sz w:val="18"/>
          <w:szCs w:val="18"/>
        </w:rPr>
        <w:t xml:space="preserve"> гласник РС“, бр.89/2015 </w:t>
      </w:r>
    </w:p>
  </w:footnote>
  <w:footnote w:id="197">
    <w:p w:rsidR="00E21158" w:rsidRDefault="00E21158" w:rsidP="00ED49A8">
      <w:pPr>
        <w:pStyle w:val="FootnoteText"/>
        <w:jc w:val="both"/>
      </w:pPr>
      <w:r w:rsidRPr="00ED49A8">
        <w:rPr>
          <w:rStyle w:val="FootnoteReference"/>
          <w:rFonts w:ascii="Times New Roman" w:hAnsi="Times New Roman"/>
          <w:sz w:val="18"/>
          <w:szCs w:val="18"/>
        </w:rPr>
        <w:footnoteRef/>
      </w:r>
      <w:r w:rsidRPr="00ED49A8">
        <w:rPr>
          <w:rFonts w:ascii="Times New Roman" w:hAnsi="Times New Roman"/>
          <w:sz w:val="18"/>
          <w:szCs w:val="18"/>
        </w:rPr>
        <w:t xml:space="preserve"> </w:t>
      </w:r>
      <w:r w:rsidRPr="00ED49A8">
        <w:rPr>
          <w:rFonts w:ascii="Times New Roman" w:eastAsiaTheme="minorHAnsi" w:hAnsi="Times New Roman"/>
          <w:sz w:val="18"/>
          <w:szCs w:val="18"/>
        </w:rPr>
        <w:t xml:space="preserve">„Службени гласник РС", бр. 89/2015 </w:t>
      </w:r>
    </w:p>
  </w:footnote>
  <w:footnote w:id="198">
    <w:p w:rsidR="00E21158" w:rsidRPr="004D323B" w:rsidRDefault="00E21158" w:rsidP="009D5F26">
      <w:pPr>
        <w:pStyle w:val="FootnoteText"/>
        <w:jc w:val="both"/>
        <w:rPr>
          <w:rFonts w:ascii="Times New Roman" w:hAnsi="Times New Roman"/>
          <w:sz w:val="18"/>
          <w:szCs w:val="18"/>
        </w:rPr>
      </w:pPr>
      <w:r w:rsidRPr="004D323B">
        <w:rPr>
          <w:rStyle w:val="FootnoteReference"/>
          <w:rFonts w:ascii="Times New Roman" w:hAnsi="Times New Roman"/>
          <w:sz w:val="18"/>
          <w:szCs w:val="18"/>
        </w:rPr>
        <w:footnoteRef/>
      </w:r>
      <w:r w:rsidRPr="004D323B">
        <w:rPr>
          <w:rFonts w:ascii="Times New Roman" w:hAnsi="Times New Roman"/>
          <w:sz w:val="18"/>
          <w:szCs w:val="18"/>
        </w:rPr>
        <w:t xml:space="preserve"> </w:t>
      </w:r>
      <w:r>
        <w:rPr>
          <w:rFonts w:ascii="Times New Roman" w:hAnsi="Times New Roman"/>
          <w:sz w:val="18"/>
          <w:szCs w:val="18"/>
        </w:rPr>
        <w:t>„Службени гласник</w:t>
      </w:r>
      <w:r w:rsidRPr="00A04E6D">
        <w:rPr>
          <w:rFonts w:ascii="Times New Roman" w:hAnsi="Times New Roman"/>
          <w:sz w:val="18"/>
          <w:szCs w:val="18"/>
        </w:rPr>
        <w:t xml:space="preserve"> РС</w:t>
      </w:r>
      <w:r>
        <w:rPr>
          <w:rFonts w:ascii="Times New Roman" w:hAnsi="Times New Roman"/>
          <w:sz w:val="18"/>
          <w:szCs w:val="18"/>
        </w:rPr>
        <w:t>“</w:t>
      </w:r>
      <w:r w:rsidRPr="00A04E6D">
        <w:rPr>
          <w:rFonts w:ascii="Times New Roman" w:hAnsi="Times New Roman"/>
          <w:sz w:val="18"/>
          <w:szCs w:val="18"/>
        </w:rPr>
        <w:t xml:space="preserve"> - Просв</w:t>
      </w:r>
      <w:r>
        <w:rPr>
          <w:rFonts w:ascii="Times New Roman" w:hAnsi="Times New Roman"/>
          <w:sz w:val="18"/>
          <w:szCs w:val="18"/>
        </w:rPr>
        <w:t>етни</w:t>
      </w:r>
      <w:r w:rsidRPr="00A04E6D">
        <w:rPr>
          <w:rFonts w:ascii="Times New Roman" w:hAnsi="Times New Roman"/>
          <w:sz w:val="18"/>
          <w:szCs w:val="18"/>
        </w:rPr>
        <w:t xml:space="preserve"> гласник бр. 13/13</w:t>
      </w:r>
    </w:p>
  </w:footnote>
  <w:footnote w:id="199">
    <w:p w:rsidR="00E21158" w:rsidRPr="00C573E2" w:rsidRDefault="00E21158" w:rsidP="00C573E2">
      <w:pPr>
        <w:pStyle w:val="FootnoteText"/>
        <w:jc w:val="both"/>
        <w:rPr>
          <w:rFonts w:ascii="Times New Roman" w:hAnsi="Times New Roman"/>
          <w:sz w:val="18"/>
          <w:szCs w:val="18"/>
        </w:rPr>
      </w:pPr>
      <w:r w:rsidRPr="004D323B">
        <w:rPr>
          <w:rStyle w:val="FootnoteReference"/>
          <w:rFonts w:ascii="Times New Roman" w:hAnsi="Times New Roman"/>
          <w:sz w:val="18"/>
          <w:szCs w:val="18"/>
        </w:rPr>
        <w:footnoteRef/>
      </w:r>
      <w:r w:rsidRPr="004D323B">
        <w:rPr>
          <w:rFonts w:ascii="Times New Roman" w:hAnsi="Times New Roman"/>
          <w:sz w:val="18"/>
          <w:szCs w:val="18"/>
        </w:rPr>
        <w:t xml:space="preserve"> </w:t>
      </w:r>
      <w:r>
        <w:rPr>
          <w:rFonts w:ascii="Times New Roman" w:hAnsi="Times New Roman"/>
          <w:sz w:val="18"/>
          <w:szCs w:val="18"/>
        </w:rPr>
        <w:t>„</w:t>
      </w:r>
      <w:r w:rsidRPr="00C573E2">
        <w:rPr>
          <w:rFonts w:ascii="Times New Roman" w:hAnsi="Times New Roman"/>
          <w:sz w:val="18"/>
          <w:szCs w:val="18"/>
        </w:rPr>
        <w:t>Сл</w:t>
      </w:r>
      <w:r>
        <w:rPr>
          <w:rFonts w:ascii="Times New Roman" w:hAnsi="Times New Roman"/>
          <w:sz w:val="18"/>
          <w:szCs w:val="18"/>
        </w:rPr>
        <w:t>ужбени</w:t>
      </w:r>
      <w:r w:rsidRPr="00C573E2">
        <w:rPr>
          <w:rFonts w:ascii="Times New Roman" w:hAnsi="Times New Roman"/>
          <w:sz w:val="18"/>
          <w:szCs w:val="18"/>
        </w:rPr>
        <w:t xml:space="preserve"> гл</w:t>
      </w:r>
      <w:r>
        <w:rPr>
          <w:rFonts w:ascii="Times New Roman" w:hAnsi="Times New Roman"/>
          <w:sz w:val="18"/>
          <w:szCs w:val="18"/>
        </w:rPr>
        <w:t>асник</w:t>
      </w:r>
      <w:r w:rsidRPr="00C573E2">
        <w:rPr>
          <w:rFonts w:ascii="Times New Roman" w:hAnsi="Times New Roman"/>
          <w:sz w:val="18"/>
          <w:szCs w:val="18"/>
        </w:rPr>
        <w:t xml:space="preserve"> РС</w:t>
      </w:r>
      <w:r>
        <w:rPr>
          <w:rFonts w:ascii="Times New Roman" w:hAnsi="Times New Roman"/>
          <w:sz w:val="18"/>
          <w:szCs w:val="18"/>
        </w:rPr>
        <w:t>“ - Просветни гласник бр. 13/13</w:t>
      </w:r>
      <w:r w:rsidRPr="00C573E2">
        <w:rPr>
          <w:rFonts w:ascii="Times New Roman" w:hAnsi="Times New Roman"/>
          <w:sz w:val="18"/>
          <w:szCs w:val="18"/>
        </w:rPr>
        <w:t>, 18/13</w:t>
      </w:r>
    </w:p>
  </w:footnote>
  <w:footnote w:id="200">
    <w:p w:rsidR="00E21158" w:rsidRPr="00D60504" w:rsidRDefault="00E21158" w:rsidP="009D5F26">
      <w:pPr>
        <w:pStyle w:val="FootnoteText"/>
        <w:jc w:val="both"/>
        <w:rPr>
          <w:rFonts w:ascii="Times New Roman" w:hAnsi="Times New Roman"/>
          <w:sz w:val="18"/>
          <w:szCs w:val="18"/>
          <w:lang w:val="en-US"/>
        </w:rPr>
      </w:pPr>
      <w:r w:rsidRPr="00D60504">
        <w:rPr>
          <w:rStyle w:val="FootnoteReference"/>
          <w:rFonts w:ascii="Times New Roman" w:hAnsi="Times New Roman"/>
          <w:sz w:val="18"/>
          <w:szCs w:val="18"/>
        </w:rPr>
        <w:footnoteRef/>
      </w:r>
      <w:r w:rsidRPr="00D60504">
        <w:rPr>
          <w:rFonts w:ascii="Times New Roman" w:hAnsi="Times New Roman"/>
          <w:sz w:val="18"/>
          <w:szCs w:val="18"/>
        </w:rPr>
        <w:t xml:space="preserve"> </w:t>
      </w:r>
      <w:r w:rsidRPr="00D60504">
        <w:rPr>
          <w:rStyle w:val="Emphasis"/>
          <w:rFonts w:ascii="Times New Roman" w:hAnsi="Times New Roman"/>
          <w:i w:val="0"/>
          <w:sz w:val="18"/>
          <w:szCs w:val="18"/>
          <w:bdr w:val="none" w:sz="0" w:space="0" w:color="auto" w:frame="1"/>
          <w:lang w:val="ru-RU"/>
        </w:rPr>
        <w:t xml:space="preserve">Интегрални програм обуке за остваривање ФООО </w:t>
      </w:r>
      <w:r w:rsidRPr="00D60504">
        <w:rPr>
          <w:rFonts w:ascii="Times New Roman" w:hAnsi="Times New Roman"/>
          <w:sz w:val="18"/>
          <w:szCs w:val="18"/>
          <w:lang w:val="ru-RU"/>
        </w:rPr>
        <w:t xml:space="preserve">може се преузети </w:t>
      </w:r>
      <w:r w:rsidRPr="00D60504">
        <w:rPr>
          <w:rFonts w:ascii="Times New Roman" w:hAnsi="Times New Roman"/>
          <w:sz w:val="18"/>
          <w:szCs w:val="18"/>
        </w:rPr>
        <w:t xml:space="preserve">на </w:t>
      </w:r>
      <w:hyperlink r:id="rId60" w:history="1">
        <w:r w:rsidRPr="00D60504">
          <w:rPr>
            <w:rStyle w:val="Hyperlink"/>
            <w:rFonts w:ascii="Times New Roman" w:hAnsi="Times New Roman"/>
            <w:sz w:val="18"/>
            <w:szCs w:val="18"/>
            <w:lang w:val="en-US"/>
          </w:rPr>
          <w:t>http://drugasansa.rs/</w:t>
        </w:r>
      </w:hyperlink>
      <w:r w:rsidRPr="00D60504">
        <w:rPr>
          <w:rFonts w:ascii="Times New Roman" w:hAnsi="Times New Roman"/>
          <w:sz w:val="18"/>
          <w:szCs w:val="18"/>
          <w:lang w:val="en-US"/>
        </w:rPr>
        <w:t xml:space="preserve"> </w:t>
      </w:r>
    </w:p>
  </w:footnote>
  <w:footnote w:id="201">
    <w:p w:rsidR="00E21158" w:rsidRPr="00D60504" w:rsidRDefault="00E21158" w:rsidP="009D5F26">
      <w:pPr>
        <w:pStyle w:val="FootnoteText"/>
        <w:jc w:val="both"/>
        <w:rPr>
          <w:rFonts w:ascii="Times New Roman" w:hAnsi="Times New Roman"/>
          <w:sz w:val="18"/>
          <w:szCs w:val="18"/>
        </w:rPr>
      </w:pPr>
      <w:r w:rsidRPr="00D60504">
        <w:rPr>
          <w:rStyle w:val="FootnoteReference"/>
          <w:rFonts w:ascii="Times New Roman" w:hAnsi="Times New Roman"/>
          <w:sz w:val="18"/>
          <w:szCs w:val="18"/>
        </w:rPr>
        <w:footnoteRef/>
      </w:r>
      <w:r w:rsidRPr="00D60504">
        <w:rPr>
          <w:rFonts w:ascii="Times New Roman" w:hAnsi="Times New Roman"/>
          <w:sz w:val="18"/>
          <w:szCs w:val="18"/>
        </w:rPr>
        <w:t xml:space="preserve"> „</w:t>
      </w:r>
      <w:r w:rsidRPr="00D60504">
        <w:rPr>
          <w:rFonts w:ascii="Times New Roman" w:hAnsi="Times New Roman"/>
          <w:iCs/>
          <w:sz w:val="18"/>
          <w:szCs w:val="18"/>
          <w:bdr w:val="none" w:sz="0" w:space="0" w:color="auto" w:frame="1"/>
        </w:rPr>
        <w:t>Службени гласник РС“, бр. 50/2013 и 115/2013</w:t>
      </w:r>
    </w:p>
  </w:footnote>
  <w:footnote w:id="202">
    <w:p w:rsidR="00E21158" w:rsidRPr="00D60504" w:rsidRDefault="00E21158" w:rsidP="009D5F26">
      <w:pPr>
        <w:pStyle w:val="FootnoteText"/>
        <w:jc w:val="both"/>
        <w:rPr>
          <w:rFonts w:ascii="Times New Roman" w:hAnsi="Times New Roman"/>
          <w:sz w:val="18"/>
          <w:szCs w:val="18"/>
          <w:lang w:val="en-US"/>
        </w:rPr>
      </w:pPr>
      <w:r w:rsidRPr="00D60504">
        <w:rPr>
          <w:rStyle w:val="FootnoteReference"/>
          <w:rFonts w:ascii="Times New Roman" w:hAnsi="Times New Roman"/>
          <w:sz w:val="18"/>
          <w:szCs w:val="18"/>
        </w:rPr>
        <w:footnoteRef/>
      </w:r>
      <w:r w:rsidRPr="00D60504">
        <w:rPr>
          <w:rFonts w:ascii="Times New Roman" w:hAnsi="Times New Roman"/>
          <w:sz w:val="18"/>
          <w:szCs w:val="18"/>
        </w:rPr>
        <w:t xml:space="preserve">Доступно на интернет страници Министарства просвете, науке и технолошког развоја </w:t>
      </w:r>
      <w:hyperlink r:id="rId61" w:history="1">
        <w:r w:rsidRPr="00D60504">
          <w:rPr>
            <w:rStyle w:val="Hyperlink"/>
            <w:rFonts w:ascii="Times New Roman" w:hAnsi="Times New Roman"/>
            <w:sz w:val="18"/>
            <w:szCs w:val="18"/>
            <w:lang w:val="en-US"/>
          </w:rPr>
          <w:t>http://www.mpn.gov.rs/obrazovanje-odraslih/</w:t>
        </w:r>
      </w:hyperlink>
      <w:r w:rsidRPr="00D60504">
        <w:rPr>
          <w:rFonts w:ascii="Times New Roman" w:hAnsi="Times New Roman"/>
          <w:sz w:val="18"/>
          <w:szCs w:val="18"/>
          <w:lang w:val="en-US"/>
        </w:rPr>
        <w:t xml:space="preserve"> </w:t>
      </w:r>
    </w:p>
  </w:footnote>
  <w:footnote w:id="203">
    <w:p w:rsidR="00E21158" w:rsidRPr="008E47C6" w:rsidRDefault="00E21158">
      <w:pPr>
        <w:pStyle w:val="FootnoteText"/>
        <w:rPr>
          <w:rFonts w:ascii="Times New Roman" w:hAnsi="Times New Roman"/>
          <w:sz w:val="18"/>
          <w:szCs w:val="18"/>
        </w:rPr>
      </w:pPr>
      <w:r w:rsidRPr="00D60504">
        <w:rPr>
          <w:rStyle w:val="FootnoteReference"/>
          <w:rFonts w:ascii="Times New Roman" w:hAnsi="Times New Roman"/>
          <w:sz w:val="18"/>
          <w:szCs w:val="18"/>
        </w:rPr>
        <w:footnoteRef/>
      </w:r>
      <w:r w:rsidRPr="00D60504">
        <w:rPr>
          <w:rFonts w:ascii="Times New Roman" w:hAnsi="Times New Roman"/>
          <w:sz w:val="18"/>
          <w:szCs w:val="18"/>
        </w:rPr>
        <w:t xml:space="preserve"> „Службени гласник РС“, бр.55/2013</w:t>
      </w:r>
    </w:p>
  </w:footnote>
  <w:footnote w:id="204">
    <w:p w:rsidR="00E21158" w:rsidRPr="00D60504" w:rsidRDefault="00E21158" w:rsidP="00D60504">
      <w:pPr>
        <w:jc w:val="both"/>
        <w:rPr>
          <w:rFonts w:ascii="Times New Roman" w:eastAsiaTheme="minorHAnsi" w:hAnsi="Times New Roman"/>
          <w:color w:val="000000"/>
          <w:sz w:val="18"/>
          <w:szCs w:val="18"/>
          <w:shd w:val="clear" w:color="auto" w:fill="FFFFFF"/>
          <w:lang w:val="en-US"/>
        </w:rPr>
      </w:pPr>
      <w:r w:rsidRPr="00D60504">
        <w:rPr>
          <w:rStyle w:val="FootnoteReference"/>
          <w:rFonts w:ascii="Times New Roman" w:hAnsi="Times New Roman"/>
          <w:sz w:val="18"/>
          <w:szCs w:val="18"/>
        </w:rPr>
        <w:footnoteRef/>
      </w:r>
      <w:r w:rsidRPr="00D60504">
        <w:rPr>
          <w:sz w:val="18"/>
          <w:szCs w:val="18"/>
        </w:rPr>
        <w:t xml:space="preserve"> </w:t>
      </w:r>
      <w:r w:rsidRPr="00D60504">
        <w:rPr>
          <w:rFonts w:ascii="Times New Roman" w:eastAsiaTheme="minorHAnsi" w:hAnsi="Times New Roman"/>
          <w:color w:val="000000"/>
          <w:sz w:val="18"/>
          <w:szCs w:val="18"/>
          <w:shd w:val="clear" w:color="auto" w:fill="FFFFFF"/>
        </w:rPr>
        <w:t>„</w:t>
      </w:r>
      <w:r w:rsidRPr="00D60504">
        <w:rPr>
          <w:rFonts w:ascii="Times New Roman" w:eastAsiaTheme="minorHAnsi" w:hAnsi="Times New Roman"/>
          <w:color w:val="000000"/>
          <w:sz w:val="18"/>
          <w:szCs w:val="18"/>
          <w:shd w:val="clear" w:color="auto" w:fill="FFFFFF"/>
          <w:lang w:val="en-US"/>
        </w:rPr>
        <w:t>Службени гласник РС”, бр. 72/2009, 52/2011, 55/2013, 35/2015 - аутентично тумачење и 68/2015</w:t>
      </w:r>
    </w:p>
    <w:p w:rsidR="00E21158" w:rsidRDefault="00E21158" w:rsidP="00533F68">
      <w:pPr>
        <w:pStyle w:val="FootnoteText"/>
      </w:pPr>
    </w:p>
  </w:footnote>
  <w:footnote w:id="205">
    <w:p w:rsidR="00E21158" w:rsidRPr="00F75C56" w:rsidRDefault="00E21158" w:rsidP="00533F68">
      <w:pPr>
        <w:pStyle w:val="FootnoteText"/>
        <w:rPr>
          <w:rFonts w:ascii="Times New Roman" w:hAnsi="Times New Roman"/>
          <w:sz w:val="18"/>
          <w:szCs w:val="18"/>
        </w:rPr>
      </w:pPr>
      <w:r w:rsidRPr="00F75C56">
        <w:rPr>
          <w:rStyle w:val="FootnoteReference"/>
          <w:rFonts w:ascii="Times New Roman" w:hAnsi="Times New Roman"/>
          <w:sz w:val="18"/>
          <w:szCs w:val="18"/>
        </w:rPr>
        <w:footnoteRef/>
      </w:r>
      <w:r w:rsidRPr="00F75C56">
        <w:rPr>
          <w:rFonts w:ascii="Times New Roman" w:hAnsi="Times New Roman"/>
          <w:sz w:val="18"/>
          <w:szCs w:val="18"/>
        </w:rPr>
        <w:t xml:space="preserve"> Доступно на интернет страници </w:t>
      </w:r>
      <w:hyperlink r:id="rId62" w:history="1">
        <w:r w:rsidRPr="00F75C56">
          <w:rPr>
            <w:rStyle w:val="Hyperlink"/>
            <w:rFonts w:ascii="Times New Roman" w:eastAsiaTheme="minorHAnsi" w:hAnsi="Times New Roman"/>
            <w:sz w:val="18"/>
            <w:szCs w:val="18"/>
          </w:rPr>
          <w:t>www.зуов.рс</w:t>
        </w:r>
      </w:hyperlink>
    </w:p>
  </w:footnote>
  <w:footnote w:id="206">
    <w:p w:rsidR="00E21158" w:rsidRPr="00D7084E" w:rsidRDefault="00E21158" w:rsidP="00B34562">
      <w:pPr>
        <w:autoSpaceDE w:val="0"/>
        <w:autoSpaceDN w:val="0"/>
        <w:adjustRightInd w:val="0"/>
        <w:spacing w:after="0" w:line="240" w:lineRule="auto"/>
        <w:jc w:val="both"/>
        <w:rPr>
          <w:rFonts w:ascii="Times New Roman" w:eastAsia="Times New Roman" w:hAnsi="Times New Roman"/>
          <w:sz w:val="20"/>
          <w:szCs w:val="20"/>
          <w:lang w:val="en-US"/>
        </w:rPr>
      </w:pPr>
      <w:r w:rsidRPr="00D7084E">
        <w:rPr>
          <w:rStyle w:val="FootnoteReference"/>
          <w:rFonts w:ascii="Times New Roman" w:hAnsi="Times New Roman"/>
          <w:sz w:val="18"/>
          <w:szCs w:val="18"/>
        </w:rPr>
        <w:footnoteRef/>
      </w:r>
      <w:r w:rsidRPr="00D7084E">
        <w:rPr>
          <w:rFonts w:ascii="Times New Roman" w:hAnsi="Times New Roman"/>
          <w:sz w:val="18"/>
          <w:szCs w:val="18"/>
        </w:rPr>
        <w:t xml:space="preserve"> </w:t>
      </w:r>
      <w:r w:rsidRPr="00D7084E">
        <w:rPr>
          <w:rFonts w:ascii="Times New Roman" w:eastAsia="Times New Roman" w:hAnsi="Times New Roman"/>
          <w:sz w:val="18"/>
          <w:szCs w:val="18"/>
          <w:lang w:val="en-US"/>
        </w:rPr>
        <w:t>Анкета о образовању одраслих спроведена је од стране Републичког завода за статистику у периоду од 20.</w:t>
      </w:r>
      <w:r w:rsidRPr="00D7084E">
        <w:rPr>
          <w:rFonts w:ascii="Times New Roman" w:eastAsia="Times New Roman" w:hAnsi="Times New Roman"/>
          <w:sz w:val="18"/>
          <w:szCs w:val="18"/>
        </w:rPr>
        <w:t xml:space="preserve"> </w:t>
      </w:r>
      <w:r w:rsidRPr="00D7084E">
        <w:rPr>
          <w:rFonts w:ascii="Times New Roman" w:eastAsia="Times New Roman" w:hAnsi="Times New Roman"/>
          <w:sz w:val="18"/>
          <w:szCs w:val="18"/>
          <w:lang w:val="en-US"/>
        </w:rPr>
        <w:t>августа до 31. децембра 2011. године, по принципу случајно изабраног узорка (на узорку од 4138 појединaцастарости од 25 до 64 године), коришћењем метода телефонске и теренске анкете.</w:t>
      </w:r>
    </w:p>
  </w:footnote>
  <w:footnote w:id="207">
    <w:p w:rsidR="00E21158" w:rsidRPr="00A04E6D" w:rsidRDefault="00E21158" w:rsidP="00A04E6D">
      <w:pPr>
        <w:autoSpaceDE w:val="0"/>
        <w:autoSpaceDN w:val="0"/>
        <w:adjustRightInd w:val="0"/>
        <w:spacing w:after="0" w:line="240" w:lineRule="auto"/>
        <w:jc w:val="both"/>
        <w:rPr>
          <w:rFonts w:ascii="Times New Roman" w:eastAsia="Times New Roman" w:hAnsi="Times New Roman"/>
          <w:sz w:val="18"/>
          <w:szCs w:val="18"/>
          <w:lang w:val="en-US"/>
        </w:rPr>
      </w:pPr>
      <w:r w:rsidRPr="00D7084E">
        <w:rPr>
          <w:rStyle w:val="FootnoteReference"/>
          <w:rFonts w:ascii="Times New Roman" w:hAnsi="Times New Roman"/>
          <w:sz w:val="18"/>
          <w:szCs w:val="18"/>
        </w:rPr>
        <w:footnoteRef/>
      </w:r>
      <w:r w:rsidRPr="00D7084E">
        <w:rPr>
          <w:rFonts w:ascii="Times New Roman" w:hAnsi="Times New Roman"/>
          <w:sz w:val="18"/>
          <w:szCs w:val="18"/>
        </w:rPr>
        <w:t xml:space="preserve"> </w:t>
      </w:r>
      <w:r w:rsidRPr="00D7084E">
        <w:rPr>
          <w:rFonts w:ascii="Times New Roman" w:eastAsia="Times New Roman" w:hAnsi="Times New Roman"/>
          <w:sz w:val="18"/>
          <w:szCs w:val="18"/>
          <w:lang w:val="en-US"/>
        </w:rPr>
        <w:t>Највишу стопу учешћа у образовању одраслих имају Луксембург и Шведска (преко 70%), а најнижу</w:t>
      </w:r>
      <w:r>
        <w:rPr>
          <w:rFonts w:ascii="Times New Roman" w:eastAsia="Times New Roman" w:hAnsi="Times New Roman"/>
          <w:sz w:val="18"/>
          <w:szCs w:val="18"/>
        </w:rPr>
        <w:t xml:space="preserve"> </w:t>
      </w:r>
      <w:r w:rsidRPr="00D7084E">
        <w:rPr>
          <w:rFonts w:ascii="Times New Roman" w:eastAsia="Times New Roman" w:hAnsi="Times New Roman"/>
          <w:sz w:val="18"/>
          <w:szCs w:val="18"/>
          <w:lang w:val="en-US"/>
        </w:rPr>
        <w:t>Румунија и Грчка.</w:t>
      </w:r>
    </w:p>
  </w:footnote>
  <w:footnote w:id="208">
    <w:p w:rsidR="00E21158" w:rsidRPr="00CC36BD" w:rsidRDefault="00E21158" w:rsidP="00CC36BD">
      <w:pPr>
        <w:pStyle w:val="FootnoteText"/>
        <w:jc w:val="both"/>
        <w:rPr>
          <w:rStyle w:val="FootnoteTextChar2"/>
          <w:rFonts w:eastAsia="Arial"/>
          <w:szCs w:val="18"/>
          <w:lang w:val="sr-Cyrl-CS"/>
        </w:rPr>
      </w:pPr>
      <w:r w:rsidRPr="00CC36BD">
        <w:rPr>
          <w:rStyle w:val="FootnoteTextChar2"/>
          <w:rFonts w:eastAsia="Arial"/>
          <w:szCs w:val="18"/>
          <w:vertAlign w:val="superscript"/>
        </w:rPr>
        <w:footnoteRef/>
      </w:r>
      <w:r w:rsidRPr="00CC36BD">
        <w:rPr>
          <w:rStyle w:val="FootnoteTextChar2"/>
          <w:rFonts w:eastAsia="Arial"/>
          <w:szCs w:val="18"/>
          <w:vertAlign w:val="superscript"/>
        </w:rPr>
        <w:t xml:space="preserve"> </w:t>
      </w:r>
      <w:r>
        <w:rPr>
          <w:rFonts w:ascii="Times New Roman" w:hAnsi="Times New Roman"/>
          <w:sz w:val="18"/>
          <w:szCs w:val="18"/>
        </w:rPr>
        <w:t xml:space="preserve">Извештај о </w:t>
      </w:r>
      <w:r>
        <w:rPr>
          <w:rStyle w:val="FootnoteTextChar2"/>
          <w:rFonts w:eastAsia="Arial"/>
          <w:szCs w:val="18"/>
        </w:rPr>
        <w:t xml:space="preserve"> скрининг</w:t>
      </w:r>
      <w:r>
        <w:rPr>
          <w:rStyle w:val="FootnoteTextChar2"/>
          <w:rFonts w:eastAsia="Arial"/>
          <w:szCs w:val="18"/>
          <w:lang w:val="sr-Cyrl-RS"/>
        </w:rPr>
        <w:t>у – Поглавље 26 (образовање и култура)</w:t>
      </w:r>
      <w:r>
        <w:rPr>
          <w:rStyle w:val="FootnoteTextChar2"/>
          <w:rFonts w:eastAsia="Arial"/>
          <w:szCs w:val="18"/>
        </w:rPr>
        <w:t>, април 2014. године</w:t>
      </w:r>
      <w:r>
        <w:rPr>
          <w:rStyle w:val="FootnoteTextChar2"/>
          <w:rFonts w:eastAsia="Arial"/>
          <w:szCs w:val="18"/>
          <w:lang w:val="sr-Cyrl-RS"/>
        </w:rPr>
        <w:t>,</w:t>
      </w:r>
      <w:r w:rsidRPr="00ED49A8">
        <w:rPr>
          <w:rStyle w:val="FootnoteTextChar2"/>
          <w:rFonts w:eastAsia="Arial"/>
          <w:szCs w:val="18"/>
        </w:rPr>
        <w:t xml:space="preserve"> </w:t>
      </w:r>
      <w:r>
        <w:rPr>
          <w:rStyle w:val="FootnoteTextChar2"/>
          <w:rFonts w:eastAsia="Arial"/>
          <w:szCs w:val="18"/>
          <w:lang w:val="sr-Cyrl-RS"/>
        </w:rPr>
        <w:t xml:space="preserve">доступно на интернет страници </w:t>
      </w:r>
      <w:hyperlink r:id="rId63" w:history="1">
        <w:r w:rsidRPr="002D2328">
          <w:rPr>
            <w:rStyle w:val="Hyperlink"/>
            <w:rFonts w:ascii="Times New Roman" w:eastAsia="Arial" w:hAnsi="Times New Roman"/>
            <w:sz w:val="18"/>
            <w:szCs w:val="18"/>
            <w:lang w:val="sr-Latn-CS"/>
          </w:rPr>
          <w:t>http://eukonvent.org/wp-content/uploads/2016/04/Izve%C5%A1taj-sa-skrininga-poglavlje-26.pdf</w:t>
        </w:r>
      </w:hyperlink>
    </w:p>
  </w:footnote>
  <w:footnote w:id="209">
    <w:p w:rsidR="00E21158" w:rsidRPr="00CC36BD" w:rsidRDefault="00E21158" w:rsidP="00B34562">
      <w:pPr>
        <w:pStyle w:val="FootnoteText"/>
        <w:jc w:val="both"/>
        <w:rPr>
          <w:rFonts w:ascii="Times New Roman" w:hAnsi="Times New Roman"/>
          <w:sz w:val="18"/>
          <w:szCs w:val="18"/>
        </w:rPr>
      </w:pPr>
      <w:r w:rsidRPr="00CC36BD">
        <w:rPr>
          <w:rStyle w:val="FootnoteReference"/>
          <w:rFonts w:ascii="Times New Roman" w:hAnsi="Times New Roman"/>
          <w:sz w:val="18"/>
          <w:szCs w:val="18"/>
        </w:rPr>
        <w:footnoteRef/>
      </w:r>
      <w:r w:rsidRPr="00CC36BD">
        <w:rPr>
          <w:rFonts w:ascii="Times New Roman" w:hAnsi="Times New Roman"/>
          <w:sz w:val="18"/>
          <w:szCs w:val="18"/>
        </w:rPr>
        <w:t xml:space="preserve"> </w:t>
      </w:r>
      <w:r w:rsidRPr="00CC36BD">
        <w:rPr>
          <w:rStyle w:val="FootnoteTextChar2"/>
          <w:rFonts w:eastAsia="Calibri"/>
          <w:szCs w:val="18"/>
        </w:rPr>
        <w:t xml:space="preserve">Меморандум </w:t>
      </w:r>
      <w:r w:rsidRPr="00CC36BD">
        <w:rPr>
          <w:rStyle w:val="FootnoteTextChar2"/>
          <w:rFonts w:eastAsia="Calibri"/>
          <w:szCs w:val="18"/>
          <w:lang w:val="sr-Cyrl-RS"/>
        </w:rPr>
        <w:t xml:space="preserve">за учешће у програму је </w:t>
      </w:r>
      <w:r w:rsidRPr="00CC36BD">
        <w:rPr>
          <w:rStyle w:val="FootnoteTextChar2"/>
          <w:rFonts w:eastAsia="Calibri"/>
          <w:szCs w:val="18"/>
        </w:rPr>
        <w:t>потписан између Владе Србије и Европске комисије децембра 2011. године.</w:t>
      </w:r>
    </w:p>
  </w:footnote>
  <w:footnote w:id="210">
    <w:p w:rsidR="00E21158" w:rsidRPr="00D60504" w:rsidRDefault="00E21158" w:rsidP="00D60504">
      <w:pPr>
        <w:spacing w:after="0"/>
        <w:jc w:val="both"/>
        <w:rPr>
          <w:rFonts w:ascii="Times New Roman" w:eastAsiaTheme="minorHAnsi" w:hAnsi="Times New Roman"/>
          <w:color w:val="FFFFFF"/>
          <w:sz w:val="18"/>
          <w:szCs w:val="18"/>
          <w:shd w:val="clear" w:color="auto" w:fill="0C4076"/>
        </w:rPr>
      </w:pPr>
      <w:r w:rsidRPr="00AE787F">
        <w:rPr>
          <w:rStyle w:val="FootnoteReference"/>
          <w:sz w:val="18"/>
          <w:szCs w:val="18"/>
        </w:rPr>
        <w:footnoteRef/>
      </w:r>
      <w:r w:rsidRPr="00AE787F">
        <w:rPr>
          <w:sz w:val="18"/>
          <w:szCs w:val="18"/>
        </w:rPr>
        <w:t xml:space="preserve"> </w:t>
      </w:r>
      <w:r w:rsidRPr="00AE787F">
        <w:rPr>
          <w:rFonts w:ascii="Times New Roman" w:eastAsiaTheme="minorHAnsi" w:hAnsi="Times New Roman"/>
          <w:b/>
          <w:sz w:val="18"/>
          <w:szCs w:val="18"/>
        </w:rPr>
        <w:t>Отворени метод координације</w:t>
      </w:r>
      <w:r w:rsidRPr="00AE787F">
        <w:rPr>
          <w:rFonts w:ascii="Times New Roman" w:eastAsiaTheme="minorHAnsi" w:hAnsi="Times New Roman"/>
          <w:sz w:val="18"/>
          <w:szCs w:val="18"/>
        </w:rPr>
        <w:t xml:space="preserve"> (Open method of coordination) је инструмент Европске уније, помоћу којег се обезбеђује усаглашавање такозваног „меког законодавства“ између држава</w:t>
      </w:r>
      <w:r w:rsidRPr="00E943E2">
        <w:rPr>
          <w:rFonts w:ascii="Times New Roman" w:eastAsiaTheme="minorHAnsi" w:hAnsi="Times New Roman"/>
          <w:sz w:val="18"/>
          <w:szCs w:val="18"/>
        </w:rPr>
        <w:t xml:space="preserve"> чланица ЕУ. Овај инструмент успостављен је 2000. године, усвајањем Лисабонске стратегије и представља врсту добровољног усаглашавања законодавства држава чланица, најпре у областима социјалне политике и политике запошљавања, да би се касније проширио и на друге области. Помоћу Отвореног метода координације, државе чланице размењују искуства и примере добре праксе из одређене области и имају могућност да у складу са својим потребама и специфичностима даље развијају своје образовне политике.</w:t>
      </w:r>
    </w:p>
  </w:footnote>
  <w:footnote w:id="211">
    <w:p w:rsidR="00E21158" w:rsidRPr="001E2E7D" w:rsidRDefault="00E21158">
      <w:pPr>
        <w:pStyle w:val="FootnoteText"/>
        <w:rPr>
          <w:rFonts w:ascii="Times New Roman" w:hAnsi="Times New Roman"/>
          <w:sz w:val="18"/>
          <w:szCs w:val="18"/>
        </w:rPr>
      </w:pPr>
      <w:r w:rsidRPr="001E2E7D">
        <w:rPr>
          <w:rStyle w:val="FootnoteReference"/>
          <w:rFonts w:ascii="Times New Roman" w:hAnsi="Times New Roman"/>
          <w:sz w:val="18"/>
          <w:szCs w:val="18"/>
        </w:rPr>
        <w:footnoteRef/>
      </w:r>
      <w:r w:rsidRPr="001E2E7D">
        <w:rPr>
          <w:rFonts w:ascii="Times New Roman" w:hAnsi="Times New Roman"/>
          <w:sz w:val="18"/>
          <w:szCs w:val="18"/>
        </w:rPr>
        <w:t xml:space="preserve"> Доступно на интернет страници </w:t>
      </w:r>
      <w:hyperlink r:id="rId64" w:history="1">
        <w:r w:rsidRPr="001E2E7D">
          <w:rPr>
            <w:rStyle w:val="Hyperlink"/>
            <w:rFonts w:ascii="Times New Roman" w:hAnsi="Times New Roman"/>
            <w:sz w:val="18"/>
            <w:szCs w:val="18"/>
          </w:rPr>
          <w:t>http://www.nsz.gov.rs/live/trazite-posao/svi-poslovi</w:t>
        </w:r>
      </w:hyperlink>
      <w:r w:rsidRPr="001E2E7D">
        <w:rPr>
          <w:rFonts w:ascii="Times New Roman" w:hAnsi="Times New Roman"/>
          <w:sz w:val="18"/>
          <w:szCs w:val="18"/>
        </w:rPr>
        <w:t xml:space="preserve"> </w:t>
      </w:r>
    </w:p>
  </w:footnote>
  <w:footnote w:id="212">
    <w:p w:rsidR="00E21158" w:rsidRPr="00F1444A" w:rsidRDefault="00E21158" w:rsidP="00C03E88">
      <w:pPr>
        <w:pStyle w:val="FootnoteText"/>
        <w:jc w:val="both"/>
        <w:rPr>
          <w:rFonts w:ascii="Times New Roman" w:hAnsi="Times New Roman"/>
          <w:sz w:val="18"/>
          <w:szCs w:val="18"/>
        </w:rPr>
      </w:pPr>
      <w:r w:rsidRPr="00F1444A">
        <w:rPr>
          <w:rStyle w:val="FootnoteReference"/>
          <w:rFonts w:ascii="Times New Roman" w:hAnsi="Times New Roman"/>
          <w:sz w:val="18"/>
          <w:szCs w:val="18"/>
        </w:rPr>
        <w:footnoteRef/>
      </w:r>
      <w:r w:rsidRPr="00F1444A">
        <w:rPr>
          <w:rFonts w:ascii="Times New Roman" w:hAnsi="Times New Roman"/>
          <w:sz w:val="18"/>
          <w:szCs w:val="18"/>
        </w:rPr>
        <w:t xml:space="preserve"> "Службеном гласнику РС", бр. 107/2012 </w:t>
      </w:r>
    </w:p>
  </w:footnote>
  <w:footnote w:id="213">
    <w:p w:rsidR="00E21158" w:rsidRPr="00B7539F" w:rsidRDefault="00E21158" w:rsidP="00B7539F">
      <w:pPr>
        <w:spacing w:after="0" w:line="259" w:lineRule="auto"/>
        <w:jc w:val="both"/>
        <w:rPr>
          <w:rFonts w:ascii="Times New Roman" w:eastAsiaTheme="minorHAnsi" w:hAnsi="Times New Roman"/>
          <w:color w:val="FFFFFF"/>
          <w:sz w:val="18"/>
          <w:szCs w:val="18"/>
          <w:shd w:val="clear" w:color="auto" w:fill="0C4076"/>
        </w:rPr>
      </w:pPr>
      <w:r w:rsidRPr="00E04308">
        <w:rPr>
          <w:rStyle w:val="FootnoteReference"/>
          <w:rFonts w:ascii="Times New Roman" w:hAnsi="Times New Roman"/>
          <w:sz w:val="18"/>
          <w:szCs w:val="18"/>
        </w:rPr>
        <w:footnoteRef/>
      </w:r>
      <w:r w:rsidRPr="00E04308">
        <w:rPr>
          <w:rFonts w:ascii="Times New Roman" w:hAnsi="Times New Roman"/>
          <w:sz w:val="18"/>
          <w:szCs w:val="18"/>
        </w:rPr>
        <w:t xml:space="preserve"> </w:t>
      </w:r>
      <w:r w:rsidRPr="00D60504">
        <w:rPr>
          <w:rFonts w:ascii="Times New Roman" w:eastAsiaTheme="minorHAnsi" w:hAnsi="Times New Roman"/>
          <w:b/>
          <w:sz w:val="18"/>
          <w:szCs w:val="18"/>
        </w:rPr>
        <w:t>Отворени метод координације</w:t>
      </w:r>
      <w:r>
        <w:rPr>
          <w:rFonts w:ascii="Times New Roman" w:eastAsiaTheme="minorHAnsi" w:hAnsi="Times New Roman"/>
          <w:sz w:val="18"/>
          <w:szCs w:val="18"/>
        </w:rPr>
        <w:t xml:space="preserve"> (Open Method of </w:t>
      </w:r>
      <w:r>
        <w:rPr>
          <w:rFonts w:ascii="Times New Roman" w:eastAsiaTheme="minorHAnsi" w:hAnsi="Times New Roman"/>
          <w:sz w:val="18"/>
          <w:szCs w:val="18"/>
          <w:lang w:val="sr-Latn-RS"/>
        </w:rPr>
        <w:t>C</w:t>
      </w:r>
      <w:r w:rsidRPr="00EF135B">
        <w:rPr>
          <w:rFonts w:ascii="Times New Roman" w:eastAsiaTheme="minorHAnsi" w:hAnsi="Times New Roman"/>
          <w:sz w:val="18"/>
          <w:szCs w:val="18"/>
        </w:rPr>
        <w:t>oordination</w:t>
      </w:r>
      <w:r>
        <w:rPr>
          <w:rFonts w:ascii="Times New Roman" w:eastAsiaTheme="minorHAnsi" w:hAnsi="Times New Roman"/>
          <w:sz w:val="18"/>
          <w:szCs w:val="18"/>
          <w:lang w:val="sr-Latn-RS"/>
        </w:rPr>
        <w:t>-OMC</w:t>
      </w:r>
      <w:r w:rsidRPr="00EF135B">
        <w:rPr>
          <w:rFonts w:ascii="Times New Roman" w:eastAsiaTheme="minorHAnsi" w:hAnsi="Times New Roman"/>
          <w:sz w:val="18"/>
          <w:szCs w:val="18"/>
        </w:rPr>
        <w:t>) је инструмент Европске уније, помоћу којег се обезбеђује усаглашавање такозваног „меког законодавства“ између држава чланица ЕУ. Овај инструмент успостављен је 2000. године, усвајањем Лисабонске стратегије и представља врсту добровољног усаглашавања законодавства држава чланица, најпре у областима социјалне политике и политике запошљавања, да би се касније проширио и на друге области. Помоћу Отвореног метода координације, државе чланице размењују искуства и примере добре праксе из одређене области и имају могућност да у складу са својим потребама и специфичностима даље развијају своје образовне политике. На позив Европске комисије, представници Републике Србије су од априла месеца 2014. године укључени у рад шест тематских група.</w:t>
      </w:r>
    </w:p>
  </w:footnote>
  <w:footnote w:id="214">
    <w:p w:rsidR="00E21158" w:rsidRDefault="00E21158" w:rsidP="00B7539F">
      <w:pPr>
        <w:pStyle w:val="FootnoteText"/>
      </w:pPr>
      <w:r w:rsidRPr="00E04308">
        <w:rPr>
          <w:rStyle w:val="FootnoteReference"/>
          <w:rFonts w:ascii="Times New Roman" w:hAnsi="Times New Roman"/>
          <w:sz w:val="18"/>
          <w:szCs w:val="18"/>
        </w:rPr>
        <w:footnoteRef/>
      </w:r>
      <w:r w:rsidRPr="00E04308">
        <w:rPr>
          <w:rFonts w:ascii="Times New Roman" w:hAnsi="Times New Roman"/>
          <w:sz w:val="18"/>
          <w:szCs w:val="18"/>
        </w:rPr>
        <w:t xml:space="preserve"> </w:t>
      </w:r>
      <w:r>
        <w:rPr>
          <w:rFonts w:ascii="Times New Roman" w:hAnsi="Times New Roman"/>
          <w:sz w:val="18"/>
          <w:szCs w:val="18"/>
        </w:rPr>
        <w:t>Доступно на интернет ст</w:t>
      </w:r>
      <w:r w:rsidRPr="00E04308">
        <w:rPr>
          <w:rFonts w:ascii="Times New Roman" w:hAnsi="Times New Roman"/>
          <w:sz w:val="18"/>
          <w:szCs w:val="18"/>
        </w:rPr>
        <w:t>р</w:t>
      </w:r>
      <w:r>
        <w:rPr>
          <w:rFonts w:ascii="Times New Roman" w:hAnsi="Times New Roman"/>
          <w:sz w:val="18"/>
          <w:szCs w:val="18"/>
        </w:rPr>
        <w:t>а</w:t>
      </w:r>
      <w:r w:rsidRPr="00E04308">
        <w:rPr>
          <w:rFonts w:ascii="Times New Roman" w:hAnsi="Times New Roman"/>
          <w:sz w:val="18"/>
          <w:szCs w:val="18"/>
        </w:rPr>
        <w:t xml:space="preserve">ници </w:t>
      </w:r>
      <w:hyperlink r:id="rId65" w:history="1">
        <w:r w:rsidRPr="00E04308">
          <w:rPr>
            <w:rStyle w:val="Hyperlink"/>
            <w:rFonts w:ascii="Times New Roman" w:hAnsi="Times New Roman"/>
            <w:sz w:val="18"/>
            <w:szCs w:val="18"/>
          </w:rPr>
          <w:t>http://www.zuov.gov.rs/</w:t>
        </w:r>
      </w:hyperlink>
      <w:r>
        <w:t xml:space="preserve"> </w:t>
      </w:r>
    </w:p>
  </w:footnote>
  <w:footnote w:id="215">
    <w:p w:rsidR="00E21158" w:rsidRPr="00EC74B0" w:rsidRDefault="00E21158">
      <w:pPr>
        <w:pStyle w:val="FootnoteText"/>
        <w:rPr>
          <w:rFonts w:ascii="Times New Roman" w:hAnsi="Times New Roman"/>
          <w:sz w:val="18"/>
          <w:szCs w:val="18"/>
        </w:rPr>
      </w:pPr>
      <w:r w:rsidRPr="00EC74B0">
        <w:rPr>
          <w:rStyle w:val="FootnoteReference"/>
          <w:rFonts w:ascii="Times New Roman" w:hAnsi="Times New Roman"/>
          <w:sz w:val="18"/>
          <w:szCs w:val="18"/>
        </w:rPr>
        <w:footnoteRef/>
      </w:r>
      <w:r w:rsidRPr="00EC74B0">
        <w:rPr>
          <w:rFonts w:ascii="Times New Roman" w:hAnsi="Times New Roman"/>
          <w:sz w:val="18"/>
          <w:szCs w:val="18"/>
        </w:rPr>
        <w:t xml:space="preserve"> Више информација у </w:t>
      </w:r>
      <w:r>
        <w:rPr>
          <w:rFonts w:ascii="Times New Roman" w:hAnsi="Times New Roman"/>
          <w:b/>
          <w:sz w:val="18"/>
          <w:szCs w:val="18"/>
        </w:rPr>
        <w:t>П</w:t>
      </w:r>
      <w:r w:rsidRPr="00B7539F">
        <w:rPr>
          <w:rFonts w:ascii="Times New Roman" w:hAnsi="Times New Roman"/>
          <w:b/>
          <w:sz w:val="18"/>
          <w:szCs w:val="18"/>
        </w:rPr>
        <w:t>оглављу 3.4</w:t>
      </w:r>
    </w:p>
  </w:footnote>
  <w:footnote w:id="216">
    <w:p w:rsidR="00E21158" w:rsidRPr="003F5674" w:rsidRDefault="00E21158" w:rsidP="006B4DF7">
      <w:pPr>
        <w:pStyle w:val="FootnoteText"/>
        <w:rPr>
          <w:rFonts w:ascii="Times New Roman" w:hAnsi="Times New Roman"/>
          <w:sz w:val="18"/>
          <w:szCs w:val="18"/>
          <w:lang w:val="sr-Latn-RS"/>
        </w:rPr>
      </w:pPr>
      <w:r w:rsidRPr="003F5674">
        <w:rPr>
          <w:rStyle w:val="FootnoteReference"/>
          <w:rFonts w:ascii="Times New Roman" w:hAnsi="Times New Roman"/>
          <w:sz w:val="18"/>
          <w:szCs w:val="18"/>
        </w:rPr>
        <w:footnoteRef/>
      </w:r>
      <w:r w:rsidRPr="003F5674">
        <w:rPr>
          <w:rFonts w:ascii="Times New Roman" w:hAnsi="Times New Roman"/>
          <w:sz w:val="18"/>
          <w:szCs w:val="18"/>
        </w:rPr>
        <w:t xml:space="preserve"> </w:t>
      </w:r>
      <w:r>
        <w:rPr>
          <w:rFonts w:ascii="Times New Roman" w:hAnsi="Times New Roman"/>
          <w:sz w:val="18"/>
          <w:szCs w:val="18"/>
        </w:rPr>
        <w:t>Д</w:t>
      </w:r>
      <w:r w:rsidRPr="003F5674">
        <w:rPr>
          <w:rFonts w:ascii="Times New Roman" w:hAnsi="Times New Roman"/>
          <w:sz w:val="18"/>
          <w:szCs w:val="18"/>
        </w:rPr>
        <w:t xml:space="preserve">оступно на интернет страници </w:t>
      </w:r>
      <w:hyperlink r:id="rId66" w:history="1">
        <w:r w:rsidRPr="006A7B6F">
          <w:rPr>
            <w:rStyle w:val="Hyperlink"/>
            <w:rFonts w:ascii="Times New Roman" w:hAnsi="Times New Roman"/>
            <w:sz w:val="18"/>
            <w:szCs w:val="18"/>
          </w:rPr>
          <w:t>http://www.ceo.edu.rs/</w:t>
        </w:r>
      </w:hyperlink>
      <w:r>
        <w:rPr>
          <w:rFonts w:ascii="Times New Roman" w:hAnsi="Times New Roman"/>
          <w:sz w:val="18"/>
          <w:szCs w:val="18"/>
        </w:rPr>
        <w:t xml:space="preserve"> </w:t>
      </w:r>
    </w:p>
  </w:footnote>
  <w:footnote w:id="217">
    <w:p w:rsidR="00E21158" w:rsidRPr="006B4DF7" w:rsidRDefault="00E21158" w:rsidP="007B3739">
      <w:pPr>
        <w:pStyle w:val="FootnoteText"/>
        <w:jc w:val="both"/>
        <w:rPr>
          <w:rFonts w:ascii="Times New Roman" w:hAnsi="Times New Roman"/>
          <w:sz w:val="18"/>
          <w:szCs w:val="18"/>
        </w:rPr>
      </w:pPr>
      <w:r w:rsidRPr="006B4DF7">
        <w:rPr>
          <w:rStyle w:val="FootnoteReference"/>
          <w:rFonts w:ascii="Times New Roman" w:hAnsi="Times New Roman"/>
          <w:sz w:val="18"/>
          <w:szCs w:val="18"/>
        </w:rPr>
        <w:footnoteRef/>
      </w:r>
      <w:r w:rsidRPr="006B4DF7">
        <w:rPr>
          <w:rFonts w:ascii="Times New Roman" w:hAnsi="Times New Roman"/>
          <w:sz w:val="18"/>
          <w:szCs w:val="18"/>
        </w:rPr>
        <w:t xml:space="preserve"> Други национални извештај о социјалном укључивању и смањењу сиромаштва у Републи</w:t>
      </w:r>
      <w:r>
        <w:rPr>
          <w:rFonts w:ascii="Times New Roman" w:hAnsi="Times New Roman"/>
          <w:sz w:val="18"/>
          <w:szCs w:val="18"/>
        </w:rPr>
        <w:t>ци Србији  за период од</w:t>
      </w:r>
      <w:r w:rsidRPr="006B4DF7">
        <w:rPr>
          <w:rFonts w:ascii="Times New Roman" w:hAnsi="Times New Roman"/>
          <w:sz w:val="18"/>
          <w:szCs w:val="18"/>
        </w:rPr>
        <w:t xml:space="preserve"> 2011.-2014.године</w:t>
      </w:r>
      <w:r>
        <w:rPr>
          <w:rFonts w:ascii="Times New Roman" w:hAnsi="Times New Roman"/>
          <w:sz w:val="18"/>
          <w:szCs w:val="18"/>
        </w:rPr>
        <w:t xml:space="preserve">, доступно на </w:t>
      </w:r>
      <w:hyperlink r:id="rId67" w:history="1">
        <w:r w:rsidRPr="006A7B6F">
          <w:rPr>
            <w:rStyle w:val="Hyperlink"/>
            <w:rFonts w:ascii="Times New Roman" w:hAnsi="Times New Roman"/>
            <w:sz w:val="18"/>
            <w:szCs w:val="18"/>
          </w:rPr>
          <w:t>http://socijalnoukljucivanje.gov.rs/rs/usvojen-drugi-nacionalni-izvestaj-o-socijalnom-ukljucivanju-i-smanjenju-siromastva/</w:t>
        </w:r>
      </w:hyperlink>
      <w:r>
        <w:rPr>
          <w:rFonts w:ascii="Times New Roman" w:hAnsi="Times New Roman"/>
          <w:sz w:val="18"/>
          <w:szCs w:val="18"/>
        </w:rPr>
        <w:t xml:space="preserve"> </w:t>
      </w:r>
    </w:p>
  </w:footnote>
  <w:footnote w:id="218">
    <w:p w:rsidR="00E21158" w:rsidRPr="0013297E" w:rsidRDefault="00E21158" w:rsidP="007B3739">
      <w:pPr>
        <w:spacing w:after="0"/>
        <w:jc w:val="both"/>
        <w:rPr>
          <w:rStyle w:val="FootnoteTextChar2"/>
          <w:rFonts w:eastAsia="Calibri"/>
          <w:szCs w:val="18"/>
        </w:rPr>
      </w:pPr>
      <w:r w:rsidRPr="00C60742">
        <w:rPr>
          <w:rStyle w:val="FootnoteTextChar2"/>
          <w:rFonts w:eastAsia="Calibri"/>
          <w:szCs w:val="18"/>
          <w:vertAlign w:val="superscript"/>
        </w:rPr>
        <w:footnoteRef/>
      </w:r>
      <w:r w:rsidRPr="00C60742">
        <w:rPr>
          <w:rStyle w:val="FootnoteTextChar2"/>
          <w:rFonts w:eastAsia="Calibri"/>
          <w:szCs w:val="18"/>
          <w:vertAlign w:val="superscript"/>
        </w:rPr>
        <w:t xml:space="preserve"> </w:t>
      </w:r>
      <w:r w:rsidRPr="00C60742">
        <w:rPr>
          <w:rStyle w:val="FootnoteTextChar2"/>
          <w:rFonts w:eastAsia="Calibri"/>
          <w:szCs w:val="18"/>
        </w:rPr>
        <w:t xml:space="preserve">„Службени гласник РС – Просветни гласник”, број 5/10. </w:t>
      </w:r>
    </w:p>
  </w:footnote>
  <w:footnote w:id="219">
    <w:p w:rsidR="00E21158" w:rsidRPr="0013297E" w:rsidRDefault="00E21158" w:rsidP="007B3739">
      <w:pPr>
        <w:spacing w:after="0" w:line="240" w:lineRule="auto"/>
        <w:jc w:val="both"/>
        <w:rPr>
          <w:rStyle w:val="FootnoteTextChar2"/>
          <w:rFonts w:eastAsia="Calibri"/>
          <w:szCs w:val="18"/>
        </w:rPr>
      </w:pPr>
      <w:r w:rsidRPr="0013297E">
        <w:rPr>
          <w:rStyle w:val="FootnoteReference1"/>
          <w:rFonts w:ascii="Times New Roman" w:hAnsi="Times New Roman"/>
          <w:sz w:val="18"/>
          <w:szCs w:val="18"/>
        </w:rPr>
        <w:footnoteRef/>
      </w:r>
      <w:r w:rsidRPr="0013297E">
        <w:rPr>
          <w:rStyle w:val="FootnoteTextChar2"/>
          <w:rFonts w:eastAsia="Calibri"/>
          <w:szCs w:val="18"/>
          <w:vertAlign w:val="superscript"/>
        </w:rPr>
        <w:t xml:space="preserve"> </w:t>
      </w:r>
      <w:r w:rsidRPr="0013297E">
        <w:rPr>
          <w:rStyle w:val="FootnoteTextChar2"/>
          <w:rFonts w:eastAsia="Calibri"/>
          <w:szCs w:val="18"/>
        </w:rPr>
        <w:t>„Службени гласник РС – Просветни гласник”, број 5/11.</w:t>
      </w:r>
    </w:p>
  </w:footnote>
  <w:footnote w:id="220">
    <w:p w:rsidR="00E21158" w:rsidRPr="0013297E" w:rsidRDefault="00E21158" w:rsidP="007B3739">
      <w:pPr>
        <w:spacing w:after="0" w:line="240" w:lineRule="auto"/>
        <w:jc w:val="both"/>
        <w:rPr>
          <w:rStyle w:val="FootnoteTextChar2"/>
          <w:rFonts w:eastAsia="Calibri"/>
          <w:szCs w:val="18"/>
        </w:rPr>
      </w:pPr>
      <w:r w:rsidRPr="0013297E">
        <w:rPr>
          <w:rStyle w:val="FootnoteReference1"/>
          <w:rFonts w:ascii="Times New Roman" w:hAnsi="Times New Roman"/>
          <w:sz w:val="18"/>
          <w:szCs w:val="18"/>
        </w:rPr>
        <w:footnoteRef/>
      </w:r>
      <w:r w:rsidRPr="0013297E">
        <w:rPr>
          <w:rStyle w:val="FootnoteTextChar2"/>
          <w:rFonts w:eastAsia="Calibri"/>
          <w:szCs w:val="18"/>
          <w:vertAlign w:val="superscript"/>
        </w:rPr>
        <w:t xml:space="preserve"> </w:t>
      </w:r>
      <w:r w:rsidRPr="0013297E">
        <w:rPr>
          <w:rStyle w:val="FootnoteTextChar2"/>
          <w:rFonts w:eastAsia="Calibri"/>
          <w:szCs w:val="18"/>
        </w:rPr>
        <w:t>„Службени гласник РС – Просветни гласник”, број 1/10.</w:t>
      </w:r>
    </w:p>
  </w:footnote>
  <w:footnote w:id="221">
    <w:p w:rsidR="00E21158" w:rsidRPr="0013297E" w:rsidRDefault="00E21158" w:rsidP="007B3739">
      <w:pPr>
        <w:spacing w:after="0" w:line="240" w:lineRule="auto"/>
        <w:jc w:val="both"/>
        <w:rPr>
          <w:rStyle w:val="FootnoteTextChar2"/>
          <w:rFonts w:eastAsia="Calibri"/>
          <w:szCs w:val="18"/>
        </w:rPr>
      </w:pPr>
      <w:r w:rsidRPr="0013297E">
        <w:rPr>
          <w:rStyle w:val="FootnoteReference1"/>
          <w:rFonts w:ascii="Times New Roman" w:hAnsi="Times New Roman"/>
          <w:sz w:val="18"/>
          <w:szCs w:val="18"/>
        </w:rPr>
        <w:footnoteRef/>
      </w:r>
      <w:r w:rsidRPr="0013297E">
        <w:rPr>
          <w:rStyle w:val="FootnoteTextChar2"/>
          <w:rFonts w:eastAsia="Calibri"/>
          <w:szCs w:val="18"/>
          <w:vertAlign w:val="superscript"/>
        </w:rPr>
        <w:t xml:space="preserve"> </w:t>
      </w:r>
      <w:r w:rsidRPr="0013297E">
        <w:rPr>
          <w:rStyle w:val="FootnoteTextChar2"/>
          <w:rFonts w:eastAsia="Calibri"/>
          <w:szCs w:val="18"/>
        </w:rPr>
        <w:t>„Службени гласник РС – Просветни гласник”, број 5/11.</w:t>
      </w:r>
    </w:p>
  </w:footnote>
  <w:footnote w:id="222">
    <w:p w:rsidR="00E21158" w:rsidRPr="0013297E" w:rsidRDefault="00E21158" w:rsidP="007B3739">
      <w:pPr>
        <w:spacing w:after="0" w:line="240" w:lineRule="auto"/>
        <w:jc w:val="both"/>
        <w:rPr>
          <w:rStyle w:val="FootnoteTextChar2"/>
          <w:rFonts w:eastAsia="Calibri"/>
          <w:szCs w:val="18"/>
        </w:rPr>
      </w:pPr>
      <w:r w:rsidRPr="0013297E">
        <w:rPr>
          <w:rStyle w:val="FootnoteReference1"/>
          <w:rFonts w:ascii="Times New Roman" w:hAnsi="Times New Roman"/>
          <w:sz w:val="18"/>
          <w:szCs w:val="18"/>
        </w:rPr>
        <w:footnoteRef/>
      </w:r>
      <w:r w:rsidRPr="0013297E">
        <w:rPr>
          <w:rStyle w:val="FootnoteTextChar2"/>
          <w:rFonts w:eastAsia="Calibri"/>
          <w:szCs w:val="18"/>
        </w:rPr>
        <w:t xml:space="preserve"> „Службени гласник РС”, бр. 7/11 и 68/12.</w:t>
      </w:r>
    </w:p>
  </w:footnote>
  <w:footnote w:id="223">
    <w:p w:rsidR="00E21158" w:rsidRPr="0013297E" w:rsidRDefault="00E21158" w:rsidP="007B3739">
      <w:pPr>
        <w:spacing w:after="0" w:line="240" w:lineRule="auto"/>
        <w:jc w:val="both"/>
        <w:rPr>
          <w:rStyle w:val="FootnoteTextChar2"/>
          <w:rFonts w:eastAsia="Calibri"/>
          <w:szCs w:val="18"/>
        </w:rPr>
      </w:pPr>
      <w:r w:rsidRPr="0013297E">
        <w:rPr>
          <w:rStyle w:val="FootnoteReference1"/>
          <w:rFonts w:ascii="Times New Roman" w:hAnsi="Times New Roman"/>
          <w:sz w:val="18"/>
          <w:szCs w:val="18"/>
        </w:rPr>
        <w:footnoteRef/>
      </w:r>
      <w:r w:rsidRPr="0013297E">
        <w:rPr>
          <w:rStyle w:val="FootnoteTextChar2"/>
          <w:rFonts w:eastAsia="Calibri"/>
          <w:szCs w:val="18"/>
          <w:vertAlign w:val="superscript"/>
        </w:rPr>
        <w:t xml:space="preserve"> </w:t>
      </w:r>
      <w:r w:rsidRPr="0013297E">
        <w:rPr>
          <w:rStyle w:val="FootnoteTextChar2"/>
          <w:rFonts w:eastAsia="Calibri"/>
          <w:szCs w:val="18"/>
        </w:rPr>
        <w:t>„Службени гласник РС”, број 38/13.</w:t>
      </w:r>
    </w:p>
  </w:footnote>
  <w:footnote w:id="224">
    <w:p w:rsidR="00E21158" w:rsidRPr="006B4DF7" w:rsidRDefault="00E21158" w:rsidP="00C75CCF">
      <w:pPr>
        <w:pStyle w:val="FootnoteText"/>
        <w:rPr>
          <w:rFonts w:ascii="Times New Roman" w:hAnsi="Times New Roman"/>
          <w:sz w:val="18"/>
          <w:szCs w:val="18"/>
        </w:rPr>
      </w:pPr>
      <w:r w:rsidRPr="006B4DF7">
        <w:rPr>
          <w:rStyle w:val="FootnoteReference"/>
          <w:rFonts w:ascii="Times New Roman" w:hAnsi="Times New Roman"/>
          <w:sz w:val="18"/>
          <w:szCs w:val="18"/>
        </w:rPr>
        <w:footnoteRef/>
      </w:r>
      <w:r>
        <w:rPr>
          <w:rFonts w:ascii="Times New Roman" w:hAnsi="Times New Roman"/>
          <w:sz w:val="18"/>
          <w:szCs w:val="18"/>
        </w:rPr>
        <w:t xml:space="preserve">Доступно на интернет страници  </w:t>
      </w:r>
      <w:hyperlink r:id="rId68" w:history="1">
        <w:r w:rsidRPr="002D2328">
          <w:rPr>
            <w:rStyle w:val="Hyperlink"/>
            <w:rFonts w:ascii="Times New Roman" w:hAnsi="Times New Roman"/>
            <w:sz w:val="18"/>
            <w:szCs w:val="18"/>
          </w:rPr>
          <w:t>http://www.ceo.edu.rs/images/stories/publikacije/Standardi%20predskolske%20ustanove.pdf</w:t>
        </w:r>
      </w:hyperlink>
      <w:r>
        <w:rPr>
          <w:rFonts w:ascii="Times New Roman" w:hAnsi="Times New Roman"/>
          <w:sz w:val="18"/>
          <w:szCs w:val="18"/>
        </w:rPr>
        <w:t xml:space="preserve"> </w:t>
      </w:r>
    </w:p>
  </w:footnote>
  <w:footnote w:id="225">
    <w:p w:rsidR="00E21158" w:rsidRPr="0013297E" w:rsidRDefault="00E21158" w:rsidP="007B3739">
      <w:pPr>
        <w:spacing w:after="0"/>
        <w:jc w:val="both"/>
        <w:rPr>
          <w:rStyle w:val="FootnoteTextChar2"/>
          <w:rFonts w:eastAsia="Calibri"/>
          <w:szCs w:val="18"/>
        </w:rPr>
      </w:pPr>
      <w:r w:rsidRPr="0013297E">
        <w:rPr>
          <w:rStyle w:val="FootnoteReference1"/>
          <w:rFonts w:ascii="Times New Roman" w:hAnsi="Times New Roman"/>
          <w:sz w:val="18"/>
          <w:szCs w:val="18"/>
        </w:rPr>
        <w:footnoteRef/>
      </w:r>
      <w:r w:rsidRPr="0013297E">
        <w:rPr>
          <w:rStyle w:val="FootnoteTextChar2"/>
          <w:rFonts w:eastAsia="Calibri"/>
          <w:szCs w:val="18"/>
          <w:vertAlign w:val="superscript"/>
          <w:lang w:val="sr-Cyrl-CS"/>
        </w:rPr>
        <w:t xml:space="preserve"> </w:t>
      </w:r>
      <w:hyperlink r:id="rId69" w:history="1">
        <w:r w:rsidRPr="0013297E">
          <w:rPr>
            <w:rStyle w:val="Hyperlink"/>
            <w:rFonts w:ascii="Times New Roman" w:hAnsi="Times New Roman"/>
            <w:sz w:val="18"/>
            <w:szCs w:val="18"/>
          </w:rPr>
          <w:t>http://www.nps.gov.rs/arhiva</w:t>
        </w:r>
      </w:hyperlink>
      <w:r w:rsidRPr="0013297E">
        <w:rPr>
          <w:rStyle w:val="FootnoteTextChar2"/>
          <w:rFonts w:eastAsia="Calibri"/>
          <w:szCs w:val="18"/>
        </w:rPr>
        <w:t xml:space="preserve"> (јануар 2014.</w:t>
      </w:r>
      <w:r w:rsidRPr="0013297E">
        <w:rPr>
          <w:rStyle w:val="FootnoteTextChar2"/>
          <w:rFonts w:eastAsia="Calibri"/>
          <w:szCs w:val="18"/>
          <w:lang w:val="sr-Cyrl-CS"/>
        </w:rPr>
        <w:t xml:space="preserve"> године</w:t>
      </w:r>
      <w:r w:rsidRPr="0013297E">
        <w:rPr>
          <w:rStyle w:val="FootnoteTextChar2"/>
          <w:rFonts w:eastAsia="Calibri"/>
          <w:szCs w:val="18"/>
        </w:rPr>
        <w:t xml:space="preserve">). </w:t>
      </w:r>
    </w:p>
  </w:footnote>
  <w:footnote w:id="226">
    <w:p w:rsidR="00E21158" w:rsidRPr="008D2081" w:rsidRDefault="00E21158" w:rsidP="008D2081">
      <w:pPr>
        <w:pStyle w:val="FootnoteText"/>
        <w:jc w:val="both"/>
        <w:rPr>
          <w:rFonts w:ascii="Times New Roman" w:hAnsi="Times New Roman"/>
          <w:sz w:val="18"/>
          <w:szCs w:val="18"/>
        </w:rPr>
      </w:pPr>
      <w:r w:rsidRPr="008D2081">
        <w:rPr>
          <w:rStyle w:val="FootnoteReference"/>
          <w:rFonts w:ascii="Times New Roman" w:hAnsi="Times New Roman"/>
          <w:sz w:val="18"/>
          <w:szCs w:val="18"/>
        </w:rPr>
        <w:footnoteRef/>
      </w:r>
      <w:r w:rsidRPr="00D91B32">
        <w:rPr>
          <w:rFonts w:ascii="Times New Roman" w:eastAsiaTheme="minorHAnsi" w:hAnsi="Times New Roman"/>
          <w:sz w:val="18"/>
          <w:szCs w:val="18"/>
        </w:rPr>
        <w:t xml:space="preserve">„Службени гласник </w:t>
      </w:r>
      <w:r w:rsidRPr="008D2081">
        <w:rPr>
          <w:rFonts w:ascii="Times New Roman" w:eastAsiaTheme="minorHAnsi" w:hAnsi="Times New Roman"/>
          <w:sz w:val="18"/>
          <w:szCs w:val="18"/>
        </w:rPr>
        <w:t>РС</w:t>
      </w:r>
      <w:r w:rsidRPr="00D91B32">
        <w:rPr>
          <w:rFonts w:ascii="Times New Roman" w:eastAsiaTheme="minorHAnsi" w:hAnsi="Times New Roman"/>
          <w:sz w:val="18"/>
          <w:szCs w:val="18"/>
        </w:rPr>
        <w:t>“,  бр. 34/2012</w:t>
      </w:r>
    </w:p>
  </w:footnote>
  <w:footnote w:id="227">
    <w:p w:rsidR="00E21158" w:rsidRDefault="00E21158" w:rsidP="008D2081">
      <w:pPr>
        <w:pStyle w:val="FootnoteText"/>
        <w:jc w:val="both"/>
      </w:pPr>
      <w:r w:rsidRPr="008D2081">
        <w:rPr>
          <w:rStyle w:val="FootnoteReference"/>
          <w:rFonts w:ascii="Times New Roman" w:hAnsi="Times New Roman"/>
          <w:sz w:val="18"/>
          <w:szCs w:val="18"/>
        </w:rPr>
        <w:footnoteRef/>
      </w:r>
      <w:r w:rsidRPr="008D2081">
        <w:rPr>
          <w:rFonts w:ascii="Times New Roman" w:hAnsi="Times New Roman"/>
          <w:sz w:val="18"/>
          <w:szCs w:val="18"/>
        </w:rPr>
        <w:t xml:space="preserve"> </w:t>
      </w:r>
      <w:r w:rsidRPr="00D91B32">
        <w:rPr>
          <w:rFonts w:ascii="Times New Roman" w:eastAsiaTheme="minorHAnsi" w:hAnsi="Times New Roman"/>
          <w:sz w:val="18"/>
          <w:szCs w:val="18"/>
        </w:rPr>
        <w:t xml:space="preserve">„Службени гласник </w:t>
      </w:r>
      <w:r w:rsidRPr="008D2081">
        <w:rPr>
          <w:rFonts w:ascii="Times New Roman" w:eastAsiaTheme="minorHAnsi" w:hAnsi="Times New Roman"/>
          <w:sz w:val="18"/>
          <w:szCs w:val="18"/>
        </w:rPr>
        <w:t>РС</w:t>
      </w:r>
      <w:r w:rsidRPr="00D91B32">
        <w:rPr>
          <w:rFonts w:ascii="Times New Roman" w:eastAsiaTheme="minorHAnsi" w:hAnsi="Times New Roman"/>
          <w:sz w:val="18"/>
          <w:szCs w:val="18"/>
        </w:rPr>
        <w:t>“, бр.  9/2012</w:t>
      </w:r>
    </w:p>
  </w:footnote>
  <w:footnote w:id="228">
    <w:p w:rsidR="00E21158" w:rsidRPr="00E37140" w:rsidRDefault="00E21158" w:rsidP="004A51A3">
      <w:pPr>
        <w:pStyle w:val="FootnoteText"/>
        <w:rPr>
          <w:rFonts w:ascii="Times New Roman" w:hAnsi="Times New Roman"/>
          <w:sz w:val="18"/>
          <w:szCs w:val="18"/>
        </w:rPr>
      </w:pPr>
      <w:r w:rsidRPr="00E37140">
        <w:rPr>
          <w:rStyle w:val="FootnoteReference"/>
          <w:rFonts w:ascii="Times New Roman" w:hAnsi="Times New Roman"/>
          <w:sz w:val="18"/>
          <w:szCs w:val="18"/>
        </w:rPr>
        <w:footnoteRef/>
      </w:r>
      <w:r w:rsidRPr="00E37140">
        <w:rPr>
          <w:rFonts w:ascii="Times New Roman" w:hAnsi="Times New Roman"/>
          <w:sz w:val="18"/>
          <w:szCs w:val="18"/>
        </w:rPr>
        <w:t xml:space="preserve"> „Службени гласник </w:t>
      </w:r>
      <w:r>
        <w:rPr>
          <w:rFonts w:ascii="Times New Roman" w:hAnsi="Times New Roman"/>
          <w:sz w:val="18"/>
          <w:szCs w:val="18"/>
        </w:rPr>
        <w:t>Рс</w:t>
      </w:r>
      <w:r w:rsidRPr="00E37140">
        <w:rPr>
          <w:rFonts w:ascii="Times New Roman" w:hAnsi="Times New Roman"/>
          <w:sz w:val="18"/>
          <w:szCs w:val="18"/>
        </w:rPr>
        <w:t>”, бр. 13/2012</w:t>
      </w:r>
    </w:p>
  </w:footnote>
  <w:footnote w:id="229">
    <w:p w:rsidR="00E21158" w:rsidRPr="00E37140" w:rsidRDefault="00E21158" w:rsidP="004A51A3">
      <w:pPr>
        <w:pStyle w:val="FootnoteText"/>
        <w:jc w:val="both"/>
        <w:rPr>
          <w:rFonts w:ascii="Times New Roman" w:hAnsi="Times New Roman"/>
          <w:sz w:val="18"/>
          <w:szCs w:val="18"/>
        </w:rPr>
      </w:pPr>
      <w:r w:rsidRPr="00E37140">
        <w:rPr>
          <w:rStyle w:val="FootnoteReference"/>
          <w:rFonts w:ascii="Times New Roman" w:hAnsi="Times New Roman"/>
          <w:sz w:val="18"/>
          <w:szCs w:val="18"/>
        </w:rPr>
        <w:footnoteRef/>
      </w:r>
      <w:r w:rsidRPr="00E37140">
        <w:rPr>
          <w:rFonts w:ascii="Times New Roman" w:hAnsi="Times New Roman"/>
          <w:sz w:val="18"/>
          <w:szCs w:val="18"/>
        </w:rPr>
        <w:t xml:space="preserve"> „Службени гласник </w:t>
      </w:r>
      <w:r>
        <w:rPr>
          <w:rFonts w:ascii="Times New Roman" w:hAnsi="Times New Roman"/>
          <w:sz w:val="18"/>
          <w:szCs w:val="18"/>
        </w:rPr>
        <w:t>РС</w:t>
      </w:r>
      <w:r w:rsidRPr="00E37140">
        <w:rPr>
          <w:rFonts w:ascii="Times New Roman" w:hAnsi="Times New Roman"/>
          <w:sz w:val="18"/>
          <w:szCs w:val="18"/>
        </w:rPr>
        <w:t>“,  бр. 7/2011</w:t>
      </w:r>
    </w:p>
  </w:footnote>
  <w:footnote w:id="230">
    <w:p w:rsidR="00E21158" w:rsidRPr="00E37140" w:rsidRDefault="00E21158" w:rsidP="004A51A3">
      <w:pPr>
        <w:pStyle w:val="FootnoteText"/>
        <w:jc w:val="both"/>
        <w:rPr>
          <w:rFonts w:ascii="Times New Roman" w:hAnsi="Times New Roman"/>
          <w:sz w:val="18"/>
          <w:szCs w:val="18"/>
        </w:rPr>
      </w:pPr>
      <w:r w:rsidRPr="00E37140">
        <w:rPr>
          <w:rStyle w:val="FootnoteReference"/>
          <w:rFonts w:ascii="Times New Roman" w:hAnsi="Times New Roman"/>
          <w:sz w:val="18"/>
          <w:szCs w:val="18"/>
        </w:rPr>
        <w:footnoteRef/>
      </w:r>
      <w:r w:rsidRPr="00E37140">
        <w:rPr>
          <w:rFonts w:ascii="Times New Roman" w:hAnsi="Times New Roman"/>
          <w:sz w:val="18"/>
          <w:szCs w:val="18"/>
        </w:rPr>
        <w:t xml:space="preserve"> „Службени гласник </w:t>
      </w:r>
      <w:r>
        <w:rPr>
          <w:rFonts w:ascii="Times New Roman" w:hAnsi="Times New Roman"/>
          <w:sz w:val="18"/>
          <w:szCs w:val="18"/>
        </w:rPr>
        <w:t>РС</w:t>
      </w:r>
      <w:r w:rsidRPr="00E37140">
        <w:rPr>
          <w:rFonts w:ascii="Times New Roman" w:hAnsi="Times New Roman"/>
          <w:sz w:val="18"/>
          <w:szCs w:val="18"/>
        </w:rPr>
        <w:t>” - Просветни гласник“, број 1/2010</w:t>
      </w:r>
    </w:p>
  </w:footnote>
  <w:footnote w:id="231">
    <w:p w:rsidR="00E21158" w:rsidRPr="00C050E0" w:rsidRDefault="00E21158">
      <w:pPr>
        <w:pStyle w:val="FootnoteText"/>
        <w:rPr>
          <w:rFonts w:ascii="Times New Roman" w:hAnsi="Times New Roman"/>
          <w:sz w:val="18"/>
          <w:szCs w:val="18"/>
        </w:rPr>
      </w:pPr>
      <w:r w:rsidRPr="00C050E0">
        <w:rPr>
          <w:rStyle w:val="FootnoteReference"/>
          <w:rFonts w:ascii="Times New Roman" w:hAnsi="Times New Roman"/>
          <w:sz w:val="18"/>
          <w:szCs w:val="18"/>
        </w:rPr>
        <w:footnoteRef/>
      </w:r>
      <w:r>
        <w:rPr>
          <w:rFonts w:ascii="Times New Roman" w:hAnsi="Times New Roman"/>
          <w:sz w:val="18"/>
          <w:szCs w:val="18"/>
        </w:rPr>
        <w:t xml:space="preserve"> „Службени гласник РС</w:t>
      </w:r>
      <w:r w:rsidRPr="00C050E0">
        <w:rPr>
          <w:rFonts w:ascii="Times New Roman" w:hAnsi="Times New Roman"/>
          <w:sz w:val="18"/>
          <w:szCs w:val="18"/>
        </w:rPr>
        <w:t>“, бр.30/2010</w:t>
      </w:r>
    </w:p>
  </w:footnote>
  <w:footnote w:id="232">
    <w:p w:rsidR="00E21158" w:rsidRPr="005220A8" w:rsidRDefault="00E21158" w:rsidP="005220A8">
      <w:pPr>
        <w:pStyle w:val="FootnoteText"/>
        <w:jc w:val="both"/>
        <w:rPr>
          <w:rFonts w:ascii="Times New Roman" w:hAnsi="Times New Roman"/>
          <w:sz w:val="18"/>
          <w:szCs w:val="18"/>
        </w:rPr>
      </w:pPr>
      <w:r w:rsidRPr="005220A8">
        <w:rPr>
          <w:rStyle w:val="FootnoteReference"/>
          <w:rFonts w:ascii="Times New Roman" w:hAnsi="Times New Roman"/>
          <w:sz w:val="18"/>
          <w:szCs w:val="18"/>
        </w:rPr>
        <w:footnoteRef/>
      </w:r>
      <w:r w:rsidRPr="005220A8">
        <w:rPr>
          <w:rFonts w:ascii="Times New Roman" w:hAnsi="Times New Roman"/>
          <w:sz w:val="18"/>
          <w:szCs w:val="18"/>
        </w:rPr>
        <w:t xml:space="preserve"> „Сл. глaсник РС", бр. 72/2009, 52/2011, 55/2013, 35/2015 - aутентично тумaчење и 68/2015</w:t>
      </w:r>
    </w:p>
  </w:footnote>
  <w:footnote w:id="233">
    <w:p w:rsidR="00E21158" w:rsidRPr="002B4E61" w:rsidRDefault="00E21158" w:rsidP="00B032E8">
      <w:pPr>
        <w:pStyle w:val="FootnoteText"/>
        <w:jc w:val="both"/>
        <w:rPr>
          <w:rStyle w:val="FootnoteTextChar2"/>
          <w:rFonts w:eastAsia="Calibri"/>
          <w:szCs w:val="18"/>
          <w:lang w:val="sr-Cyrl-RS"/>
        </w:rPr>
      </w:pPr>
      <w:r w:rsidRPr="006B4DF7">
        <w:rPr>
          <w:rStyle w:val="FootnoteReference1"/>
          <w:rFonts w:ascii="Times New Roman" w:hAnsi="Times New Roman"/>
          <w:sz w:val="18"/>
          <w:szCs w:val="18"/>
        </w:rPr>
        <w:footnoteRef/>
      </w:r>
      <w:r w:rsidRPr="006B4DF7">
        <w:rPr>
          <w:rStyle w:val="FootnoteTextChar2"/>
          <w:rFonts w:eastAsia="Calibri"/>
          <w:szCs w:val="18"/>
          <w:vertAlign w:val="superscript"/>
        </w:rPr>
        <w:t xml:space="preserve"> </w:t>
      </w:r>
      <w:r>
        <w:rPr>
          <w:rStyle w:val="FootnoteTextChar2"/>
          <w:rFonts w:eastAsia="Calibri"/>
          <w:szCs w:val="18"/>
          <w:lang w:val="sr-Cyrl-RS"/>
        </w:rPr>
        <w:t xml:space="preserve">Други  национални извештај о социјалном укључивању и смањењу сиромаштва у Републици Србији за период 2011.-2014.године, </w:t>
      </w:r>
      <w:r>
        <w:rPr>
          <w:rFonts w:ascii="Times New Roman" w:hAnsi="Times New Roman"/>
          <w:sz w:val="18"/>
          <w:szCs w:val="18"/>
        </w:rPr>
        <w:t xml:space="preserve">доступно на </w:t>
      </w:r>
      <w:hyperlink r:id="rId70" w:history="1">
        <w:r w:rsidRPr="002D2328">
          <w:rPr>
            <w:rStyle w:val="Hyperlink"/>
            <w:rFonts w:ascii="Times New Roman" w:hAnsi="Times New Roman"/>
            <w:sz w:val="18"/>
            <w:szCs w:val="18"/>
          </w:rPr>
          <w:t>http://socijalnoukljucivanje.gov.rs/rs/usvojen-drugi-nacionalni-izvestaj-o-socijalnom-ukljucivanju-i-smanjenju-siromastva/</w:t>
        </w:r>
      </w:hyperlink>
      <w:r>
        <w:rPr>
          <w:rFonts w:ascii="Times New Roman" w:hAnsi="Times New Roman"/>
          <w:sz w:val="18"/>
          <w:szCs w:val="18"/>
        </w:rPr>
        <w:t xml:space="preserve"> </w:t>
      </w:r>
    </w:p>
  </w:footnote>
  <w:footnote w:id="234">
    <w:p w:rsidR="00E21158" w:rsidRPr="00C91431" w:rsidRDefault="00E21158" w:rsidP="00C91431">
      <w:pPr>
        <w:spacing w:after="0"/>
        <w:jc w:val="both"/>
        <w:rPr>
          <w:rStyle w:val="FootnoteTextChar2"/>
          <w:rFonts w:eastAsia="Calibri"/>
          <w:szCs w:val="18"/>
        </w:rPr>
      </w:pPr>
      <w:r w:rsidRPr="00C91431">
        <w:rPr>
          <w:rStyle w:val="FootnoteReference1"/>
          <w:rFonts w:ascii="Times New Roman" w:hAnsi="Times New Roman"/>
          <w:sz w:val="18"/>
          <w:szCs w:val="18"/>
        </w:rPr>
        <w:footnoteRef/>
      </w:r>
      <w:r w:rsidRPr="00C91431">
        <w:rPr>
          <w:rStyle w:val="FootnoteTextChar2"/>
          <w:rFonts w:eastAsia="Calibri"/>
          <w:szCs w:val="18"/>
          <w:vertAlign w:val="superscript"/>
          <w:lang w:val="sr-Cyrl-CS"/>
        </w:rPr>
        <w:t xml:space="preserve"> </w:t>
      </w:r>
      <w:r w:rsidRPr="00C91431">
        <w:rPr>
          <w:rStyle w:val="FootnoteTextChar2"/>
          <w:rFonts w:eastAsia="Calibri"/>
          <w:szCs w:val="18"/>
        </w:rPr>
        <w:t>PISA (</w:t>
      </w:r>
      <w:r w:rsidRPr="00C91431">
        <w:rPr>
          <w:rStyle w:val="FootnoteTextChar2"/>
          <w:rFonts w:eastAsia="Calibri"/>
          <w:i/>
          <w:szCs w:val="18"/>
        </w:rPr>
        <w:t>Programme for International Student Assessment</w:t>
      </w:r>
      <w:r w:rsidRPr="00C91431">
        <w:rPr>
          <w:rStyle w:val="FootnoteTextChar2"/>
          <w:rFonts w:eastAsia="Calibri"/>
          <w:szCs w:val="18"/>
        </w:rPr>
        <w:t xml:space="preserve">) је један од инструмената којим се на нивоу ЕУ прати остварење Лисабонских циљева, a његови резултати су показатељи квалитета образовања који су предвиђени Националним програмом за усвајање правних тековина ЕУ, Стратегијом за смањење сиромаштва у Србији, као и национално специфичним показатељима социјалне искључености. </w:t>
      </w:r>
    </w:p>
  </w:footnote>
  <w:footnote w:id="235">
    <w:p w:rsidR="00E21158" w:rsidRPr="00C03E88" w:rsidRDefault="00E21158" w:rsidP="00C91431">
      <w:pPr>
        <w:spacing w:after="0"/>
        <w:jc w:val="both"/>
        <w:rPr>
          <w:rStyle w:val="FootnoteTextChar2"/>
          <w:rFonts w:eastAsia="Calibri"/>
          <w:szCs w:val="18"/>
        </w:rPr>
      </w:pPr>
      <w:r w:rsidRPr="00C91431">
        <w:rPr>
          <w:rStyle w:val="FootnoteReference1"/>
          <w:rFonts w:ascii="Times New Roman" w:hAnsi="Times New Roman"/>
          <w:sz w:val="18"/>
          <w:szCs w:val="18"/>
        </w:rPr>
        <w:footnoteRef/>
      </w:r>
      <w:r w:rsidRPr="00C91431">
        <w:rPr>
          <w:rStyle w:val="FootnoteTextChar2"/>
          <w:rFonts w:eastAsia="Calibri"/>
          <w:szCs w:val="18"/>
          <w:lang w:val="sr-Cyrl-CS"/>
        </w:rPr>
        <w:t xml:space="preserve"> </w:t>
      </w:r>
      <w:r w:rsidRPr="00C91431">
        <w:rPr>
          <w:rStyle w:val="FootnoteTextChar2"/>
          <w:rFonts w:eastAsia="Calibri"/>
          <w:szCs w:val="18"/>
        </w:rPr>
        <w:t>У Републици Србији 2009. године социјално-економски статус ученика објашњавао је свега 10% варијансе образовних постигнућа у домену читалачке писмености, док је 2006. објашњавао 14% варијансе. Просечна разлика у домену читалачке писмености између ученика који се на скали социјално-економског статуса (просек 0, стандардна девијација 1) разликују</w:t>
      </w:r>
      <w:r w:rsidRPr="00C03E88">
        <w:rPr>
          <w:rStyle w:val="FootnoteTextChar2"/>
          <w:rFonts w:eastAsia="Calibri"/>
          <w:szCs w:val="18"/>
        </w:rPr>
        <w:t xml:space="preserve"> за једну стандардну девијацију је 2009. године износила 27 поена на PISA скали, док је 2006. године била нешто већа и износила је 36 поена.</w:t>
      </w:r>
    </w:p>
  </w:footnote>
  <w:footnote w:id="236">
    <w:p w:rsidR="00E21158" w:rsidRPr="00C03E88" w:rsidRDefault="00E21158" w:rsidP="00C03E88">
      <w:pPr>
        <w:spacing w:after="0"/>
        <w:jc w:val="both"/>
        <w:rPr>
          <w:rStyle w:val="FootnoteTextChar2"/>
          <w:rFonts w:eastAsia="Calibri"/>
          <w:szCs w:val="18"/>
        </w:rPr>
      </w:pPr>
      <w:r w:rsidRPr="00C03E88">
        <w:rPr>
          <w:rStyle w:val="FootnoteTextChar2"/>
          <w:rFonts w:eastAsia="Calibri"/>
          <w:szCs w:val="18"/>
          <w:vertAlign w:val="superscript"/>
        </w:rPr>
        <w:footnoteRef/>
      </w:r>
      <w:r w:rsidRPr="00C03E88">
        <w:rPr>
          <w:rStyle w:val="FootnoteTextChar2"/>
          <w:rFonts w:eastAsia="Calibri"/>
          <w:szCs w:val="18"/>
        </w:rPr>
        <w:t xml:space="preserve"> Енг. </w:t>
      </w:r>
      <w:r w:rsidRPr="00C03E88">
        <w:rPr>
          <w:rStyle w:val="FootnoteTextChar2"/>
          <w:rFonts w:eastAsia="Calibri"/>
          <w:i/>
          <w:szCs w:val="18"/>
        </w:rPr>
        <w:t>Trends in International Mathematics and Science Study</w:t>
      </w:r>
      <w:r w:rsidRPr="00C03E88">
        <w:rPr>
          <w:rStyle w:val="FootnoteTextChar2"/>
          <w:rFonts w:eastAsia="Calibri"/>
          <w:szCs w:val="18"/>
        </w:rPr>
        <w:t>.</w:t>
      </w:r>
    </w:p>
  </w:footnote>
  <w:footnote w:id="237">
    <w:p w:rsidR="00E21158" w:rsidRPr="00A40530" w:rsidRDefault="00E21158" w:rsidP="00A40530">
      <w:pPr>
        <w:pStyle w:val="FootnoteText"/>
        <w:jc w:val="both"/>
        <w:rPr>
          <w:rStyle w:val="FootnoteTextChar2"/>
          <w:rFonts w:eastAsia="Arial"/>
          <w:szCs w:val="18"/>
        </w:rPr>
      </w:pPr>
      <w:r w:rsidRPr="00A40530">
        <w:rPr>
          <w:rStyle w:val="FootnoteTextChar2"/>
          <w:rFonts w:eastAsia="Arial"/>
          <w:szCs w:val="18"/>
          <w:vertAlign w:val="superscript"/>
        </w:rPr>
        <w:footnoteRef/>
      </w:r>
      <w:r w:rsidRPr="00A40530">
        <w:rPr>
          <w:rStyle w:val="FootnoteTextChar2"/>
          <w:rFonts w:eastAsia="Arial"/>
          <w:szCs w:val="18"/>
          <w:vertAlign w:val="superscript"/>
        </w:rPr>
        <w:t xml:space="preserve"> </w:t>
      </w:r>
      <w:r w:rsidRPr="00A40530">
        <w:rPr>
          <w:rStyle w:val="FootnoteTextChar2"/>
          <w:rFonts w:eastAsia="Arial"/>
          <w:szCs w:val="18"/>
        </w:rPr>
        <w:t>Завод за вредновање квалитета образовања и васпитања, „Извештај о реализацији и резултатима завршног испита на крају основног образовања и васпитања у школској 2012/2013. години”, Београд, октобар 2013</w:t>
      </w:r>
    </w:p>
  </w:footnote>
  <w:footnote w:id="238">
    <w:p w:rsidR="00E21158" w:rsidRPr="00A40530" w:rsidRDefault="00E21158" w:rsidP="00A40530">
      <w:pPr>
        <w:pStyle w:val="CommentText"/>
        <w:spacing w:after="0"/>
        <w:jc w:val="both"/>
        <w:rPr>
          <w:rStyle w:val="FootnoteTextChar2"/>
          <w:rFonts w:eastAsia="Calibri"/>
          <w:szCs w:val="18"/>
          <w:lang w:val="sr-Cyrl-CS"/>
        </w:rPr>
      </w:pPr>
      <w:r w:rsidRPr="00A40530">
        <w:rPr>
          <w:rStyle w:val="FootnoteTextChar2"/>
          <w:rFonts w:eastAsia="Calibri"/>
          <w:szCs w:val="18"/>
          <w:vertAlign w:val="superscript"/>
        </w:rPr>
        <w:footnoteRef/>
      </w:r>
      <w:r w:rsidRPr="00A40530">
        <w:rPr>
          <w:rStyle w:val="FootnoteTextChar2"/>
          <w:rFonts w:eastAsia="Calibri"/>
          <w:szCs w:val="18"/>
          <w:vertAlign w:val="superscript"/>
        </w:rPr>
        <w:t xml:space="preserve"> </w:t>
      </w:r>
      <w:hyperlink r:id="rId71" w:history="1">
        <w:r w:rsidRPr="00A40530">
          <w:rPr>
            <w:rStyle w:val="FootnoteTextChar2"/>
            <w:rFonts w:eastAsia="Calibri"/>
            <w:szCs w:val="18"/>
          </w:rPr>
          <w:t>http://www.mpn.gov.rs/vesti?start=40</w:t>
        </w:r>
      </w:hyperlink>
      <w:r w:rsidRPr="00A40530">
        <w:rPr>
          <w:rStyle w:val="FootnoteTextChar2"/>
          <w:rFonts w:eastAsia="Calibri"/>
          <w:szCs w:val="18"/>
        </w:rPr>
        <w:t xml:space="preserve">, </w:t>
      </w:r>
      <w:r w:rsidRPr="00A40530">
        <w:rPr>
          <w:rStyle w:val="FootnoteTextChar2"/>
          <w:rFonts w:eastAsia="Calibri"/>
          <w:szCs w:val="18"/>
          <w:lang w:val="sr-Cyrl-RS"/>
        </w:rPr>
        <w:t>(</w:t>
      </w:r>
      <w:r w:rsidRPr="00A40530">
        <w:rPr>
          <w:rStyle w:val="FootnoteTextChar2"/>
          <w:rFonts w:eastAsia="Calibri"/>
          <w:szCs w:val="18"/>
        </w:rPr>
        <w:t>преузето 18. јула 2014. године)</w:t>
      </w:r>
    </w:p>
  </w:footnote>
  <w:footnote w:id="239">
    <w:p w:rsidR="00E21158" w:rsidRPr="00A40530" w:rsidRDefault="00E21158" w:rsidP="00A40530">
      <w:pPr>
        <w:spacing w:after="0"/>
        <w:jc w:val="both"/>
        <w:rPr>
          <w:rStyle w:val="FootnoteTextChar2"/>
          <w:rFonts w:eastAsia="Calibri"/>
          <w:szCs w:val="18"/>
        </w:rPr>
      </w:pPr>
      <w:r w:rsidRPr="00A40530">
        <w:rPr>
          <w:rStyle w:val="FootnoteReference1"/>
          <w:rFonts w:ascii="Times New Roman" w:hAnsi="Times New Roman"/>
          <w:sz w:val="18"/>
          <w:szCs w:val="18"/>
        </w:rPr>
        <w:footnoteRef/>
      </w:r>
      <w:r w:rsidRPr="00A40530">
        <w:rPr>
          <w:rStyle w:val="FootnoteTextChar2"/>
          <w:rFonts w:eastAsia="Calibri"/>
          <w:szCs w:val="18"/>
          <w:vertAlign w:val="superscript"/>
        </w:rPr>
        <w:t xml:space="preserve"> </w:t>
      </w:r>
      <w:r w:rsidRPr="00A40530">
        <w:rPr>
          <w:rStyle w:val="FootnoteTextChar2"/>
          <w:rFonts w:eastAsia="Calibri"/>
          <w:szCs w:val="18"/>
        </w:rPr>
        <w:t>„Службени гласник РС”, број 80/10</w:t>
      </w:r>
    </w:p>
  </w:footnote>
  <w:footnote w:id="240">
    <w:p w:rsidR="00E21158" w:rsidRPr="00A40530" w:rsidRDefault="00E21158" w:rsidP="00A40530">
      <w:pPr>
        <w:pStyle w:val="FootnoteText"/>
        <w:jc w:val="both"/>
        <w:rPr>
          <w:rFonts w:ascii="Times New Roman" w:hAnsi="Times New Roman"/>
          <w:sz w:val="18"/>
          <w:szCs w:val="18"/>
        </w:rPr>
      </w:pPr>
      <w:r w:rsidRPr="00A40530">
        <w:rPr>
          <w:rStyle w:val="FootnoteReference"/>
          <w:rFonts w:ascii="Times New Roman" w:hAnsi="Times New Roman"/>
          <w:sz w:val="18"/>
          <w:szCs w:val="18"/>
        </w:rPr>
        <w:footnoteRef/>
      </w:r>
      <w:r w:rsidRPr="00A40530">
        <w:rPr>
          <w:rFonts w:ascii="Times New Roman" w:hAnsi="Times New Roman"/>
          <w:sz w:val="18"/>
          <w:szCs w:val="18"/>
        </w:rPr>
        <w:t xml:space="preserve"> Други национални извештај о социјалној укључености и смањењу сирома</w:t>
      </w:r>
      <w:r>
        <w:rPr>
          <w:rFonts w:ascii="Times New Roman" w:hAnsi="Times New Roman"/>
          <w:sz w:val="18"/>
          <w:szCs w:val="18"/>
        </w:rPr>
        <w:t>штва (за период 2011.-2014.годи</w:t>
      </w:r>
      <w:r w:rsidRPr="00A40530">
        <w:rPr>
          <w:rFonts w:ascii="Times New Roman" w:hAnsi="Times New Roman"/>
          <w:sz w:val="18"/>
          <w:szCs w:val="18"/>
        </w:rPr>
        <w:t>н</w:t>
      </w:r>
      <w:r>
        <w:rPr>
          <w:rFonts w:ascii="Times New Roman" w:hAnsi="Times New Roman"/>
          <w:sz w:val="18"/>
          <w:szCs w:val="18"/>
        </w:rPr>
        <w:t>е</w:t>
      </w:r>
      <w:r w:rsidRPr="00A40530">
        <w:rPr>
          <w:rFonts w:ascii="Times New Roman" w:hAnsi="Times New Roman"/>
          <w:sz w:val="18"/>
          <w:szCs w:val="18"/>
        </w:rPr>
        <w:t xml:space="preserve">), доступно на </w:t>
      </w:r>
      <w:hyperlink r:id="rId72" w:history="1">
        <w:r w:rsidRPr="00A40530">
          <w:rPr>
            <w:rStyle w:val="Hyperlink"/>
            <w:rFonts w:ascii="Times New Roman" w:hAnsi="Times New Roman"/>
            <w:sz w:val="18"/>
            <w:szCs w:val="18"/>
          </w:rPr>
          <w:t>http://socijalnoukljucivanje.gov.rs/rs/usvojen-drugi-nacionalni-izvestaj-o-socijalnom-ukljucivanju-i-smanjenju-siromastva/</w:t>
        </w:r>
      </w:hyperlink>
      <w:r w:rsidRPr="00A40530">
        <w:rPr>
          <w:rFonts w:ascii="Times New Roman" w:hAnsi="Times New Roman"/>
          <w:sz w:val="18"/>
          <w:szCs w:val="18"/>
        </w:rPr>
        <w:t xml:space="preserve"> </w:t>
      </w:r>
    </w:p>
  </w:footnote>
  <w:footnote w:id="241">
    <w:p w:rsidR="00E21158" w:rsidRPr="000A704E" w:rsidRDefault="00E21158" w:rsidP="000A704E">
      <w:pPr>
        <w:pStyle w:val="FootnoteText"/>
        <w:jc w:val="both"/>
        <w:rPr>
          <w:rFonts w:ascii="Times New Roman" w:hAnsi="Times New Roman"/>
          <w:sz w:val="18"/>
          <w:szCs w:val="18"/>
        </w:rPr>
      </w:pPr>
      <w:r w:rsidRPr="000A704E">
        <w:rPr>
          <w:rStyle w:val="FootnoteReference"/>
          <w:rFonts w:ascii="Times New Roman" w:hAnsi="Times New Roman"/>
          <w:sz w:val="18"/>
          <w:szCs w:val="18"/>
        </w:rPr>
        <w:footnoteRef/>
      </w:r>
      <w:r w:rsidRPr="000A704E">
        <w:rPr>
          <w:rFonts w:ascii="Times New Roman" w:hAnsi="Times New Roman"/>
          <w:sz w:val="18"/>
          <w:szCs w:val="18"/>
        </w:rPr>
        <w:t xml:space="preserve"> Ибид.</w:t>
      </w:r>
    </w:p>
  </w:footnote>
  <w:footnote w:id="242">
    <w:p w:rsidR="00E21158" w:rsidRPr="000A704E" w:rsidRDefault="00E21158" w:rsidP="00C75CCF">
      <w:pPr>
        <w:pStyle w:val="FootnoteText"/>
        <w:jc w:val="both"/>
        <w:rPr>
          <w:rFonts w:ascii="Times New Roman" w:hAnsi="Times New Roman"/>
          <w:sz w:val="18"/>
          <w:szCs w:val="18"/>
        </w:rPr>
      </w:pPr>
      <w:r w:rsidRPr="000A704E">
        <w:rPr>
          <w:rStyle w:val="FootnoteReference"/>
          <w:rFonts w:ascii="Times New Roman" w:hAnsi="Times New Roman"/>
          <w:sz w:val="18"/>
          <w:szCs w:val="18"/>
        </w:rPr>
        <w:footnoteRef/>
      </w:r>
      <w:r w:rsidRPr="000A704E">
        <w:rPr>
          <w:rFonts w:ascii="Times New Roman" w:hAnsi="Times New Roman"/>
          <w:sz w:val="18"/>
          <w:szCs w:val="18"/>
        </w:rPr>
        <w:t xml:space="preserve"> Више информација доступно на интерент страници </w:t>
      </w:r>
      <w:hyperlink r:id="rId73" w:history="1">
        <w:r w:rsidRPr="000A704E">
          <w:rPr>
            <w:rStyle w:val="Hyperlink"/>
            <w:rFonts w:ascii="Times New Roman" w:hAnsi="Times New Roman"/>
            <w:sz w:val="18"/>
            <w:szCs w:val="18"/>
          </w:rPr>
          <w:t>http://www.finhed.org/</w:t>
        </w:r>
      </w:hyperlink>
      <w:r w:rsidRPr="000A704E">
        <w:rPr>
          <w:rFonts w:ascii="Times New Roman" w:hAnsi="Times New Roman"/>
          <w:sz w:val="18"/>
          <w:szCs w:val="18"/>
        </w:rPr>
        <w:t xml:space="preserve"> </w:t>
      </w:r>
    </w:p>
  </w:footnote>
  <w:footnote w:id="243">
    <w:p w:rsidR="00E21158" w:rsidRPr="00A40530" w:rsidRDefault="00E21158" w:rsidP="000A704E">
      <w:pPr>
        <w:spacing w:after="0"/>
        <w:jc w:val="both"/>
        <w:rPr>
          <w:rStyle w:val="FootnoteTextChar2"/>
          <w:rFonts w:eastAsia="Calibri"/>
          <w:szCs w:val="18"/>
        </w:rPr>
      </w:pPr>
      <w:r w:rsidRPr="000A704E">
        <w:rPr>
          <w:rStyle w:val="FootnoteReference1"/>
          <w:rFonts w:ascii="Times New Roman" w:hAnsi="Times New Roman"/>
          <w:sz w:val="18"/>
          <w:szCs w:val="18"/>
        </w:rPr>
        <w:footnoteRef/>
      </w:r>
      <w:r w:rsidRPr="000A704E">
        <w:rPr>
          <w:rStyle w:val="FootnoteTextChar2"/>
          <w:rFonts w:eastAsia="Calibri"/>
          <w:szCs w:val="18"/>
          <w:vertAlign w:val="superscript"/>
        </w:rPr>
        <w:t xml:space="preserve"> </w:t>
      </w:r>
      <w:r w:rsidRPr="000A704E">
        <w:rPr>
          <w:rStyle w:val="FootnoteTextChar2"/>
          <w:rFonts w:eastAsia="Calibri"/>
          <w:szCs w:val="18"/>
        </w:rPr>
        <w:t xml:space="preserve">Стручно упутство </w:t>
      </w:r>
      <w:r>
        <w:rPr>
          <w:rStyle w:val="FootnoteTextChar2"/>
          <w:rFonts w:eastAsia="Calibri"/>
          <w:szCs w:val="18"/>
        </w:rPr>
        <w:t xml:space="preserve">бр.: 401-00-481/1/2009-08, </w:t>
      </w:r>
      <w:r w:rsidRPr="000A704E">
        <w:rPr>
          <w:rStyle w:val="FootnoteTextChar2"/>
          <w:rFonts w:eastAsia="Calibri"/>
          <w:szCs w:val="18"/>
        </w:rPr>
        <w:t>Министарство просвете</w:t>
      </w:r>
      <w:r>
        <w:rPr>
          <w:rStyle w:val="FootnoteTextChar2"/>
          <w:rFonts w:eastAsia="Calibri"/>
          <w:szCs w:val="18"/>
          <w:lang w:val="sr-Cyrl-RS"/>
        </w:rPr>
        <w:t>, науке и технолошког развоја</w:t>
      </w:r>
      <w:r w:rsidRPr="000A704E">
        <w:rPr>
          <w:rStyle w:val="FootnoteTextChar2"/>
          <w:rFonts w:eastAsia="Calibri"/>
          <w:szCs w:val="18"/>
        </w:rPr>
        <w:t xml:space="preserve"> (2009., 2010.</w:t>
      </w:r>
      <w:r>
        <w:rPr>
          <w:rStyle w:val="FootnoteTextChar2"/>
          <w:rFonts w:eastAsia="Calibri"/>
          <w:szCs w:val="18"/>
          <w:lang w:val="sr-Cyrl-RS"/>
        </w:rPr>
        <w:t>године</w:t>
      </w:r>
      <w:r>
        <w:rPr>
          <w:rStyle w:val="FootnoteTextChar2"/>
          <w:rFonts w:eastAsia="Calibri"/>
          <w:szCs w:val="18"/>
        </w:rPr>
        <w:t>)</w:t>
      </w:r>
    </w:p>
  </w:footnote>
  <w:footnote w:id="244">
    <w:p w:rsidR="00E21158" w:rsidRPr="005A40EB" w:rsidRDefault="00E21158" w:rsidP="004111F7">
      <w:pPr>
        <w:pStyle w:val="FootnoteText"/>
        <w:jc w:val="both"/>
        <w:rPr>
          <w:rFonts w:ascii="Times New Roman" w:hAnsi="Times New Roman"/>
          <w:sz w:val="18"/>
          <w:szCs w:val="18"/>
        </w:rPr>
      </w:pPr>
      <w:r w:rsidRPr="005A40EB">
        <w:rPr>
          <w:rStyle w:val="FootnoteReference"/>
          <w:rFonts w:ascii="Times New Roman" w:hAnsi="Times New Roman"/>
        </w:rPr>
        <w:footnoteRef/>
      </w:r>
      <w:r w:rsidRPr="005A40EB">
        <w:rPr>
          <w:rFonts w:ascii="Times New Roman" w:hAnsi="Times New Roman"/>
          <w:sz w:val="18"/>
          <w:szCs w:val="18"/>
        </w:rPr>
        <w:t xml:space="preserve">Други национални извештај о социјалној укључености и смањењу сиромаштва (за период 2011.-2014.године),  доступно на </w:t>
      </w:r>
      <w:hyperlink r:id="rId74" w:history="1">
        <w:r w:rsidRPr="005A40EB">
          <w:rPr>
            <w:rStyle w:val="Hyperlink"/>
            <w:rFonts w:ascii="Times New Roman" w:hAnsi="Times New Roman"/>
            <w:sz w:val="18"/>
            <w:szCs w:val="18"/>
          </w:rPr>
          <w:t>http://socijalnoukljucivanje.gov.rs/rs/usvojen-drugi-nacionalni-izvestaj-o-socijalnom-ukljucivanju-i-smanjenju-siromastva/</w:t>
        </w:r>
      </w:hyperlink>
      <w:r w:rsidRPr="005A40EB">
        <w:rPr>
          <w:rFonts w:ascii="Times New Roman" w:hAnsi="Times New Roman"/>
          <w:sz w:val="18"/>
          <w:szCs w:val="18"/>
        </w:rPr>
        <w:t xml:space="preserve"> </w:t>
      </w:r>
    </w:p>
  </w:footnote>
  <w:footnote w:id="245">
    <w:p w:rsidR="00E21158" w:rsidRPr="005A40EB" w:rsidRDefault="00E21158" w:rsidP="00A40530">
      <w:pPr>
        <w:spacing w:after="0"/>
        <w:jc w:val="both"/>
        <w:rPr>
          <w:rStyle w:val="FootnoteTextChar2"/>
          <w:rFonts w:eastAsia="Calibri"/>
          <w:szCs w:val="18"/>
        </w:rPr>
      </w:pPr>
      <w:r w:rsidRPr="005A40EB">
        <w:rPr>
          <w:rStyle w:val="FootnoteTextChar2"/>
          <w:rFonts w:eastAsia="Calibri"/>
          <w:szCs w:val="18"/>
          <w:vertAlign w:val="superscript"/>
        </w:rPr>
        <w:footnoteRef/>
      </w:r>
      <w:r w:rsidRPr="005A40EB">
        <w:rPr>
          <w:rStyle w:val="FootnoteTextChar2"/>
          <w:rFonts w:eastAsia="Calibri"/>
          <w:szCs w:val="18"/>
        </w:rPr>
        <w:t xml:space="preserve"> Извор:</w:t>
      </w:r>
      <w:r>
        <w:rPr>
          <w:rStyle w:val="FootnoteTextChar2"/>
          <w:rFonts w:eastAsia="Calibri"/>
          <w:szCs w:val="18"/>
        </w:rPr>
        <w:t xml:space="preserve"> Републички завод за статистику, 2014.године</w:t>
      </w:r>
    </w:p>
  </w:footnote>
  <w:footnote w:id="246">
    <w:p w:rsidR="00E21158" w:rsidRPr="00E943E2" w:rsidRDefault="00E21158" w:rsidP="00B82DC1">
      <w:pPr>
        <w:spacing w:after="0"/>
        <w:jc w:val="both"/>
        <w:rPr>
          <w:rFonts w:ascii="Times New Roman" w:eastAsiaTheme="minorHAnsi" w:hAnsi="Times New Roman"/>
          <w:color w:val="FFFFFF"/>
          <w:sz w:val="18"/>
          <w:szCs w:val="18"/>
          <w:shd w:val="clear" w:color="auto" w:fill="0C4076"/>
        </w:rPr>
      </w:pPr>
      <w:r w:rsidRPr="00E943E2">
        <w:rPr>
          <w:rStyle w:val="FootnoteReference"/>
          <w:rFonts w:ascii="Times New Roman" w:hAnsi="Times New Roman"/>
          <w:sz w:val="18"/>
          <w:szCs w:val="18"/>
        </w:rPr>
        <w:footnoteRef/>
      </w:r>
      <w:r w:rsidRPr="00E943E2">
        <w:rPr>
          <w:rFonts w:ascii="Times New Roman" w:hAnsi="Times New Roman"/>
          <w:sz w:val="18"/>
          <w:szCs w:val="18"/>
        </w:rPr>
        <w:t xml:space="preserve"> </w:t>
      </w:r>
      <w:r w:rsidRPr="00363702">
        <w:rPr>
          <w:rFonts w:ascii="Times New Roman" w:eastAsiaTheme="minorHAnsi" w:hAnsi="Times New Roman"/>
          <w:b/>
          <w:sz w:val="18"/>
          <w:szCs w:val="18"/>
        </w:rPr>
        <w:t>Отворени метод координације</w:t>
      </w:r>
      <w:r w:rsidRPr="00E943E2">
        <w:rPr>
          <w:rFonts w:ascii="Times New Roman" w:eastAsiaTheme="minorHAnsi" w:hAnsi="Times New Roman"/>
          <w:sz w:val="18"/>
          <w:szCs w:val="18"/>
        </w:rPr>
        <w:t xml:space="preserve"> (Open method of coordination) је инструмент Европске уније, помоћу којег се обезбеђује усаглашавање такозваног „меког законодавства“ између држава чланица ЕУ. Овај инструмент успостављен је 2000. године, усвајањем Лисабонске стратегије и представља врсту добровољног усаглашавања законодавства држава чланица, најпре у областима социјалне политике и политике запошљавања, да би се касније проширио и на друге области. Помоћу Отвореног метода координације, државе чланице размењују искуства и примере добре праксе из одређене области и имају могућност да у складу са својим потребама и специфичностима даље развијају своје образовне политике.</w:t>
      </w:r>
    </w:p>
    <w:p w:rsidR="00E21158" w:rsidRDefault="00E21158" w:rsidP="00B82DC1">
      <w:pPr>
        <w:pStyle w:val="FootnoteText"/>
        <w:jc w:val="both"/>
      </w:pPr>
    </w:p>
  </w:footnote>
  <w:footnote w:id="247">
    <w:p w:rsidR="00E21158" w:rsidRPr="00E943E2" w:rsidRDefault="00E21158" w:rsidP="00441138">
      <w:pPr>
        <w:spacing w:after="0"/>
        <w:jc w:val="both"/>
        <w:rPr>
          <w:rFonts w:ascii="Times New Roman" w:eastAsiaTheme="minorHAnsi" w:hAnsi="Times New Roman"/>
          <w:color w:val="FFFFFF"/>
          <w:sz w:val="18"/>
          <w:szCs w:val="18"/>
          <w:shd w:val="clear" w:color="auto" w:fill="0C4076"/>
        </w:rPr>
      </w:pPr>
      <w:r w:rsidRPr="00E943E2">
        <w:rPr>
          <w:rStyle w:val="FootnoteReference"/>
          <w:rFonts w:ascii="Times New Roman" w:hAnsi="Times New Roman"/>
          <w:sz w:val="18"/>
          <w:szCs w:val="18"/>
        </w:rPr>
        <w:footnoteRef/>
      </w:r>
      <w:r w:rsidRPr="00E943E2">
        <w:rPr>
          <w:rFonts w:ascii="Times New Roman" w:hAnsi="Times New Roman"/>
          <w:sz w:val="18"/>
          <w:szCs w:val="18"/>
        </w:rPr>
        <w:t xml:space="preserve"> </w:t>
      </w:r>
      <w:r w:rsidRPr="00363702">
        <w:rPr>
          <w:rFonts w:ascii="Times New Roman" w:eastAsiaTheme="minorHAnsi" w:hAnsi="Times New Roman"/>
          <w:b/>
          <w:sz w:val="18"/>
          <w:szCs w:val="18"/>
        </w:rPr>
        <w:t>Отворени метод координације</w:t>
      </w:r>
      <w:r w:rsidRPr="00E943E2">
        <w:rPr>
          <w:rFonts w:ascii="Times New Roman" w:eastAsiaTheme="minorHAnsi" w:hAnsi="Times New Roman"/>
          <w:sz w:val="18"/>
          <w:szCs w:val="18"/>
        </w:rPr>
        <w:t xml:space="preserve"> (Open method of coordination) је инструмент Европске уније, помоћу којег се обезбеђује усаглашавање такозваног „меког законодавства“ између држава чланица ЕУ. Овај инструмент успостављен је 2000. године, усвајањем Лисабонске стратегије и представља врсту добровољног усаглашавања законодавства држава чланица, најпре у областима социјалне политике и политике запошљавања, да би се касније проширио и на друге области. Помоћу Отвореног метода координације, државе чланице размењују искуства и примере добре праксе из одређене области и имају могућност да у складу са својим потребама и специфичностима даље развијају своје образовне политике.</w:t>
      </w:r>
    </w:p>
    <w:p w:rsidR="00E21158" w:rsidRDefault="00E21158" w:rsidP="00441138">
      <w:pPr>
        <w:pStyle w:val="FootnoteText"/>
        <w:jc w:val="both"/>
      </w:pPr>
    </w:p>
  </w:footnote>
  <w:footnote w:id="248">
    <w:p w:rsidR="00E21158" w:rsidRPr="00A21C2B" w:rsidRDefault="00E21158">
      <w:pPr>
        <w:pStyle w:val="FootnoteText"/>
        <w:rPr>
          <w:rFonts w:ascii="Times New Roman" w:hAnsi="Times New Roman"/>
          <w:sz w:val="18"/>
          <w:szCs w:val="18"/>
        </w:rPr>
      </w:pPr>
      <w:r w:rsidRPr="00A21C2B">
        <w:rPr>
          <w:rStyle w:val="FootnoteReference"/>
          <w:rFonts w:ascii="Times New Roman" w:hAnsi="Times New Roman"/>
          <w:sz w:val="18"/>
          <w:szCs w:val="18"/>
        </w:rPr>
        <w:footnoteRef/>
      </w:r>
      <w:r w:rsidRPr="00A21C2B">
        <w:rPr>
          <w:rFonts w:ascii="Times New Roman" w:hAnsi="Times New Roman"/>
          <w:sz w:val="18"/>
          <w:szCs w:val="18"/>
        </w:rPr>
        <w:t xml:space="preserve"> </w:t>
      </w:r>
      <w:r>
        <w:rPr>
          <w:rFonts w:ascii="Times New Roman" w:hAnsi="Times New Roman"/>
          <w:sz w:val="18"/>
          <w:szCs w:val="18"/>
        </w:rPr>
        <w:t xml:space="preserve">Доступно на интернет страници </w:t>
      </w:r>
      <w:hyperlink r:id="rId75" w:history="1">
        <w:r w:rsidRPr="00171159">
          <w:rPr>
            <w:rStyle w:val="Hyperlink"/>
            <w:rFonts w:ascii="Times New Roman" w:hAnsi="Times New Roman"/>
            <w:sz w:val="18"/>
            <w:szCs w:val="18"/>
          </w:rPr>
          <w:t>http://www.cep.edu.rs/sites/default/files/Standardi_kompetencija_za_profesiju_nastavnika.pdf</w:t>
        </w:r>
      </w:hyperlink>
      <w:r>
        <w:rPr>
          <w:rFonts w:ascii="Times New Roman" w:hAnsi="Times New Roman"/>
          <w:sz w:val="18"/>
          <w:szCs w:val="18"/>
        </w:rPr>
        <w:t xml:space="preserve"> </w:t>
      </w:r>
    </w:p>
  </w:footnote>
  <w:footnote w:id="249">
    <w:p w:rsidR="00E21158" w:rsidRPr="00A21C2B" w:rsidRDefault="00E21158" w:rsidP="004F75AF">
      <w:pPr>
        <w:pStyle w:val="FootnoteText"/>
        <w:jc w:val="both"/>
        <w:rPr>
          <w:rFonts w:ascii="Times New Roman" w:hAnsi="Times New Roman"/>
          <w:sz w:val="18"/>
          <w:szCs w:val="18"/>
        </w:rPr>
      </w:pPr>
      <w:r w:rsidRPr="00A21C2B">
        <w:rPr>
          <w:rStyle w:val="FootnoteReference"/>
          <w:rFonts w:ascii="Times New Roman" w:hAnsi="Times New Roman"/>
          <w:sz w:val="18"/>
          <w:szCs w:val="18"/>
        </w:rPr>
        <w:footnoteRef/>
      </w:r>
      <w:r w:rsidRPr="00A21C2B">
        <w:rPr>
          <w:rFonts w:ascii="Times New Roman" w:hAnsi="Times New Roman"/>
          <w:sz w:val="18"/>
          <w:szCs w:val="18"/>
        </w:rPr>
        <w:t xml:space="preserve"> „Службени гласник РС - Просветни гласник", бр. 11/2012 и 15/2013</w:t>
      </w:r>
    </w:p>
  </w:footnote>
  <w:footnote w:id="250">
    <w:p w:rsidR="00E21158" w:rsidRPr="00A21C2B" w:rsidRDefault="00E21158" w:rsidP="004F75AF">
      <w:pPr>
        <w:pStyle w:val="FootnoteText"/>
        <w:jc w:val="both"/>
        <w:rPr>
          <w:rFonts w:ascii="Times New Roman" w:hAnsi="Times New Roman"/>
          <w:sz w:val="18"/>
          <w:szCs w:val="18"/>
        </w:rPr>
      </w:pPr>
      <w:r w:rsidRPr="00A21C2B">
        <w:rPr>
          <w:rStyle w:val="FootnoteReference"/>
          <w:rFonts w:ascii="Times New Roman" w:hAnsi="Times New Roman"/>
          <w:sz w:val="18"/>
          <w:szCs w:val="18"/>
        </w:rPr>
        <w:footnoteRef/>
      </w:r>
      <w:r w:rsidRPr="00A21C2B">
        <w:rPr>
          <w:rFonts w:ascii="Times New Roman" w:hAnsi="Times New Roman"/>
          <w:sz w:val="18"/>
          <w:szCs w:val="18"/>
        </w:rPr>
        <w:t xml:space="preserve"> „Службени гласник РС“, бр.13/2012 и 31/2012  </w:t>
      </w:r>
    </w:p>
  </w:footnote>
  <w:footnote w:id="251">
    <w:p w:rsidR="00E21158" w:rsidRPr="00A21C2B" w:rsidRDefault="00E21158" w:rsidP="004F75AF">
      <w:pPr>
        <w:pStyle w:val="FootnoteText"/>
        <w:jc w:val="both"/>
        <w:rPr>
          <w:rFonts w:ascii="Times New Roman" w:hAnsi="Times New Roman"/>
          <w:bCs/>
          <w:iCs/>
          <w:sz w:val="18"/>
          <w:szCs w:val="18"/>
        </w:rPr>
      </w:pPr>
      <w:r w:rsidRPr="00A21C2B">
        <w:rPr>
          <w:rStyle w:val="FootnoteReference"/>
          <w:rFonts w:ascii="Times New Roman" w:hAnsi="Times New Roman"/>
          <w:sz w:val="18"/>
          <w:szCs w:val="18"/>
        </w:rPr>
        <w:footnoteRef/>
      </w:r>
      <w:r w:rsidRPr="00A21C2B">
        <w:rPr>
          <w:rFonts w:ascii="Times New Roman" w:hAnsi="Times New Roman"/>
          <w:sz w:val="18"/>
          <w:szCs w:val="18"/>
        </w:rPr>
        <w:t xml:space="preserve"> </w:t>
      </w:r>
      <w:r w:rsidRPr="00A21C2B">
        <w:rPr>
          <w:rFonts w:ascii="Times New Roman" w:hAnsi="Times New Roman"/>
          <w:bCs/>
          <w:iCs/>
          <w:sz w:val="18"/>
          <w:szCs w:val="18"/>
        </w:rPr>
        <w:t>„Службени гласник РС“, бр. 85/2013 и 86/2015 - др. правилник</w:t>
      </w:r>
    </w:p>
  </w:footnote>
  <w:footnote w:id="252">
    <w:p w:rsidR="00E21158" w:rsidRPr="00A21C2B" w:rsidRDefault="00E21158" w:rsidP="004F75AF">
      <w:pPr>
        <w:pStyle w:val="FootnoteText"/>
        <w:jc w:val="both"/>
        <w:rPr>
          <w:rFonts w:ascii="Times New Roman" w:hAnsi="Times New Roman"/>
          <w:sz w:val="18"/>
          <w:szCs w:val="18"/>
        </w:rPr>
      </w:pPr>
      <w:r w:rsidRPr="00A21C2B">
        <w:rPr>
          <w:rStyle w:val="FootnoteReference"/>
          <w:rFonts w:ascii="Times New Roman" w:hAnsi="Times New Roman"/>
          <w:sz w:val="18"/>
          <w:szCs w:val="18"/>
        </w:rPr>
        <w:footnoteRef/>
      </w:r>
      <w:r w:rsidRPr="00A21C2B">
        <w:rPr>
          <w:rFonts w:ascii="Times New Roman" w:hAnsi="Times New Roman"/>
          <w:sz w:val="18"/>
          <w:szCs w:val="18"/>
        </w:rPr>
        <w:t xml:space="preserve"> Службени гласник РС―, бр.13/2012 и 31/2012  </w:t>
      </w:r>
    </w:p>
  </w:footnote>
  <w:footnote w:id="253">
    <w:p w:rsidR="00E21158" w:rsidRPr="005C1617" w:rsidRDefault="00E21158" w:rsidP="004F75AF">
      <w:pPr>
        <w:pStyle w:val="FootnoteText"/>
        <w:jc w:val="both"/>
        <w:rPr>
          <w:rFonts w:ascii="Times New Roman" w:hAnsi="Times New Roman"/>
          <w:sz w:val="18"/>
          <w:szCs w:val="18"/>
        </w:rPr>
      </w:pPr>
      <w:r w:rsidRPr="00A21C2B">
        <w:rPr>
          <w:rStyle w:val="FootnoteReference"/>
          <w:rFonts w:ascii="Times New Roman" w:hAnsi="Times New Roman"/>
          <w:sz w:val="18"/>
          <w:szCs w:val="18"/>
        </w:rPr>
        <w:footnoteRef/>
      </w:r>
      <w:r w:rsidRPr="00A21C2B">
        <w:rPr>
          <w:rFonts w:ascii="Times New Roman" w:hAnsi="Times New Roman"/>
          <w:sz w:val="18"/>
          <w:szCs w:val="18"/>
        </w:rPr>
        <w:t xml:space="preserve"> Образовање васпитача одвија се и на ромском језику, на струковним студијама "Михајло Палов", у Вршцу. Реализује се међународни пројекат, QUALIROM, Quality Education in Romani for Europe чији је координатор Филолошки факултет Универзитета у Београду, а други партнер из Србије Универзитет у Новом Саду. У припремној фази пројекта Филолошки факултет Универзитета у Београду превео је сву документацију Савета Европе са енглеског на српски језик. Од почетка реализације пројекта одржана су три семинара за обуку наставника ромског језика и припремљени су наставни материјали за ниво знања А1 и А2 за основну школу (Заједничког европског референтног оквира за језике и Курикуларног оквира за учење и наставу ромског језика Савета Европе), за два ромска дијалекта са територије Србије: гурбетски и арлијски.</w:t>
      </w:r>
      <w:r w:rsidRPr="005C1617">
        <w:rPr>
          <w:rFonts w:ascii="Times New Roman" w:hAnsi="Times New Roman"/>
          <w:sz w:val="18"/>
          <w:szCs w:val="18"/>
        </w:rPr>
        <w:t xml:space="preserve"> Следећи корак у раду на пројекту подразумева тестирање припремљених наставних материјала у складу са Европским језичким портфолијом за ромски језик и Курикуларним оквиром за ромски језик у настави у две основне школе у Србији.</w:t>
      </w:r>
    </w:p>
  </w:footnote>
  <w:footnote w:id="254">
    <w:p w:rsidR="00E21158" w:rsidRPr="002F5052" w:rsidRDefault="00E21158" w:rsidP="004F75AF">
      <w:pPr>
        <w:pStyle w:val="FootnoteText"/>
        <w:jc w:val="both"/>
        <w:rPr>
          <w:rFonts w:ascii="Times New Roman" w:hAnsi="Times New Roman"/>
          <w:sz w:val="18"/>
          <w:szCs w:val="18"/>
        </w:rPr>
      </w:pPr>
      <w:r w:rsidRPr="002F5052">
        <w:rPr>
          <w:rStyle w:val="FootnoteReference"/>
          <w:rFonts w:ascii="Times New Roman" w:hAnsi="Times New Roman"/>
          <w:sz w:val="18"/>
          <w:szCs w:val="18"/>
        </w:rPr>
        <w:footnoteRef/>
      </w:r>
      <w:r w:rsidRPr="002F5052">
        <w:rPr>
          <w:rFonts w:ascii="Times New Roman" w:hAnsi="Times New Roman"/>
          <w:sz w:val="18"/>
          <w:szCs w:val="18"/>
        </w:rPr>
        <w:t xml:space="preserve"> Преузето са </w:t>
      </w:r>
      <w:hyperlink r:id="rId76" w:history="1">
        <w:r w:rsidRPr="002F5052">
          <w:rPr>
            <w:rStyle w:val="Hyperlink"/>
            <w:rFonts w:ascii="Times New Roman" w:hAnsi="Times New Roman"/>
            <w:sz w:val="18"/>
            <w:szCs w:val="18"/>
          </w:rPr>
          <w:t>http://www.zuov.gov.rs/katalozi-su/</w:t>
        </w:r>
      </w:hyperlink>
      <w:r w:rsidRPr="002F5052">
        <w:rPr>
          <w:rFonts w:ascii="Times New Roman" w:hAnsi="Times New Roman"/>
          <w:sz w:val="18"/>
          <w:szCs w:val="18"/>
        </w:rPr>
        <w:t xml:space="preserve"> </w:t>
      </w:r>
    </w:p>
  </w:footnote>
  <w:footnote w:id="255">
    <w:p w:rsidR="00E21158" w:rsidRPr="00200B75" w:rsidRDefault="00E21158" w:rsidP="00200B75">
      <w:pPr>
        <w:pStyle w:val="FootnoteText"/>
        <w:jc w:val="both"/>
        <w:rPr>
          <w:rFonts w:ascii="Times New Roman" w:hAnsi="Times New Roman"/>
          <w:sz w:val="18"/>
          <w:szCs w:val="18"/>
        </w:rPr>
      </w:pPr>
      <w:r w:rsidRPr="00200B75">
        <w:rPr>
          <w:rStyle w:val="FootnoteReference"/>
          <w:rFonts w:ascii="Times New Roman" w:hAnsi="Times New Roman"/>
          <w:sz w:val="18"/>
          <w:szCs w:val="18"/>
        </w:rPr>
        <w:footnoteRef/>
      </w:r>
      <w:r w:rsidRPr="00200B75">
        <w:rPr>
          <w:rFonts w:ascii="Times New Roman" w:hAnsi="Times New Roman"/>
          <w:sz w:val="18"/>
          <w:szCs w:val="18"/>
        </w:rPr>
        <w:t xml:space="preserve"> Д</w:t>
      </w:r>
      <w:r>
        <w:rPr>
          <w:rFonts w:ascii="Times New Roman" w:hAnsi="Times New Roman"/>
          <w:sz w:val="18"/>
          <w:szCs w:val="18"/>
        </w:rPr>
        <w:t>оступно</w:t>
      </w:r>
      <w:r w:rsidRPr="00200B75">
        <w:rPr>
          <w:rFonts w:ascii="Times New Roman" w:hAnsi="Times New Roman"/>
          <w:sz w:val="18"/>
          <w:szCs w:val="18"/>
        </w:rPr>
        <w:t xml:space="preserve"> на интернет </w:t>
      </w:r>
      <w:r>
        <w:rPr>
          <w:rFonts w:ascii="Times New Roman" w:hAnsi="Times New Roman"/>
          <w:sz w:val="18"/>
          <w:szCs w:val="18"/>
        </w:rPr>
        <w:t>страници</w:t>
      </w:r>
      <w:r w:rsidRPr="00200B75">
        <w:rPr>
          <w:rFonts w:ascii="Times New Roman" w:hAnsi="Times New Roman"/>
          <w:sz w:val="18"/>
          <w:szCs w:val="18"/>
        </w:rPr>
        <w:t xml:space="preserve"> </w:t>
      </w:r>
      <w:hyperlink r:id="rId77" w:history="1">
        <w:r w:rsidRPr="00200B75">
          <w:rPr>
            <w:rStyle w:val="Hyperlink"/>
            <w:rFonts w:ascii="Times New Roman" w:hAnsi="Times New Roman"/>
            <w:sz w:val="18"/>
            <w:szCs w:val="18"/>
          </w:rPr>
          <w:t>http://www.zuov.gov.rs/</w:t>
        </w:r>
      </w:hyperlink>
      <w:r w:rsidRPr="00200B75">
        <w:rPr>
          <w:rFonts w:ascii="Times New Roman" w:hAnsi="Times New Roman"/>
          <w:sz w:val="18"/>
          <w:szCs w:val="18"/>
        </w:rPr>
        <w:t xml:space="preserve"> </w:t>
      </w:r>
    </w:p>
  </w:footnote>
  <w:footnote w:id="256">
    <w:p w:rsidR="00E21158" w:rsidRPr="005C1617" w:rsidRDefault="00E21158" w:rsidP="005C1617">
      <w:pPr>
        <w:pStyle w:val="FootnoteText"/>
        <w:jc w:val="both"/>
        <w:rPr>
          <w:rFonts w:ascii="Times New Roman" w:hAnsi="Times New Roman"/>
          <w:sz w:val="18"/>
          <w:szCs w:val="18"/>
        </w:rPr>
      </w:pPr>
      <w:r w:rsidRPr="005C1617">
        <w:rPr>
          <w:rStyle w:val="FootnoteReference"/>
          <w:rFonts w:ascii="Times New Roman" w:hAnsi="Times New Roman"/>
          <w:sz w:val="18"/>
          <w:szCs w:val="18"/>
        </w:rPr>
        <w:footnoteRef/>
      </w:r>
      <w:r w:rsidRPr="005C1617">
        <w:rPr>
          <w:rFonts w:ascii="Times New Roman" w:hAnsi="Times New Roman"/>
          <w:sz w:val="18"/>
          <w:szCs w:val="18"/>
        </w:rPr>
        <w:t xml:space="preserve"> </w:t>
      </w:r>
      <w:r>
        <w:rPr>
          <w:rFonts w:ascii="Times New Roman" w:hAnsi="Times New Roman"/>
          <w:sz w:val="18"/>
          <w:szCs w:val="18"/>
        </w:rPr>
        <w:t xml:space="preserve">Доступно на интернет страници </w:t>
      </w:r>
      <w:hyperlink r:id="rId78" w:history="1">
        <w:r w:rsidRPr="005C1617">
          <w:rPr>
            <w:rStyle w:val="Hyperlink"/>
            <w:rFonts w:ascii="Times New Roman" w:hAnsi="Times New Roman"/>
            <w:sz w:val="18"/>
            <w:szCs w:val="18"/>
          </w:rPr>
          <w:t>http://www.zuov.gov.rs/centri-zavoda/cprzo/</w:t>
        </w:r>
      </w:hyperlink>
      <w:r w:rsidRPr="005C1617">
        <w:rPr>
          <w:rFonts w:ascii="Times New Roman" w:hAnsi="Times New Roman"/>
          <w:sz w:val="18"/>
          <w:szCs w:val="18"/>
        </w:rPr>
        <w:t xml:space="preserve"> </w:t>
      </w:r>
    </w:p>
  </w:footnote>
  <w:footnote w:id="257">
    <w:p w:rsidR="00E21158" w:rsidRPr="005C1617" w:rsidRDefault="00E21158" w:rsidP="005C1617">
      <w:pPr>
        <w:pStyle w:val="FootnoteText"/>
        <w:jc w:val="both"/>
        <w:rPr>
          <w:rFonts w:ascii="Times New Roman" w:hAnsi="Times New Roman"/>
          <w:sz w:val="18"/>
          <w:szCs w:val="18"/>
        </w:rPr>
      </w:pPr>
      <w:r w:rsidRPr="005C1617">
        <w:rPr>
          <w:rStyle w:val="FootnoteReference"/>
          <w:rFonts w:ascii="Times New Roman" w:hAnsi="Times New Roman"/>
          <w:sz w:val="18"/>
          <w:szCs w:val="18"/>
        </w:rPr>
        <w:footnoteRef/>
      </w:r>
      <w:r w:rsidRPr="005C1617">
        <w:rPr>
          <w:rFonts w:ascii="Times New Roman" w:hAnsi="Times New Roman"/>
          <w:sz w:val="18"/>
          <w:szCs w:val="18"/>
        </w:rPr>
        <w:t xml:space="preserve"> Стратегија развоја образовања у Србији до 2020. године („Сл. гласник РС</w:t>
      </w:r>
      <w:r>
        <w:rPr>
          <w:rFonts w:ascii="Times New Roman" w:hAnsi="Times New Roman"/>
          <w:sz w:val="18"/>
          <w:szCs w:val="18"/>
        </w:rPr>
        <w:t>“</w:t>
      </w:r>
      <w:r w:rsidRPr="005C1617">
        <w:rPr>
          <w:rFonts w:ascii="Times New Roman" w:hAnsi="Times New Roman"/>
          <w:sz w:val="18"/>
          <w:szCs w:val="18"/>
        </w:rPr>
        <w:t xml:space="preserve">, бр. 107/2012)  </w:t>
      </w:r>
    </w:p>
  </w:footnote>
  <w:footnote w:id="258">
    <w:p w:rsidR="00E21158" w:rsidRDefault="00E21158" w:rsidP="002F5052">
      <w:pPr>
        <w:pStyle w:val="FootnoteText"/>
        <w:jc w:val="both"/>
      </w:pPr>
      <w:r w:rsidRPr="002F5052">
        <w:rPr>
          <w:rStyle w:val="FootnoteReference"/>
          <w:rFonts w:ascii="Times New Roman" w:hAnsi="Times New Roman"/>
          <w:sz w:val="18"/>
          <w:szCs w:val="18"/>
        </w:rPr>
        <w:footnoteRef/>
      </w:r>
      <w:r>
        <w:rPr>
          <w:rFonts w:ascii="Times New Roman" w:hAnsi="Times New Roman"/>
          <w:sz w:val="18"/>
          <w:szCs w:val="18"/>
        </w:rPr>
        <w:t xml:space="preserve"> „Службени</w:t>
      </w:r>
      <w:r w:rsidRPr="002F5052">
        <w:rPr>
          <w:rFonts w:ascii="Times New Roman" w:hAnsi="Times New Roman"/>
          <w:sz w:val="18"/>
          <w:szCs w:val="18"/>
        </w:rPr>
        <w:t xml:space="preserve"> глaсник РС", бр. 72/2009, 52/2011, 55/2013, 35/2015 - aутентично тумaчење и 68/2015</w:t>
      </w:r>
    </w:p>
  </w:footnote>
  <w:footnote w:id="259">
    <w:p w:rsidR="00E21158" w:rsidRPr="009A6114" w:rsidRDefault="00E21158" w:rsidP="002F5052">
      <w:pPr>
        <w:spacing w:after="0"/>
        <w:jc w:val="both"/>
        <w:rPr>
          <w:rStyle w:val="FootnoteTextChar2"/>
          <w:rFonts w:eastAsia="Calibri"/>
          <w:szCs w:val="18"/>
        </w:rPr>
      </w:pPr>
      <w:r w:rsidRPr="009A6114">
        <w:rPr>
          <w:rStyle w:val="FootnoteReference1"/>
          <w:rFonts w:ascii="Times New Roman" w:hAnsi="Times New Roman"/>
          <w:sz w:val="18"/>
          <w:szCs w:val="18"/>
        </w:rPr>
        <w:footnoteRef/>
      </w:r>
      <w:r w:rsidRPr="009A6114">
        <w:rPr>
          <w:rStyle w:val="FootnoteTextChar2"/>
          <w:rFonts w:eastAsia="Calibri"/>
          <w:szCs w:val="18"/>
          <w:vertAlign w:val="superscript"/>
        </w:rPr>
        <w:t xml:space="preserve"> </w:t>
      </w:r>
      <w:r w:rsidRPr="009A6114">
        <w:rPr>
          <w:rStyle w:val="FootnoteTextChar2"/>
          <w:rFonts w:eastAsia="Calibri"/>
          <w:szCs w:val="18"/>
        </w:rPr>
        <w:t xml:space="preserve">У намери да се организује на системском нивоу студентска пракса будућих наставника, кроз пројекат </w:t>
      </w:r>
      <w:r w:rsidRPr="004F75AF">
        <w:rPr>
          <w:rStyle w:val="FootnoteTextChar2"/>
          <w:rFonts w:eastAsia="Calibri"/>
          <w:b/>
          <w:szCs w:val="18"/>
          <w:lang w:val="sr-Cyrl-RS"/>
        </w:rPr>
        <w:t>„</w:t>
      </w:r>
      <w:r w:rsidRPr="009A6114">
        <w:rPr>
          <w:rStyle w:val="FootnoteTextChar2"/>
          <w:rFonts w:eastAsia="Calibri"/>
          <w:b/>
          <w:szCs w:val="18"/>
        </w:rPr>
        <w:t>Подршка развоју људског капитала и истраживања – Опште образовање и развој људског капитала</w:t>
      </w:r>
      <w:r>
        <w:rPr>
          <w:rStyle w:val="FootnoteTextChar2"/>
          <w:rFonts w:eastAsia="Calibri"/>
          <w:b/>
          <w:szCs w:val="18"/>
          <w:lang w:val="sr-Cyrl-RS"/>
        </w:rPr>
        <w:t>“</w:t>
      </w:r>
      <w:r w:rsidRPr="009A6114">
        <w:rPr>
          <w:rStyle w:val="FootnoteTextChar2"/>
          <w:rFonts w:eastAsia="Calibri"/>
          <w:szCs w:val="18"/>
          <w:lang w:val="sr-Cyrl-RS"/>
        </w:rPr>
        <w:t>,</w:t>
      </w:r>
      <w:r w:rsidRPr="009A6114">
        <w:rPr>
          <w:rStyle w:val="FootnoteTextChar2"/>
          <w:rFonts w:eastAsia="Calibri"/>
          <w:szCs w:val="18"/>
        </w:rPr>
        <w:t xml:space="preserve"> развија се систем студентске праксе кроз повезивање високошколских установа које образују будуће наставнике и школа вежбаоница. У школама вежбаоницама, којих има 41, оспособљавају се наставници за улогу ментора студентима будућим наставницима и за сарадњу са професорима факултета.</w:t>
      </w:r>
    </w:p>
  </w:footnote>
  <w:footnote w:id="260">
    <w:p w:rsidR="00E21158" w:rsidRPr="009A6114" w:rsidRDefault="00E21158" w:rsidP="005C1617">
      <w:pPr>
        <w:pStyle w:val="FootnoteText"/>
        <w:jc w:val="both"/>
        <w:rPr>
          <w:rFonts w:ascii="Times New Roman" w:hAnsi="Times New Roman"/>
          <w:sz w:val="18"/>
          <w:szCs w:val="18"/>
          <w:lang w:val="en-US"/>
        </w:rPr>
      </w:pPr>
      <w:r w:rsidRPr="009A6114">
        <w:rPr>
          <w:rStyle w:val="FootnoteReference"/>
          <w:rFonts w:ascii="Times New Roman" w:hAnsi="Times New Roman"/>
          <w:sz w:val="18"/>
          <w:szCs w:val="18"/>
        </w:rPr>
        <w:footnoteRef/>
      </w:r>
      <w:r w:rsidRPr="009A6114">
        <w:rPr>
          <w:rFonts w:ascii="Times New Roman" w:hAnsi="Times New Roman"/>
          <w:sz w:val="18"/>
          <w:szCs w:val="18"/>
        </w:rPr>
        <w:t xml:space="preserve"> </w:t>
      </w:r>
      <w:r>
        <w:rPr>
          <w:rFonts w:ascii="Times New Roman" w:hAnsi="Times New Roman"/>
          <w:sz w:val="18"/>
          <w:szCs w:val="18"/>
        </w:rPr>
        <w:t xml:space="preserve">Доступно на интернет страници </w:t>
      </w:r>
      <w:hyperlink r:id="rId79" w:history="1">
        <w:r w:rsidRPr="009A6114">
          <w:rPr>
            <w:rStyle w:val="Hyperlink"/>
            <w:rFonts w:ascii="Times New Roman" w:hAnsi="Times New Roman"/>
            <w:sz w:val="18"/>
            <w:szCs w:val="18"/>
          </w:rPr>
          <w:t>http://www.oecd.org/edu/school/talis-country-notes-and-country-profiles.htm</w:t>
        </w:r>
      </w:hyperlink>
      <w:r w:rsidRPr="009A6114">
        <w:rPr>
          <w:rFonts w:ascii="Times New Roman" w:hAnsi="Times New Roman"/>
          <w:sz w:val="18"/>
          <w:szCs w:val="18"/>
        </w:rPr>
        <w:t>)</w:t>
      </w:r>
    </w:p>
  </w:footnote>
  <w:footnote w:id="261">
    <w:p w:rsidR="00E21158" w:rsidRPr="00E141B6" w:rsidRDefault="00E21158" w:rsidP="00E141B6">
      <w:pPr>
        <w:pStyle w:val="FootnoteText"/>
        <w:jc w:val="both"/>
        <w:rPr>
          <w:rFonts w:ascii="Times New Roman" w:hAnsi="Times New Roman"/>
          <w:sz w:val="18"/>
          <w:szCs w:val="18"/>
          <w:lang w:val="en-US"/>
        </w:rPr>
      </w:pPr>
      <w:r w:rsidRPr="009A6114">
        <w:rPr>
          <w:rStyle w:val="FootnoteReference"/>
          <w:rFonts w:ascii="Times New Roman" w:hAnsi="Times New Roman"/>
          <w:sz w:val="18"/>
          <w:szCs w:val="18"/>
        </w:rPr>
        <w:footnoteRef/>
      </w:r>
      <w:r w:rsidRPr="009A6114">
        <w:rPr>
          <w:rFonts w:ascii="Times New Roman" w:hAnsi="Times New Roman"/>
          <w:sz w:val="18"/>
          <w:szCs w:val="18"/>
        </w:rPr>
        <w:t xml:space="preserve"> Други национални Извештај о социјалном укључивању и смањењу сиромаштва у Републици Србији (за период 2011.-2014.године</w:t>
      </w:r>
      <w:r>
        <w:rPr>
          <w:rFonts w:ascii="Times New Roman" w:hAnsi="Times New Roman"/>
          <w:sz w:val="18"/>
          <w:szCs w:val="18"/>
        </w:rPr>
        <w:t xml:space="preserve">, досупно на интернет страници </w:t>
      </w:r>
      <w:hyperlink r:id="rId80" w:history="1">
        <w:r w:rsidRPr="002D2328">
          <w:rPr>
            <w:rStyle w:val="Hyperlink"/>
            <w:rFonts w:ascii="Times New Roman" w:hAnsi="Times New Roman"/>
            <w:sz w:val="18"/>
            <w:szCs w:val="18"/>
          </w:rPr>
          <w:t>http://socijalnoukljucivanje.gov.rs/rs/usvojen-drugi-nacionalni-izvestaj-o-socijalnom-ukljucivanju-i-smanjenju-siromastva/</w:t>
        </w:r>
      </w:hyperlink>
      <w:r>
        <w:rPr>
          <w:rFonts w:ascii="Times New Roman" w:hAnsi="Times New Roman"/>
          <w:sz w:val="18"/>
          <w:szCs w:val="18"/>
        </w:rPr>
        <w:t xml:space="preserve"> </w:t>
      </w:r>
    </w:p>
  </w:footnote>
  <w:footnote w:id="262">
    <w:p w:rsidR="00E21158" w:rsidRPr="00E943E2" w:rsidRDefault="00E21158" w:rsidP="00084FF1">
      <w:pPr>
        <w:spacing w:after="0"/>
        <w:jc w:val="both"/>
        <w:rPr>
          <w:rFonts w:ascii="Times New Roman" w:eastAsiaTheme="minorHAnsi" w:hAnsi="Times New Roman"/>
          <w:color w:val="FFFFFF"/>
          <w:sz w:val="18"/>
          <w:szCs w:val="18"/>
          <w:shd w:val="clear" w:color="auto" w:fill="0C4076"/>
        </w:rPr>
      </w:pPr>
      <w:r w:rsidRPr="00E943E2">
        <w:rPr>
          <w:rStyle w:val="FootnoteReference"/>
          <w:rFonts w:ascii="Times New Roman" w:hAnsi="Times New Roman"/>
          <w:sz w:val="18"/>
          <w:szCs w:val="18"/>
        </w:rPr>
        <w:footnoteRef/>
      </w:r>
      <w:r w:rsidRPr="00E943E2">
        <w:rPr>
          <w:rFonts w:ascii="Times New Roman" w:hAnsi="Times New Roman"/>
          <w:sz w:val="18"/>
          <w:szCs w:val="18"/>
        </w:rPr>
        <w:t xml:space="preserve"> </w:t>
      </w:r>
      <w:r w:rsidRPr="00363702">
        <w:rPr>
          <w:rFonts w:ascii="Times New Roman" w:eastAsiaTheme="minorHAnsi" w:hAnsi="Times New Roman"/>
          <w:b/>
          <w:sz w:val="18"/>
          <w:szCs w:val="18"/>
        </w:rPr>
        <w:t>Отворени метод координације</w:t>
      </w:r>
      <w:r w:rsidRPr="00E943E2">
        <w:rPr>
          <w:rFonts w:ascii="Times New Roman" w:eastAsiaTheme="minorHAnsi" w:hAnsi="Times New Roman"/>
          <w:sz w:val="18"/>
          <w:szCs w:val="18"/>
        </w:rPr>
        <w:t xml:space="preserve"> (Open method of coordination) је инструмент Европске уније, помоћу којег се обезбеђује усаглашавање такозваног „меког законодавства“ између држава чланица ЕУ. Овај инструмент успостављен је 2000. године, усвајањем Лисабонске стратегије и представља врсту добровољног усаглашавања законодавства држава чланица, најпре у областима социјалне политике и политике запошљавања, да би се касније проширио и на друге области. Помоћу Отвореног метода координације, државе чланице размењују искуства и примере добре праксе из одређене области и имају могућност да у складу са својим потребама и специфичностима даље развијају своје образовне политике.</w:t>
      </w:r>
    </w:p>
    <w:p w:rsidR="00E21158" w:rsidRDefault="00E21158" w:rsidP="00084FF1">
      <w:pPr>
        <w:pStyle w:val="FootnoteText"/>
        <w:jc w:val="both"/>
      </w:pPr>
    </w:p>
  </w:footnote>
  <w:footnote w:id="263">
    <w:p w:rsidR="00E21158" w:rsidRPr="00A21C2B" w:rsidRDefault="00E21158" w:rsidP="00A21C2B">
      <w:pPr>
        <w:pStyle w:val="FootnoteText"/>
        <w:jc w:val="both"/>
        <w:rPr>
          <w:rFonts w:ascii="Times New Roman" w:hAnsi="Times New Roman"/>
          <w:sz w:val="18"/>
          <w:szCs w:val="18"/>
        </w:rPr>
      </w:pPr>
      <w:r w:rsidRPr="00A21C2B">
        <w:rPr>
          <w:rStyle w:val="FootnoteReference"/>
          <w:rFonts w:ascii="Times New Roman" w:hAnsi="Times New Roman"/>
          <w:sz w:val="18"/>
          <w:szCs w:val="18"/>
        </w:rPr>
        <w:footnoteRef/>
      </w:r>
      <w:r w:rsidRPr="00A21C2B">
        <w:rPr>
          <w:rFonts w:ascii="Times New Roman" w:hAnsi="Times New Roman"/>
          <w:sz w:val="18"/>
          <w:szCs w:val="18"/>
        </w:rPr>
        <w:t xml:space="preserve"> </w:t>
      </w:r>
      <w:r w:rsidRPr="00A21C2B">
        <w:rPr>
          <w:rFonts w:ascii="Times New Roman" w:hAnsi="Times New Roman"/>
          <w:sz w:val="18"/>
          <w:szCs w:val="18"/>
          <w:lang w:val="sr-Cyrl-CS"/>
        </w:rPr>
        <w:t>„Службени гласник РС”, бр. 44/01, 15/02, 30/02, 32/02, 69/02, 78/02, 61/03, 121/03,</w:t>
      </w:r>
      <w:r w:rsidRPr="00A21C2B">
        <w:rPr>
          <w:rFonts w:ascii="Times New Roman" w:hAnsi="Times New Roman"/>
          <w:sz w:val="18"/>
          <w:szCs w:val="18"/>
          <w:lang w:val="sr-Latn-BA"/>
        </w:rPr>
        <w:t xml:space="preserve"> </w:t>
      </w:r>
      <w:r w:rsidRPr="00A21C2B">
        <w:rPr>
          <w:rFonts w:ascii="Times New Roman" w:hAnsi="Times New Roman"/>
          <w:sz w:val="18"/>
          <w:szCs w:val="18"/>
          <w:lang w:val="sr-Cyrl-CS"/>
        </w:rPr>
        <w:t>130/03, 67/04, 120/04, 5/05, 26/05, 81/05, 105/05, 109/05, 27/06, 32/06, 58/06, 82/06, 106/06,</w:t>
      </w:r>
      <w:r w:rsidRPr="00A21C2B">
        <w:rPr>
          <w:rFonts w:ascii="Times New Roman" w:hAnsi="Times New Roman"/>
          <w:sz w:val="18"/>
          <w:szCs w:val="18"/>
          <w:lang w:val="sr-Latn-BA"/>
        </w:rPr>
        <w:t xml:space="preserve"> </w:t>
      </w:r>
      <w:r w:rsidRPr="00A21C2B">
        <w:rPr>
          <w:rFonts w:ascii="Times New Roman" w:hAnsi="Times New Roman"/>
          <w:sz w:val="18"/>
          <w:szCs w:val="18"/>
          <w:lang w:val="sr-Cyrl-CS"/>
        </w:rPr>
        <w:t>10/07, 40/07, 60/07, 91/07, 106/07, 7/08, 9/08, 24/08, 26/08, 31/08, 44/08, 54/08, 108/08, 113/08,</w:t>
      </w:r>
      <w:r w:rsidRPr="00A21C2B">
        <w:rPr>
          <w:rFonts w:ascii="Times New Roman" w:hAnsi="Times New Roman"/>
          <w:sz w:val="18"/>
          <w:szCs w:val="18"/>
          <w:lang w:val="sr-Latn-BA"/>
        </w:rPr>
        <w:t xml:space="preserve"> </w:t>
      </w:r>
      <w:r w:rsidRPr="00A21C2B">
        <w:rPr>
          <w:rFonts w:ascii="Times New Roman" w:hAnsi="Times New Roman"/>
          <w:sz w:val="18"/>
          <w:szCs w:val="18"/>
          <w:lang w:val="sr-Cyrl-CS"/>
        </w:rPr>
        <w:t>79/09, 25/10, 91/10, 20/11, 65/11, 100/11, 11/12, 124/12</w:t>
      </w:r>
      <w:r w:rsidRPr="00A21C2B">
        <w:rPr>
          <w:rFonts w:ascii="Times New Roman" w:hAnsi="Times New Roman"/>
          <w:sz w:val="18"/>
          <w:szCs w:val="18"/>
        </w:rPr>
        <w:t>,</w:t>
      </w:r>
      <w:r w:rsidRPr="00A21C2B">
        <w:rPr>
          <w:rFonts w:ascii="Times New Roman" w:hAnsi="Times New Roman"/>
          <w:sz w:val="18"/>
          <w:szCs w:val="18"/>
          <w:lang w:val="sr-Cyrl-CS"/>
        </w:rPr>
        <w:t xml:space="preserve"> 8/13 и 4/14</w:t>
      </w:r>
    </w:p>
  </w:footnote>
  <w:footnote w:id="264">
    <w:p w:rsidR="00E21158" w:rsidRPr="00AE787F" w:rsidRDefault="00E21158" w:rsidP="00746477">
      <w:pPr>
        <w:pStyle w:val="FootnoteText"/>
        <w:rPr>
          <w:rFonts w:ascii="Times New Roman" w:hAnsi="Times New Roman"/>
          <w:sz w:val="18"/>
          <w:szCs w:val="18"/>
          <w:lang w:val="en-US"/>
        </w:rPr>
      </w:pPr>
      <w:r w:rsidRPr="00AE787F">
        <w:rPr>
          <w:rStyle w:val="FootnoteReference"/>
          <w:rFonts w:ascii="Times New Roman" w:hAnsi="Times New Roman"/>
          <w:sz w:val="18"/>
          <w:szCs w:val="18"/>
        </w:rPr>
        <w:footnoteRef/>
      </w:r>
      <w:r w:rsidRPr="00AE787F">
        <w:rPr>
          <w:rFonts w:ascii="Times New Roman" w:hAnsi="Times New Roman"/>
          <w:sz w:val="18"/>
          <w:szCs w:val="18"/>
        </w:rPr>
        <w:t xml:space="preserve"> „</w:t>
      </w:r>
      <w:r w:rsidRPr="00AE787F">
        <w:rPr>
          <w:rFonts w:ascii="Times New Roman" w:hAnsi="Times New Roman"/>
          <w:sz w:val="18"/>
          <w:szCs w:val="18"/>
          <w:lang w:val="en-US"/>
        </w:rPr>
        <w:t>Сл</w:t>
      </w:r>
      <w:r w:rsidRPr="00AE787F">
        <w:rPr>
          <w:rFonts w:ascii="Times New Roman" w:hAnsi="Times New Roman"/>
          <w:sz w:val="18"/>
          <w:szCs w:val="18"/>
        </w:rPr>
        <w:t>ужбени</w:t>
      </w:r>
      <w:r w:rsidRPr="00AE787F">
        <w:rPr>
          <w:rFonts w:ascii="Times New Roman" w:hAnsi="Times New Roman"/>
          <w:sz w:val="18"/>
          <w:szCs w:val="18"/>
          <w:lang w:val="en-US"/>
        </w:rPr>
        <w:t xml:space="preserve"> гласник </w:t>
      </w:r>
      <w:r w:rsidRPr="00AE787F">
        <w:rPr>
          <w:rFonts w:ascii="Times New Roman" w:hAnsi="Times New Roman"/>
          <w:sz w:val="18"/>
          <w:szCs w:val="18"/>
        </w:rPr>
        <w:t>РС</w:t>
      </w:r>
      <w:r w:rsidRPr="00AE787F">
        <w:rPr>
          <w:rFonts w:ascii="Times New Roman" w:hAnsi="Times New Roman"/>
          <w:sz w:val="18"/>
          <w:szCs w:val="18"/>
          <w:lang w:val="en-US"/>
        </w:rPr>
        <w:t>“, бр. 116/2014</w:t>
      </w:r>
    </w:p>
  </w:footnote>
  <w:footnote w:id="265">
    <w:p w:rsidR="00E21158" w:rsidRPr="00CE4404" w:rsidRDefault="00E21158">
      <w:pPr>
        <w:pStyle w:val="FootnoteText"/>
        <w:rPr>
          <w:rFonts w:ascii="Times New Roman" w:hAnsi="Times New Roman"/>
          <w:sz w:val="18"/>
          <w:szCs w:val="18"/>
        </w:rPr>
      </w:pPr>
      <w:r w:rsidRPr="00CE4404">
        <w:rPr>
          <w:rStyle w:val="FootnoteReference"/>
          <w:rFonts w:ascii="Times New Roman" w:hAnsi="Times New Roman"/>
          <w:sz w:val="18"/>
          <w:szCs w:val="18"/>
        </w:rPr>
        <w:footnoteRef/>
      </w:r>
      <w:r w:rsidRPr="00CE4404">
        <w:rPr>
          <w:rFonts w:ascii="Times New Roman" w:hAnsi="Times New Roman"/>
          <w:sz w:val="18"/>
          <w:szCs w:val="18"/>
        </w:rPr>
        <w:t xml:space="preserve"> „Службени гласник РС“, бр. 98/2006</w:t>
      </w:r>
    </w:p>
  </w:footnote>
  <w:footnote w:id="266">
    <w:p w:rsidR="00E21158" w:rsidRPr="00F96E83" w:rsidRDefault="00E21158" w:rsidP="00830FB2">
      <w:pPr>
        <w:pStyle w:val="FootnoteText"/>
        <w:jc w:val="both"/>
        <w:rPr>
          <w:rFonts w:ascii="Times New Roman" w:hAnsi="Times New Roman"/>
          <w:sz w:val="18"/>
          <w:szCs w:val="18"/>
        </w:rPr>
      </w:pPr>
      <w:r w:rsidRPr="00F96E83">
        <w:rPr>
          <w:rStyle w:val="FootnoteReference"/>
          <w:rFonts w:ascii="Times New Roman" w:hAnsi="Times New Roman"/>
          <w:sz w:val="18"/>
          <w:szCs w:val="18"/>
        </w:rPr>
        <w:footnoteRef/>
      </w:r>
      <w:r w:rsidRPr="00F96E83">
        <w:rPr>
          <w:rFonts w:ascii="Times New Roman" w:hAnsi="Times New Roman"/>
          <w:sz w:val="18"/>
          <w:szCs w:val="18"/>
        </w:rPr>
        <w:t xml:space="preserve"> </w:t>
      </w:r>
      <w:r w:rsidRPr="00F96E83">
        <w:rPr>
          <w:rFonts w:ascii="Times New Roman" w:hAnsi="Times New Roman"/>
          <w:color w:val="000000"/>
          <w:sz w:val="18"/>
          <w:szCs w:val="18"/>
          <w:lang w:val="sr-Cyrl-CS"/>
        </w:rPr>
        <w:t>„Службени гласник РС</w:t>
      </w:r>
      <w:r w:rsidRPr="00F96E83">
        <w:rPr>
          <w:rFonts w:ascii="Times New Roman" w:hAnsi="Times New Roman"/>
          <w:sz w:val="18"/>
          <w:szCs w:val="18"/>
          <w:lang w:val="sr-Cyrl-CS"/>
        </w:rPr>
        <w:t>”</w:t>
      </w:r>
      <w:r w:rsidRPr="00F96E83">
        <w:rPr>
          <w:rFonts w:ascii="Times New Roman" w:hAnsi="Times New Roman"/>
          <w:color w:val="000000"/>
          <w:sz w:val="18"/>
          <w:szCs w:val="18"/>
          <w:lang w:val="sr-Cyrl-CS"/>
        </w:rPr>
        <w:t>, бр</w:t>
      </w:r>
      <w:r>
        <w:rPr>
          <w:rFonts w:ascii="Times New Roman" w:hAnsi="Times New Roman"/>
          <w:color w:val="000000"/>
          <w:sz w:val="18"/>
          <w:szCs w:val="18"/>
          <w:lang w:val="sr-Latn-RS"/>
        </w:rPr>
        <w:t>.</w:t>
      </w:r>
      <w:r w:rsidRPr="00F96E83">
        <w:rPr>
          <w:rFonts w:ascii="Times New Roman" w:hAnsi="Times New Roman"/>
          <w:color w:val="000000"/>
          <w:sz w:val="18"/>
          <w:szCs w:val="18"/>
          <w:lang w:val="sr-Cyrl-CS"/>
        </w:rPr>
        <w:t>22/09</w:t>
      </w:r>
    </w:p>
  </w:footnote>
  <w:footnote w:id="267">
    <w:p w:rsidR="00E21158" w:rsidRDefault="00E21158" w:rsidP="00830FB2">
      <w:pPr>
        <w:pStyle w:val="FootnoteText"/>
        <w:jc w:val="both"/>
      </w:pPr>
      <w:r w:rsidRPr="00F96E83">
        <w:rPr>
          <w:rStyle w:val="FootnoteReference"/>
          <w:rFonts w:ascii="Times New Roman" w:hAnsi="Times New Roman"/>
          <w:sz w:val="18"/>
          <w:szCs w:val="18"/>
        </w:rPr>
        <w:footnoteRef/>
      </w:r>
      <w:r w:rsidRPr="00F96E83">
        <w:rPr>
          <w:rFonts w:ascii="Times New Roman" w:hAnsi="Times New Roman"/>
          <w:sz w:val="18"/>
          <w:szCs w:val="18"/>
        </w:rPr>
        <w:t xml:space="preserve"> </w:t>
      </w:r>
      <w:r w:rsidRPr="00F96E83">
        <w:rPr>
          <w:rFonts w:ascii="Times New Roman" w:hAnsi="Times New Roman"/>
          <w:color w:val="000000"/>
          <w:sz w:val="18"/>
          <w:szCs w:val="18"/>
          <w:lang w:val="sr-Cyrl-CS"/>
        </w:rPr>
        <w:t>„Службени гласник РС</w:t>
      </w:r>
      <w:r w:rsidRPr="00F96E83">
        <w:rPr>
          <w:rFonts w:ascii="Times New Roman" w:hAnsi="Times New Roman"/>
          <w:sz w:val="18"/>
          <w:szCs w:val="18"/>
          <w:lang w:val="sr-Cyrl-CS"/>
        </w:rPr>
        <w:t>”</w:t>
      </w:r>
      <w:r w:rsidRPr="00F96E83">
        <w:rPr>
          <w:rFonts w:ascii="Times New Roman" w:hAnsi="Times New Roman"/>
          <w:color w:val="000000"/>
          <w:sz w:val="18"/>
          <w:szCs w:val="18"/>
          <w:lang w:val="sr-Cyrl-CS"/>
        </w:rPr>
        <w:t>, бр</w:t>
      </w:r>
      <w:r>
        <w:rPr>
          <w:rFonts w:ascii="Times New Roman" w:hAnsi="Times New Roman"/>
          <w:color w:val="000000"/>
          <w:sz w:val="18"/>
          <w:szCs w:val="18"/>
          <w:lang w:val="sr-Latn-RS"/>
        </w:rPr>
        <w:t>.</w:t>
      </w:r>
      <w:r w:rsidRPr="00F96E83">
        <w:rPr>
          <w:rFonts w:ascii="Times New Roman" w:hAnsi="Times New Roman"/>
          <w:color w:val="000000"/>
          <w:sz w:val="18"/>
          <w:szCs w:val="18"/>
          <w:lang w:val="sr-Cyrl-CS"/>
        </w:rPr>
        <w:t xml:space="preserve"> 104/09</w:t>
      </w:r>
    </w:p>
  </w:footnote>
  <w:footnote w:id="268">
    <w:p w:rsidR="00E21158" w:rsidRPr="006B25E4" w:rsidRDefault="00E21158" w:rsidP="00830FB2">
      <w:pPr>
        <w:pStyle w:val="FootnoteText"/>
        <w:rPr>
          <w:rFonts w:ascii="Times New Roman" w:hAnsi="Times New Roman"/>
          <w:sz w:val="18"/>
          <w:szCs w:val="18"/>
        </w:rPr>
      </w:pPr>
      <w:r w:rsidRPr="006B25E4">
        <w:rPr>
          <w:rStyle w:val="FootnoteReference"/>
          <w:rFonts w:ascii="Times New Roman" w:hAnsi="Times New Roman"/>
          <w:sz w:val="18"/>
          <w:szCs w:val="18"/>
        </w:rPr>
        <w:footnoteRef/>
      </w:r>
      <w:r w:rsidRPr="006B25E4">
        <w:rPr>
          <w:rFonts w:ascii="Times New Roman" w:hAnsi="Times New Roman"/>
          <w:sz w:val="18"/>
          <w:szCs w:val="18"/>
        </w:rPr>
        <w:t xml:space="preserve"> </w:t>
      </w:r>
      <w:r w:rsidRPr="006B25E4">
        <w:rPr>
          <w:rFonts w:ascii="Times New Roman" w:hAnsi="Times New Roman"/>
          <w:bCs/>
          <w:color w:val="000000"/>
          <w:sz w:val="18"/>
          <w:szCs w:val="18"/>
          <w:lang w:val="sr-Cyrl-CS" w:eastAsia="sr-Latn-CS"/>
        </w:rPr>
        <w:t>„Службени гласник РС”, број 15/09</w:t>
      </w:r>
    </w:p>
  </w:footnote>
  <w:footnote w:id="269">
    <w:p w:rsidR="00E21158" w:rsidRPr="006B25E4" w:rsidRDefault="00E21158" w:rsidP="00830FB2">
      <w:pPr>
        <w:pStyle w:val="FootnoteText"/>
        <w:rPr>
          <w:sz w:val="18"/>
          <w:szCs w:val="18"/>
        </w:rPr>
      </w:pPr>
      <w:r w:rsidRPr="006B25E4">
        <w:rPr>
          <w:rStyle w:val="FootnoteReference"/>
          <w:rFonts w:ascii="Times New Roman" w:hAnsi="Times New Roman"/>
          <w:sz w:val="18"/>
          <w:szCs w:val="18"/>
        </w:rPr>
        <w:footnoteRef/>
      </w:r>
      <w:r w:rsidRPr="006B25E4">
        <w:rPr>
          <w:rFonts w:ascii="Times New Roman" w:hAnsi="Times New Roman"/>
          <w:sz w:val="18"/>
          <w:szCs w:val="18"/>
        </w:rPr>
        <w:t xml:space="preserve"> </w:t>
      </w:r>
      <w:r>
        <w:rPr>
          <w:rFonts w:ascii="Times New Roman" w:hAnsi="Times New Roman"/>
          <w:sz w:val="18"/>
          <w:szCs w:val="18"/>
        </w:rPr>
        <w:t xml:space="preserve">Доступно на интернет страници </w:t>
      </w:r>
      <w:hyperlink r:id="rId81" w:history="1">
        <w:r w:rsidRPr="006A7B6F">
          <w:rPr>
            <w:rStyle w:val="Hyperlink"/>
            <w:rFonts w:ascii="Times New Roman" w:hAnsi="Times New Roman"/>
            <w:sz w:val="18"/>
            <w:szCs w:val="18"/>
          </w:rPr>
          <w:t>http://www.gendernet.rs/rrpage.php?chapter=24</w:t>
        </w:r>
      </w:hyperlink>
      <w:r>
        <w:rPr>
          <w:rFonts w:ascii="Times New Roman" w:hAnsi="Times New Roman"/>
          <w:sz w:val="18"/>
          <w:szCs w:val="18"/>
        </w:rPr>
        <w:t>, у</w:t>
      </w:r>
      <w:r w:rsidRPr="006B25E4">
        <w:rPr>
          <w:rFonts w:ascii="Times New Roman" w:hAnsi="Times New Roman"/>
          <w:color w:val="000000"/>
          <w:sz w:val="18"/>
          <w:szCs w:val="18"/>
          <w:lang w:val="sr-Cyrl-CS"/>
        </w:rPr>
        <w:t>својени у октобру 2015. године</w:t>
      </w:r>
    </w:p>
  </w:footnote>
  <w:footnote w:id="270">
    <w:p w:rsidR="00E21158" w:rsidRDefault="00E21158" w:rsidP="006B25E4">
      <w:pPr>
        <w:spacing w:after="0" w:line="240" w:lineRule="auto"/>
        <w:jc w:val="both"/>
      </w:pPr>
      <w:r w:rsidRPr="006B25E4">
        <w:rPr>
          <w:rStyle w:val="FootnoteReference"/>
          <w:rFonts w:ascii="Times New Roman" w:hAnsi="Times New Roman"/>
          <w:sz w:val="18"/>
          <w:szCs w:val="18"/>
        </w:rPr>
        <w:footnoteRef/>
      </w:r>
      <w:r w:rsidRPr="006B25E4">
        <w:rPr>
          <w:rFonts w:ascii="Times New Roman" w:hAnsi="Times New Roman"/>
          <w:sz w:val="18"/>
          <w:szCs w:val="18"/>
        </w:rPr>
        <w:t xml:space="preserve"> </w:t>
      </w:r>
      <w:r w:rsidRPr="006B25E4">
        <w:rPr>
          <w:rFonts w:ascii="Times New Roman" w:hAnsi="Times New Roman"/>
          <w:sz w:val="18"/>
          <w:szCs w:val="18"/>
          <w:lang w:val="sr-Cyrl-CS"/>
        </w:rPr>
        <w:t xml:space="preserve">Под </w:t>
      </w:r>
      <w:r w:rsidRPr="006B25E4">
        <w:rPr>
          <w:rFonts w:ascii="Times New Roman" w:hAnsi="Times New Roman"/>
          <w:sz w:val="18"/>
          <w:szCs w:val="18"/>
        </w:rPr>
        <w:t>„</w:t>
      </w:r>
      <w:r w:rsidRPr="006B25E4">
        <w:rPr>
          <w:rFonts w:ascii="Times New Roman" w:hAnsi="Times New Roman"/>
          <w:sz w:val="18"/>
          <w:szCs w:val="18"/>
          <w:lang w:val="sr-Cyrl-CS"/>
        </w:rPr>
        <w:t>фемицидом</w:t>
      </w:r>
      <w:r w:rsidRPr="006B25E4">
        <w:rPr>
          <w:rFonts w:ascii="Times New Roman" w:hAnsi="Times New Roman"/>
          <w:sz w:val="18"/>
          <w:szCs w:val="18"/>
        </w:rPr>
        <w:t>”</w:t>
      </w:r>
      <w:r w:rsidRPr="006B25E4">
        <w:rPr>
          <w:rFonts w:ascii="Times New Roman" w:hAnsi="Times New Roman"/>
          <w:sz w:val="18"/>
          <w:szCs w:val="18"/>
          <w:lang w:val="sr-Cyrl-CS"/>
        </w:rPr>
        <w:t xml:space="preserve"> се подразумева родно засновано убијање жена, односно намерно убиство жена од стране мушкараца зато што су жене. Фемицид је облик насиља над женама мотивисан мржњом, презиром и нетрпељивошћу према женама. У различитим културама фемицид се исказује на различите начине (спаљивање удовица, абортирање женских фетуса, генитално сакаћење, убиства</w:t>
      </w:r>
      <w:r w:rsidRPr="006B25E4">
        <w:rPr>
          <w:rFonts w:ascii="Times New Roman" w:hAnsi="Times New Roman"/>
          <w:sz w:val="18"/>
          <w:szCs w:val="18"/>
        </w:rPr>
        <w:t xml:space="preserve"> „</w:t>
      </w:r>
      <w:r w:rsidRPr="006B25E4">
        <w:rPr>
          <w:rFonts w:ascii="Times New Roman" w:hAnsi="Times New Roman"/>
          <w:sz w:val="18"/>
          <w:szCs w:val="18"/>
          <w:lang w:val="sr-Cyrl-CS"/>
        </w:rPr>
        <w:t>из части</w:t>
      </w:r>
      <w:r w:rsidRPr="006B25E4">
        <w:rPr>
          <w:rFonts w:ascii="Times New Roman" w:hAnsi="Times New Roman"/>
          <w:sz w:val="18"/>
          <w:szCs w:val="18"/>
        </w:rPr>
        <w:t>”</w:t>
      </w:r>
      <w:r w:rsidRPr="006B25E4">
        <w:rPr>
          <w:rFonts w:ascii="Times New Roman" w:hAnsi="Times New Roman"/>
          <w:sz w:val="18"/>
          <w:szCs w:val="18"/>
          <w:lang w:val="sr-Cyrl-CS"/>
        </w:rPr>
        <w:t>, убиства везана за мираз жена, убиства од стране интимног партнера и др.). У Србији најизраженији облик фемицида је убиство жена које је последица пролонгиране изложености насиљу у породичним и партнерским односима.</w:t>
      </w:r>
    </w:p>
  </w:footnote>
  <w:footnote w:id="271">
    <w:p w:rsidR="00E21158" w:rsidRPr="006B25E4" w:rsidRDefault="00E21158" w:rsidP="006B25E4">
      <w:pPr>
        <w:pStyle w:val="FootnoteText"/>
        <w:rPr>
          <w:rFonts w:ascii="Times New Roman" w:hAnsi="Times New Roman"/>
          <w:sz w:val="18"/>
          <w:szCs w:val="18"/>
        </w:rPr>
      </w:pPr>
      <w:r w:rsidRPr="006B25E4">
        <w:rPr>
          <w:rStyle w:val="FootnoteReference"/>
          <w:rFonts w:ascii="Times New Roman" w:hAnsi="Times New Roman"/>
          <w:sz w:val="18"/>
          <w:szCs w:val="18"/>
        </w:rPr>
        <w:footnoteRef/>
      </w:r>
      <w:r w:rsidRPr="006B25E4">
        <w:rPr>
          <w:rFonts w:ascii="Times New Roman" w:hAnsi="Times New Roman"/>
          <w:sz w:val="18"/>
          <w:szCs w:val="18"/>
        </w:rPr>
        <w:t xml:space="preserve"> </w:t>
      </w:r>
      <w:r>
        <w:rPr>
          <w:rFonts w:ascii="Times New Roman" w:hAnsi="Times New Roman"/>
          <w:sz w:val="18"/>
          <w:szCs w:val="18"/>
        </w:rPr>
        <w:t>Усвојени 2016 .године</w:t>
      </w:r>
    </w:p>
  </w:footnote>
  <w:footnote w:id="272">
    <w:p w:rsidR="00E21158" w:rsidRPr="00FC11EC" w:rsidRDefault="00E21158" w:rsidP="00FC11EC">
      <w:pPr>
        <w:pStyle w:val="NoSpacing"/>
        <w:jc w:val="both"/>
        <w:rPr>
          <w:rFonts w:ascii="Times New Roman" w:hAnsi="Times New Roman"/>
          <w:sz w:val="18"/>
          <w:szCs w:val="18"/>
          <w:lang w:val="sr-Cyrl-CS"/>
        </w:rPr>
      </w:pPr>
      <w:r w:rsidRPr="00FC11EC">
        <w:rPr>
          <w:rStyle w:val="FootnoteReference"/>
          <w:rFonts w:ascii="Times New Roman" w:hAnsi="Times New Roman"/>
          <w:sz w:val="18"/>
          <w:szCs w:val="18"/>
        </w:rPr>
        <w:footnoteRef/>
      </w:r>
      <w:r w:rsidRPr="00FC11EC">
        <w:rPr>
          <w:rFonts w:ascii="Times New Roman" w:hAnsi="Times New Roman"/>
          <w:sz w:val="18"/>
          <w:szCs w:val="18"/>
        </w:rPr>
        <w:t xml:space="preserve"> Истраживање вишеструких показатеља положаја жена и деце у Србији 2014 и</w:t>
      </w:r>
      <w:r w:rsidRPr="00FC11EC">
        <w:rPr>
          <w:rFonts w:ascii="Times New Roman" w:hAnsi="Times New Roman"/>
          <w:sz w:val="18"/>
          <w:szCs w:val="18"/>
          <w:lang w:val="sr-Cyrl-CS"/>
        </w:rPr>
        <w:t xml:space="preserve"> </w:t>
      </w:r>
      <w:r w:rsidRPr="00FC11EC">
        <w:rPr>
          <w:rFonts w:ascii="Times New Roman" w:hAnsi="Times New Roman"/>
          <w:sz w:val="18"/>
          <w:szCs w:val="18"/>
        </w:rPr>
        <w:t>Истраживање вишеструких показатеља положаја жена и деце у ромским насељима у Србији 2014, Коначни извештај</w:t>
      </w:r>
      <w:r w:rsidRPr="00FC11EC">
        <w:rPr>
          <w:rFonts w:ascii="Times New Roman" w:hAnsi="Times New Roman"/>
          <w:sz w:val="18"/>
          <w:szCs w:val="18"/>
          <w:lang w:val="sr-Cyrl-CS"/>
        </w:rPr>
        <w:t>,</w:t>
      </w:r>
      <w:r w:rsidRPr="00FC11EC">
        <w:rPr>
          <w:rFonts w:ascii="Times New Roman" w:hAnsi="Times New Roman"/>
          <w:sz w:val="18"/>
          <w:szCs w:val="18"/>
        </w:rPr>
        <w:t xml:space="preserve"> Републички завод за статистику и УНИЦЕФ</w:t>
      </w:r>
      <w:r w:rsidRPr="00FC11EC">
        <w:rPr>
          <w:rFonts w:ascii="Times New Roman" w:hAnsi="Times New Roman"/>
          <w:sz w:val="18"/>
          <w:szCs w:val="18"/>
          <w:lang w:val="sr-Cyrl-CS"/>
        </w:rPr>
        <w:t xml:space="preserve">, Београд 2015,  Публикација је доступна на адреси: </w:t>
      </w:r>
      <w:hyperlink r:id="rId82" w:history="1">
        <w:r w:rsidRPr="00FC11EC">
          <w:rPr>
            <w:rStyle w:val="Hyperlink"/>
            <w:rFonts w:ascii="Times New Roman" w:hAnsi="Times New Roman"/>
            <w:sz w:val="18"/>
            <w:szCs w:val="18"/>
            <w:lang w:val="sr-Cyrl-CS"/>
          </w:rPr>
          <w:t>https://mics-surveys-prod.s3.amazonaws.com/MICS5/Central%20and%20Eastern%20Europe%20and%20the%20Commonwealth%20of%20Independent%20States/Serbia%20%28Roma%20Settlements%29/2014/Final/Serbia%20%28National%20and%20Roma%20Settlements%29%202014%20MICS_Serbian.pdf</w:t>
        </w:r>
      </w:hyperlink>
      <w:r w:rsidRPr="00FC11EC">
        <w:rPr>
          <w:rFonts w:ascii="Times New Roman" w:hAnsi="Times New Roman"/>
          <w:sz w:val="18"/>
          <w:szCs w:val="18"/>
          <w:lang w:val="sr-Cyrl-CS"/>
        </w:rPr>
        <w:t xml:space="preserve"> </w:t>
      </w:r>
    </w:p>
  </w:footnote>
  <w:footnote w:id="273">
    <w:p w:rsidR="00E21158" w:rsidRPr="00B76DFB" w:rsidRDefault="00E21158" w:rsidP="00CD6596">
      <w:pPr>
        <w:spacing w:after="0" w:line="240" w:lineRule="auto"/>
        <w:jc w:val="both"/>
        <w:rPr>
          <w:rFonts w:ascii="Times New Roman" w:hAnsi="Times New Roman"/>
          <w:sz w:val="18"/>
          <w:szCs w:val="18"/>
        </w:rPr>
      </w:pPr>
      <w:r w:rsidRPr="00B76DFB">
        <w:rPr>
          <w:rStyle w:val="FootnoteReference"/>
          <w:rFonts w:ascii="Times New Roman" w:hAnsi="Times New Roman"/>
          <w:sz w:val="18"/>
          <w:szCs w:val="18"/>
        </w:rPr>
        <w:footnoteRef/>
      </w:r>
      <w:r w:rsidRPr="00B76DFB">
        <w:rPr>
          <w:rFonts w:ascii="Times New Roman" w:hAnsi="Times New Roman"/>
          <w:sz w:val="18"/>
          <w:szCs w:val="18"/>
        </w:rPr>
        <w:t xml:space="preserve"> </w:t>
      </w:r>
      <w:r>
        <w:rPr>
          <w:rFonts w:ascii="Times New Roman" w:hAnsi="Times New Roman"/>
          <w:sz w:val="18"/>
          <w:szCs w:val="18"/>
        </w:rPr>
        <w:t>Истраживање/анализа</w:t>
      </w:r>
      <w:r w:rsidRPr="00B76DFB">
        <w:rPr>
          <w:rFonts w:ascii="Times New Roman" w:hAnsi="Times New Roman"/>
          <w:sz w:val="18"/>
          <w:szCs w:val="18"/>
        </w:rPr>
        <w:t xml:space="preserve"> </w:t>
      </w:r>
      <w:r>
        <w:rPr>
          <w:rFonts w:ascii="Times New Roman" w:hAnsi="Times New Roman"/>
          <w:sz w:val="18"/>
          <w:szCs w:val="18"/>
        </w:rPr>
        <w:t xml:space="preserve">је спроведено од стране </w:t>
      </w:r>
      <w:r w:rsidRPr="00B76DFB">
        <w:rPr>
          <w:rFonts w:ascii="Times New Roman" w:hAnsi="Times New Roman"/>
          <w:sz w:val="18"/>
          <w:szCs w:val="18"/>
        </w:rPr>
        <w:t>Центра за студије рода и политике Факултета</w:t>
      </w:r>
      <w:r>
        <w:rPr>
          <w:rFonts w:ascii="Times New Roman" w:hAnsi="Times New Roman"/>
          <w:sz w:val="18"/>
          <w:szCs w:val="18"/>
        </w:rPr>
        <w:t xml:space="preserve"> политичких наука из Београда, </w:t>
      </w:r>
      <w:r w:rsidRPr="00B76DFB">
        <w:rPr>
          <w:rFonts w:ascii="Times New Roman" w:hAnsi="Times New Roman"/>
          <w:sz w:val="18"/>
          <w:szCs w:val="18"/>
        </w:rPr>
        <w:t>Мена груп</w:t>
      </w:r>
      <w:r>
        <w:rPr>
          <w:rFonts w:ascii="Times New Roman" w:hAnsi="Times New Roman"/>
          <w:sz w:val="18"/>
          <w:szCs w:val="18"/>
        </w:rPr>
        <w:t>е, и о</w:t>
      </w:r>
      <w:r w:rsidRPr="00B76DFB">
        <w:rPr>
          <w:rFonts w:ascii="Times New Roman" w:hAnsi="Times New Roman"/>
          <w:sz w:val="18"/>
          <w:szCs w:val="18"/>
        </w:rPr>
        <w:t xml:space="preserve">рганизација цивилног друштва „Одбор за грађанску иницијативу“ која </w:t>
      </w:r>
      <w:r>
        <w:rPr>
          <w:rFonts w:ascii="Times New Roman" w:hAnsi="Times New Roman"/>
          <w:sz w:val="18"/>
          <w:szCs w:val="18"/>
        </w:rPr>
        <w:t>је реализована</w:t>
      </w:r>
      <w:r w:rsidRPr="00B76DFB">
        <w:rPr>
          <w:rFonts w:ascii="Times New Roman" w:hAnsi="Times New Roman"/>
          <w:sz w:val="18"/>
          <w:szCs w:val="18"/>
        </w:rPr>
        <w:t xml:space="preserve"> у сарадњи са Управом за родну равноправност, уз финансијску подршку УНДП и Делегације</w:t>
      </w:r>
      <w:r>
        <w:rPr>
          <w:rFonts w:ascii="Times New Roman" w:hAnsi="Times New Roman"/>
          <w:sz w:val="18"/>
          <w:szCs w:val="18"/>
        </w:rPr>
        <w:t xml:space="preserve"> Европске комисије, 2010.године, доступно на интернет страници </w:t>
      </w:r>
      <w:hyperlink r:id="rId83" w:history="1">
        <w:r w:rsidRPr="006A7B6F">
          <w:rPr>
            <w:rStyle w:val="Hyperlink"/>
            <w:rFonts w:ascii="Times New Roman" w:hAnsi="Times New Roman"/>
            <w:sz w:val="18"/>
            <w:szCs w:val="18"/>
          </w:rPr>
          <w:t>http://gendernet.rs/files/Publikacije/Publikacije/Obrazovanje_za_rrAnaliza_nastavnog_materijala_za_Gradjansko_vaspitanje.pdf</w:t>
        </w:r>
      </w:hyperlink>
      <w:r>
        <w:rPr>
          <w:rFonts w:ascii="Times New Roman" w:hAnsi="Times New Roman"/>
          <w:sz w:val="18"/>
          <w:szCs w:val="18"/>
        </w:rPr>
        <w:t xml:space="preserve"> </w:t>
      </w:r>
    </w:p>
    <w:p w:rsidR="00E21158" w:rsidRPr="00B76DFB" w:rsidRDefault="00E21158" w:rsidP="00CD6596">
      <w:pPr>
        <w:pStyle w:val="FootnoteText"/>
        <w:rPr>
          <w:lang w:val="en-US"/>
        </w:rPr>
      </w:pPr>
    </w:p>
  </w:footnote>
  <w:footnote w:id="274">
    <w:p w:rsidR="00E21158" w:rsidRPr="001577BE" w:rsidRDefault="00E21158" w:rsidP="00E275FB">
      <w:pPr>
        <w:pStyle w:val="FootnoteText"/>
        <w:jc w:val="both"/>
        <w:rPr>
          <w:rFonts w:ascii="Times New Roman" w:hAnsi="Times New Roman"/>
          <w:sz w:val="18"/>
          <w:szCs w:val="18"/>
        </w:rPr>
      </w:pPr>
      <w:r w:rsidRPr="001577BE">
        <w:rPr>
          <w:rStyle w:val="FootnoteReference"/>
          <w:rFonts w:ascii="Times New Roman" w:hAnsi="Times New Roman"/>
          <w:sz w:val="18"/>
          <w:szCs w:val="18"/>
        </w:rPr>
        <w:footnoteRef/>
      </w:r>
      <w:r>
        <w:rPr>
          <w:rFonts w:ascii="Times New Roman" w:hAnsi="Times New Roman"/>
          <w:sz w:val="18"/>
          <w:szCs w:val="18"/>
        </w:rPr>
        <w:t xml:space="preserve"> Редован годишњи извештај П</w:t>
      </w:r>
      <w:r w:rsidRPr="001577BE">
        <w:rPr>
          <w:rFonts w:ascii="Times New Roman" w:hAnsi="Times New Roman"/>
          <w:sz w:val="18"/>
          <w:szCs w:val="18"/>
        </w:rPr>
        <w:t xml:space="preserve">овереника за заштиту равноправности за 2014.годину, доступно на интернет страници </w:t>
      </w:r>
      <w:hyperlink r:id="rId84" w:history="1">
        <w:r w:rsidRPr="001577BE">
          <w:rPr>
            <w:rStyle w:val="Hyperlink"/>
            <w:rFonts w:ascii="Times New Roman" w:hAnsi="Times New Roman"/>
            <w:sz w:val="18"/>
            <w:szCs w:val="18"/>
          </w:rPr>
          <w:t>http://www.ravnopravnost.gov.rs/sr/izve%C5%A1taji/izve%C5%A1taji</w:t>
        </w:r>
      </w:hyperlink>
      <w:r w:rsidRPr="001577BE">
        <w:rPr>
          <w:rFonts w:ascii="Times New Roman" w:hAnsi="Times New Roman"/>
          <w:sz w:val="18"/>
          <w:szCs w:val="18"/>
        </w:rPr>
        <w:t xml:space="preserve"> </w:t>
      </w:r>
    </w:p>
  </w:footnote>
  <w:footnote w:id="275">
    <w:p w:rsidR="00E21158" w:rsidRPr="00AF05FB" w:rsidRDefault="00E21158" w:rsidP="00AF05FB">
      <w:pPr>
        <w:pStyle w:val="FootnoteText"/>
        <w:jc w:val="both"/>
        <w:rPr>
          <w:rFonts w:ascii="Times New Roman" w:hAnsi="Times New Roman"/>
          <w:sz w:val="18"/>
          <w:szCs w:val="18"/>
        </w:rPr>
      </w:pPr>
      <w:r w:rsidRPr="00AF05FB">
        <w:rPr>
          <w:rStyle w:val="FootnoteReference"/>
          <w:rFonts w:ascii="Times New Roman" w:hAnsi="Times New Roman"/>
          <w:sz w:val="18"/>
          <w:szCs w:val="18"/>
        </w:rPr>
        <w:footnoteRef/>
      </w:r>
      <w:r w:rsidRPr="00AF05FB">
        <w:rPr>
          <w:rFonts w:ascii="Times New Roman" w:hAnsi="Times New Roman"/>
          <w:sz w:val="18"/>
          <w:szCs w:val="18"/>
        </w:rPr>
        <w:t xml:space="preserve"> </w:t>
      </w:r>
      <w:r w:rsidRPr="00AF05FB">
        <w:rPr>
          <w:rFonts w:ascii="Times New Roman" w:eastAsiaTheme="minorHAnsi" w:hAnsi="Times New Roman"/>
          <w:sz w:val="18"/>
          <w:szCs w:val="18"/>
        </w:rPr>
        <w:t xml:space="preserve">НВО Праксис и </w:t>
      </w:r>
      <w:r w:rsidRPr="00AF05FB">
        <w:rPr>
          <w:rFonts w:ascii="Times New Roman" w:eastAsiaTheme="minorHAnsi" w:hAnsi="Times New Roman"/>
          <w:sz w:val="18"/>
          <w:szCs w:val="18"/>
          <w:lang w:val="en-US"/>
        </w:rPr>
        <w:t xml:space="preserve">Civil Rights Defenders, </w:t>
      </w:r>
      <w:r w:rsidRPr="00AF05FB">
        <w:rPr>
          <w:rFonts w:ascii="Times New Roman" w:eastAsiaTheme="minorHAnsi" w:hAnsi="Times New Roman"/>
          <w:sz w:val="18"/>
          <w:szCs w:val="18"/>
        </w:rPr>
        <w:t>д</w:t>
      </w:r>
      <w:r w:rsidRPr="00AF05FB">
        <w:rPr>
          <w:rFonts w:ascii="Times New Roman" w:hAnsi="Times New Roman"/>
          <w:sz w:val="18"/>
          <w:szCs w:val="18"/>
        </w:rPr>
        <w:t xml:space="preserve">оступно на интернет страници: </w:t>
      </w:r>
      <w:hyperlink r:id="rId85" w:history="1">
        <w:r w:rsidRPr="00AF05FB">
          <w:rPr>
            <w:rFonts w:ascii="Times New Roman" w:eastAsiaTheme="minorHAnsi" w:hAnsi="Times New Roman"/>
            <w:color w:val="0563C1" w:themeColor="hyperlink"/>
            <w:sz w:val="18"/>
            <w:szCs w:val="18"/>
            <w:u w:val="single"/>
          </w:rPr>
          <w:t>http://www.praxis.org.rs/images/praxis_downloads/Pristup%20Romkinja%20socioekonomskim%20pravima.pdf</w:t>
        </w:r>
      </w:hyperlink>
    </w:p>
  </w:footnote>
  <w:footnote w:id="276">
    <w:p w:rsidR="00E21158" w:rsidRPr="00AF05FB" w:rsidRDefault="00E21158" w:rsidP="00AF05FB">
      <w:pPr>
        <w:spacing w:after="0"/>
        <w:jc w:val="both"/>
        <w:rPr>
          <w:rStyle w:val="FootnoteTextChar2"/>
          <w:rFonts w:eastAsia="Calibri"/>
          <w:szCs w:val="18"/>
          <w:lang w:val="sr-Cyrl-CS"/>
        </w:rPr>
      </w:pPr>
      <w:r w:rsidRPr="00AF05FB">
        <w:rPr>
          <w:rStyle w:val="FootnoteReference2"/>
          <w:rFonts w:ascii="Times New Roman" w:hAnsi="Times New Roman"/>
          <w:sz w:val="18"/>
          <w:szCs w:val="18"/>
          <w:lang w:val="sr-Cyrl-CS"/>
        </w:rPr>
        <w:footnoteRef/>
      </w:r>
      <w:r w:rsidRPr="00AF05FB">
        <w:rPr>
          <w:rStyle w:val="FootnoteTextChar2"/>
          <w:rFonts w:eastAsia="Calibri"/>
          <w:szCs w:val="18"/>
          <w:vertAlign w:val="superscript"/>
          <w:lang w:val="sr-Cyrl-CS"/>
        </w:rPr>
        <w:t xml:space="preserve"> </w:t>
      </w:r>
      <w:r w:rsidRPr="00AF05FB">
        <w:rPr>
          <w:rStyle w:val="FootnoteTextChar2"/>
          <w:rFonts w:eastAsia="Calibri"/>
          <w:szCs w:val="18"/>
          <w:lang w:val="sr-Cyrl-CS"/>
        </w:rPr>
        <w:t>Овај пројекат спроводи се под окриљем Уједињених нација у Србији, и то уз директно учешће три УН агенције: Програм Уједињених нација за развој (UNDP), Агенција Уједињених нација за оснаживање жена и родну равноправност (UN Women) и Дечији фонд Уједињених нација (УНИЦЕФ).</w:t>
      </w:r>
    </w:p>
  </w:footnote>
  <w:footnote w:id="277">
    <w:p w:rsidR="00E21158" w:rsidRPr="00AF05FB" w:rsidRDefault="00E21158" w:rsidP="00AF05FB">
      <w:pPr>
        <w:spacing w:after="0"/>
        <w:jc w:val="both"/>
        <w:rPr>
          <w:rStyle w:val="FootnoteTextChar2"/>
          <w:rFonts w:eastAsia="Calibri"/>
          <w:szCs w:val="18"/>
          <w:lang w:val="sr-Cyrl-CS"/>
        </w:rPr>
      </w:pPr>
      <w:r w:rsidRPr="00AF05FB">
        <w:rPr>
          <w:rStyle w:val="FootnoteReference2"/>
          <w:rFonts w:ascii="Times New Roman" w:hAnsi="Times New Roman"/>
          <w:sz w:val="18"/>
          <w:szCs w:val="18"/>
          <w:lang w:val="sr-Cyrl-CS"/>
        </w:rPr>
        <w:footnoteRef/>
      </w:r>
      <w:r w:rsidRPr="00AF05FB">
        <w:rPr>
          <w:rStyle w:val="FootnoteTextChar2"/>
          <w:rFonts w:eastAsia="Calibri"/>
          <w:szCs w:val="18"/>
          <w:vertAlign w:val="superscript"/>
          <w:lang w:val="sr-Cyrl-CS"/>
        </w:rPr>
        <w:t xml:space="preserve"> </w:t>
      </w:r>
      <w:r w:rsidRPr="00AF05FB">
        <w:rPr>
          <w:rStyle w:val="FootnoteTextChar2"/>
          <w:rFonts w:eastAsia="Calibri"/>
          <w:szCs w:val="18"/>
          <w:lang w:val="sr-Cyrl-CS"/>
        </w:rPr>
        <w:t>енг. UN Trust Fund to End Violence against Women.</w:t>
      </w:r>
    </w:p>
  </w:footnote>
  <w:footnote w:id="278">
    <w:p w:rsidR="00E21158" w:rsidRPr="00C60742" w:rsidRDefault="00E21158" w:rsidP="00AF05FB">
      <w:pPr>
        <w:spacing w:after="0"/>
        <w:jc w:val="both"/>
        <w:rPr>
          <w:rStyle w:val="FootnoteTextChar2"/>
          <w:rFonts w:eastAsia="Calibri"/>
          <w:szCs w:val="18"/>
          <w:lang w:val="sr-Cyrl-CS"/>
        </w:rPr>
      </w:pPr>
      <w:r w:rsidRPr="00AF05FB">
        <w:rPr>
          <w:rStyle w:val="FootnoteReference2"/>
          <w:rFonts w:ascii="Times New Roman" w:hAnsi="Times New Roman"/>
          <w:sz w:val="18"/>
          <w:szCs w:val="18"/>
          <w:lang w:val="sr-Cyrl-CS"/>
        </w:rPr>
        <w:footnoteRef/>
      </w:r>
      <w:r w:rsidRPr="00AF05FB">
        <w:rPr>
          <w:rStyle w:val="FootnoteTextChar2"/>
          <w:rFonts w:eastAsia="Calibri"/>
          <w:szCs w:val="18"/>
          <w:vertAlign w:val="superscript"/>
          <w:lang w:val="sr-Cyrl-CS"/>
        </w:rPr>
        <w:t xml:space="preserve"> </w:t>
      </w:r>
      <w:r w:rsidRPr="00AF05FB">
        <w:rPr>
          <w:rStyle w:val="FootnoteTextChar2"/>
          <w:rFonts w:eastAsia="Calibri"/>
          <w:szCs w:val="18"/>
          <w:lang w:val="sr-Cyrl-CS"/>
        </w:rPr>
        <w:t xml:space="preserve">Више о овом програму на: </w:t>
      </w:r>
      <w:hyperlink r:id="rId86" w:history="1">
        <w:r w:rsidRPr="00AF05FB">
          <w:rPr>
            <w:rStyle w:val="Hyperlink"/>
            <w:rFonts w:ascii="Times New Roman" w:hAnsi="Times New Roman"/>
            <w:sz w:val="18"/>
            <w:szCs w:val="18"/>
            <w:lang w:val="sr-Cyrl-CS"/>
          </w:rPr>
          <w:t>http://sigurnakuca.net/upload/documents/SRBfinal.pdf</w:t>
        </w:r>
      </w:hyperlink>
      <w:r w:rsidRPr="00C60742">
        <w:rPr>
          <w:rStyle w:val="FootnoteTextChar2"/>
          <w:rFonts w:eastAsia="Calibri"/>
          <w:szCs w:val="18"/>
          <w:lang w:val="sr-Cyrl-CS"/>
        </w:rPr>
        <w:t xml:space="preserve"> </w:t>
      </w:r>
    </w:p>
  </w:footnote>
  <w:footnote w:id="279">
    <w:p w:rsidR="00E21158" w:rsidRPr="00C60742" w:rsidRDefault="00E21158" w:rsidP="00AF05FB">
      <w:pPr>
        <w:rPr>
          <w:rStyle w:val="FootnoteTextChar2"/>
          <w:rFonts w:eastAsia="Calibri"/>
          <w:szCs w:val="18"/>
          <w:lang w:val="sr-Cyrl-CS"/>
        </w:rPr>
      </w:pPr>
      <w:r w:rsidRPr="00C60742">
        <w:rPr>
          <w:rStyle w:val="FootnoteReference2"/>
          <w:sz w:val="18"/>
          <w:szCs w:val="18"/>
          <w:lang w:val="sr-Cyrl-CS"/>
        </w:rPr>
        <w:footnoteRef/>
      </w:r>
      <w:r w:rsidRPr="00C60742">
        <w:rPr>
          <w:rStyle w:val="FootnoteTextChar2"/>
          <w:rFonts w:eastAsia="Calibri"/>
          <w:szCs w:val="18"/>
          <w:vertAlign w:val="superscript"/>
          <w:lang w:val="sr-Cyrl-CS"/>
        </w:rPr>
        <w:t xml:space="preserve"> </w:t>
      </w:r>
      <w:r w:rsidRPr="00C60742">
        <w:rPr>
          <w:rStyle w:val="FootnoteTextChar2"/>
          <w:rFonts w:eastAsia="Calibri"/>
          <w:szCs w:val="18"/>
          <w:lang w:val="sr-Cyrl-CS"/>
        </w:rPr>
        <w:t xml:space="preserve">Више информација о овом пројекту на: </w:t>
      </w:r>
      <w:hyperlink r:id="rId87" w:history="1">
        <w:r w:rsidRPr="00C60742">
          <w:rPr>
            <w:rStyle w:val="Hyperlink"/>
            <w:szCs w:val="18"/>
            <w:lang w:val="sr-Cyrl-CS"/>
          </w:rPr>
          <w:t>http://www.psrzrp.vojvodina.gov.rs/pages/StopNasilju.php</w:t>
        </w:r>
      </w:hyperlink>
      <w:r w:rsidRPr="00C60742">
        <w:rPr>
          <w:rStyle w:val="FootnoteTextChar2"/>
          <w:rFonts w:eastAsia="Calibri"/>
          <w:szCs w:val="18"/>
          <w:lang w:val="sr-Cyrl-CS"/>
        </w:rPr>
        <w:t xml:space="preserve"> </w:t>
      </w:r>
    </w:p>
  </w:footnote>
  <w:footnote w:id="280">
    <w:p w:rsidR="00E21158" w:rsidRPr="003006FC" w:rsidRDefault="00E21158" w:rsidP="00FC11EC">
      <w:pPr>
        <w:pStyle w:val="FootnoteText"/>
        <w:jc w:val="both"/>
        <w:rPr>
          <w:rFonts w:ascii="Times New Roman" w:hAnsi="Times New Roman"/>
          <w:sz w:val="18"/>
          <w:szCs w:val="18"/>
          <w:lang w:val="en-US"/>
        </w:rPr>
      </w:pPr>
      <w:r w:rsidRPr="00FC11EC">
        <w:rPr>
          <w:rStyle w:val="FootnoteReference"/>
          <w:rFonts w:ascii="Times New Roman" w:hAnsi="Times New Roman"/>
          <w:sz w:val="18"/>
          <w:szCs w:val="18"/>
        </w:rPr>
        <w:footnoteRef/>
      </w:r>
      <w:r w:rsidRPr="00FC11EC">
        <w:rPr>
          <w:rFonts w:ascii="Times New Roman" w:hAnsi="Times New Roman"/>
          <w:sz w:val="18"/>
          <w:szCs w:val="18"/>
        </w:rPr>
        <w:t xml:space="preserve"> „Службени гласник РС“ </w:t>
      </w:r>
      <w:r w:rsidRPr="00FC11EC">
        <w:rPr>
          <w:rFonts w:ascii="Times New Roman" w:hAnsi="Times New Roman"/>
          <w:sz w:val="18"/>
          <w:szCs w:val="18"/>
          <w:lang w:val="en-US"/>
        </w:rPr>
        <w:t xml:space="preserve">, </w:t>
      </w:r>
      <w:r w:rsidRPr="00FC11EC">
        <w:rPr>
          <w:rFonts w:ascii="Times New Roman" w:hAnsi="Times New Roman"/>
          <w:sz w:val="18"/>
          <w:szCs w:val="18"/>
        </w:rPr>
        <w:t>бр. 72/2009, 52/2011, 55/2013, 35/2015 - аутентично тумачење и 68/2015</w:t>
      </w:r>
    </w:p>
  </w:footnote>
  <w:footnote w:id="281">
    <w:p w:rsidR="00E21158" w:rsidRPr="003006FC" w:rsidRDefault="00E21158" w:rsidP="003006FC">
      <w:pPr>
        <w:pStyle w:val="FootnoteText"/>
        <w:jc w:val="both"/>
        <w:rPr>
          <w:rFonts w:ascii="Times New Roman" w:hAnsi="Times New Roman"/>
          <w:sz w:val="18"/>
          <w:szCs w:val="18"/>
        </w:rPr>
      </w:pPr>
      <w:r w:rsidRPr="003006FC">
        <w:rPr>
          <w:rStyle w:val="FootnoteReference"/>
          <w:rFonts w:ascii="Times New Roman" w:hAnsi="Times New Roman"/>
          <w:sz w:val="18"/>
          <w:szCs w:val="18"/>
        </w:rPr>
        <w:footnoteRef/>
      </w:r>
      <w:r w:rsidRPr="003006FC">
        <w:rPr>
          <w:rFonts w:ascii="Times New Roman" w:hAnsi="Times New Roman"/>
          <w:sz w:val="18"/>
          <w:szCs w:val="18"/>
        </w:rPr>
        <w:t xml:space="preserve"> Ибид.</w:t>
      </w:r>
    </w:p>
  </w:footnote>
  <w:footnote w:id="282">
    <w:p w:rsidR="00E21158" w:rsidRPr="00091C49" w:rsidRDefault="00E21158" w:rsidP="00D67629">
      <w:pPr>
        <w:pStyle w:val="FootnoteText"/>
        <w:jc w:val="both"/>
        <w:rPr>
          <w:rFonts w:ascii="Times New Roman" w:hAnsi="Times New Roman"/>
          <w:sz w:val="18"/>
          <w:szCs w:val="18"/>
        </w:rPr>
      </w:pPr>
      <w:r w:rsidRPr="00091C49">
        <w:rPr>
          <w:rStyle w:val="FootnoteReference"/>
          <w:rFonts w:ascii="Times New Roman" w:hAnsi="Times New Roman"/>
          <w:sz w:val="18"/>
          <w:szCs w:val="18"/>
        </w:rPr>
        <w:footnoteRef/>
      </w:r>
      <w:r w:rsidRPr="00091C49">
        <w:rPr>
          <w:rFonts w:ascii="Times New Roman" w:hAnsi="Times New Roman"/>
          <w:sz w:val="18"/>
          <w:szCs w:val="18"/>
        </w:rPr>
        <w:t xml:space="preserve"> </w:t>
      </w:r>
      <w:r>
        <w:rPr>
          <w:rFonts w:ascii="Times New Roman" w:hAnsi="Times New Roman"/>
          <w:sz w:val="18"/>
          <w:szCs w:val="18"/>
        </w:rPr>
        <w:t>Доступно</w:t>
      </w:r>
      <w:r w:rsidRPr="00091C49">
        <w:rPr>
          <w:rFonts w:ascii="Times New Roman" w:hAnsi="Times New Roman"/>
          <w:sz w:val="18"/>
          <w:szCs w:val="18"/>
        </w:rPr>
        <w:t xml:space="preserve"> на интернет страници М</w:t>
      </w:r>
      <w:r>
        <w:rPr>
          <w:rFonts w:ascii="Times New Roman" w:hAnsi="Times New Roman"/>
          <w:sz w:val="18"/>
          <w:szCs w:val="18"/>
        </w:rPr>
        <w:t>инистарства просвете, науке и технолошког развоја</w:t>
      </w:r>
      <w:r w:rsidRPr="00091C49">
        <w:rPr>
          <w:rFonts w:ascii="Times New Roman" w:hAnsi="Times New Roman"/>
          <w:sz w:val="18"/>
          <w:szCs w:val="18"/>
        </w:rPr>
        <w:t xml:space="preserve"> </w:t>
      </w:r>
      <w:hyperlink r:id="rId88" w:history="1">
        <w:r w:rsidRPr="00091C49">
          <w:rPr>
            <w:rStyle w:val="Hyperlink"/>
            <w:rFonts w:ascii="Times New Roman" w:hAnsi="Times New Roman"/>
            <w:sz w:val="18"/>
            <w:szCs w:val="18"/>
          </w:rPr>
          <w:t>http://www.mpn.gov.rs/prirucnici-za-gradjansko-vaspitanje/</w:t>
        </w:r>
      </w:hyperlink>
      <w:r w:rsidRPr="00091C49">
        <w:rPr>
          <w:rFonts w:ascii="Times New Roman" w:hAnsi="Times New Roman"/>
          <w:sz w:val="18"/>
          <w:szCs w:val="18"/>
        </w:rPr>
        <w:t xml:space="preserve"> </w:t>
      </w:r>
    </w:p>
  </w:footnote>
  <w:footnote w:id="283">
    <w:p w:rsidR="00E21158" w:rsidRPr="003F72B9" w:rsidRDefault="00E21158" w:rsidP="009617CD">
      <w:pPr>
        <w:pStyle w:val="FootnoteText"/>
        <w:jc w:val="both"/>
        <w:rPr>
          <w:rFonts w:ascii="Times New Roman" w:hAnsi="Times New Roman"/>
          <w:color w:val="FF0000"/>
          <w:sz w:val="18"/>
          <w:szCs w:val="18"/>
        </w:rPr>
      </w:pPr>
      <w:r w:rsidRPr="00CF7590">
        <w:rPr>
          <w:rStyle w:val="FootnoteReference"/>
          <w:rFonts w:ascii="Times New Roman" w:hAnsi="Times New Roman"/>
          <w:sz w:val="18"/>
          <w:szCs w:val="18"/>
        </w:rPr>
        <w:footnoteRef/>
      </w:r>
      <w:r w:rsidRPr="00CF7590">
        <w:rPr>
          <w:rFonts w:ascii="Times New Roman" w:hAnsi="Times New Roman"/>
          <w:sz w:val="18"/>
          <w:szCs w:val="18"/>
        </w:rPr>
        <w:t xml:space="preserve"> Бауцал, Игњатовић, Радић-Дудић. „Грађанско васпитање у основним и средњим школама у србији - евалуативна студија“. ФПН, Годишњак, 2009.године</w:t>
      </w:r>
    </w:p>
  </w:footnote>
  <w:footnote w:id="284">
    <w:p w:rsidR="00E21158" w:rsidRPr="00E22CC9" w:rsidRDefault="00E21158" w:rsidP="00E22CC9">
      <w:pPr>
        <w:spacing w:after="0" w:line="259" w:lineRule="auto"/>
        <w:jc w:val="both"/>
        <w:rPr>
          <w:rFonts w:ascii="Times New Roman" w:eastAsiaTheme="minorHAnsi" w:hAnsi="Times New Roman"/>
          <w:sz w:val="18"/>
          <w:szCs w:val="18"/>
          <w:lang w:val="en-US"/>
        </w:rPr>
      </w:pPr>
      <w:r>
        <w:rPr>
          <w:rStyle w:val="FootnoteReference"/>
        </w:rPr>
        <w:footnoteRef/>
      </w:r>
      <w:r w:rsidRPr="00E22CC9">
        <w:rPr>
          <w:rFonts w:ascii="Times New Roman" w:eastAsiaTheme="minorHAnsi" w:hAnsi="Times New Roman"/>
          <w:sz w:val="18"/>
          <w:szCs w:val="18"/>
        </w:rPr>
        <w:t>„Грађанско васпитање као обавезни изборни предмет у основној и средњој школи - Евалуација програма и компетенција нас</w:t>
      </w:r>
      <w:r>
        <w:rPr>
          <w:rFonts w:ascii="Times New Roman" w:eastAsiaTheme="minorHAnsi" w:hAnsi="Times New Roman"/>
          <w:sz w:val="18"/>
          <w:szCs w:val="18"/>
        </w:rPr>
        <w:t>тавника“, Завод за вредновање к</w:t>
      </w:r>
      <w:r w:rsidRPr="00E22CC9">
        <w:rPr>
          <w:rFonts w:ascii="Times New Roman" w:eastAsiaTheme="minorHAnsi" w:hAnsi="Times New Roman"/>
          <w:sz w:val="18"/>
          <w:szCs w:val="18"/>
        </w:rPr>
        <w:t>в</w:t>
      </w:r>
      <w:r>
        <w:rPr>
          <w:rFonts w:ascii="Times New Roman" w:eastAsiaTheme="minorHAnsi" w:hAnsi="Times New Roman"/>
          <w:sz w:val="18"/>
          <w:szCs w:val="18"/>
        </w:rPr>
        <w:t>ал</w:t>
      </w:r>
      <w:r w:rsidRPr="00E22CC9">
        <w:rPr>
          <w:rFonts w:ascii="Times New Roman" w:eastAsiaTheme="minorHAnsi" w:hAnsi="Times New Roman"/>
          <w:sz w:val="18"/>
          <w:szCs w:val="18"/>
        </w:rPr>
        <w:t>итета образовања и васпитања, 2013.године</w:t>
      </w:r>
    </w:p>
  </w:footnote>
  <w:footnote w:id="285">
    <w:p w:rsidR="00E21158" w:rsidRPr="0058355D" w:rsidRDefault="00E21158" w:rsidP="00E22CC9">
      <w:pPr>
        <w:pStyle w:val="FootnoteText"/>
        <w:jc w:val="both"/>
        <w:rPr>
          <w:rFonts w:ascii="Times New Roman" w:hAnsi="Times New Roman"/>
          <w:sz w:val="18"/>
          <w:szCs w:val="18"/>
        </w:rPr>
      </w:pPr>
      <w:r w:rsidRPr="0058355D">
        <w:rPr>
          <w:rStyle w:val="FootnoteReference"/>
          <w:rFonts w:ascii="Times New Roman" w:hAnsi="Times New Roman"/>
          <w:sz w:val="18"/>
          <w:szCs w:val="18"/>
        </w:rPr>
        <w:footnoteRef/>
      </w:r>
      <w:r w:rsidRPr="0058355D">
        <w:rPr>
          <w:rFonts w:ascii="Times New Roman" w:hAnsi="Times New Roman"/>
          <w:sz w:val="18"/>
          <w:szCs w:val="18"/>
        </w:rPr>
        <w:t xml:space="preserve"> „Службени гласник РС“, бр. 46/2001</w:t>
      </w:r>
    </w:p>
  </w:footnote>
  <w:footnote w:id="286">
    <w:p w:rsidR="00E21158" w:rsidRPr="004431F0" w:rsidRDefault="00E21158" w:rsidP="00EA6C3E">
      <w:pPr>
        <w:pStyle w:val="FootnoteText"/>
        <w:jc w:val="both"/>
        <w:rPr>
          <w:rFonts w:ascii="Times New Roman" w:hAnsi="Times New Roman"/>
          <w:sz w:val="18"/>
          <w:szCs w:val="18"/>
        </w:rPr>
      </w:pPr>
      <w:r w:rsidRPr="004431F0">
        <w:rPr>
          <w:rStyle w:val="FootnoteReference"/>
          <w:rFonts w:ascii="Times New Roman" w:hAnsi="Times New Roman"/>
          <w:sz w:val="18"/>
          <w:szCs w:val="18"/>
        </w:rPr>
        <w:footnoteRef/>
      </w:r>
      <w:r w:rsidRPr="004431F0">
        <w:rPr>
          <w:rFonts w:ascii="Times New Roman" w:hAnsi="Times New Roman"/>
          <w:sz w:val="18"/>
          <w:szCs w:val="18"/>
        </w:rPr>
        <w:t xml:space="preserve"> Гашић-Павишић, С. и </w:t>
      </w:r>
      <w:r>
        <w:rPr>
          <w:rFonts w:ascii="Times New Roman" w:eastAsiaTheme="minorHAnsi" w:hAnsi="Times New Roman"/>
          <w:sz w:val="18"/>
          <w:szCs w:val="18"/>
        </w:rPr>
        <w:t>Шевкушић, С. „</w:t>
      </w:r>
      <w:r w:rsidRPr="004431F0">
        <w:rPr>
          <w:rFonts w:ascii="Times New Roman" w:hAnsi="Times New Roman"/>
          <w:sz w:val="18"/>
          <w:szCs w:val="18"/>
        </w:rPr>
        <w:t>Евалуација реализације верске наставе у београдским школама</w:t>
      </w:r>
      <w:r>
        <w:rPr>
          <w:rFonts w:ascii="Times New Roman" w:hAnsi="Times New Roman"/>
          <w:sz w:val="18"/>
          <w:szCs w:val="18"/>
        </w:rPr>
        <w:t>“</w:t>
      </w:r>
      <w:r w:rsidRPr="004431F0">
        <w:rPr>
          <w:rFonts w:ascii="Times New Roman" w:hAnsi="Times New Roman"/>
          <w:sz w:val="18"/>
          <w:szCs w:val="18"/>
        </w:rPr>
        <w:t xml:space="preserve">, </w:t>
      </w:r>
      <w:r w:rsidRPr="004431F0">
        <w:rPr>
          <w:rFonts w:ascii="Times New Roman" w:hAnsi="Times New Roman"/>
          <w:color w:val="000000"/>
          <w:sz w:val="18"/>
          <w:szCs w:val="18"/>
          <w:shd w:val="clear" w:color="auto" w:fill="FFFFFF"/>
        </w:rPr>
        <w:t>Православни богословски факултет, Педагошко-катихетски институт и Институт за педагошка истраживања</w:t>
      </w:r>
      <w:r w:rsidRPr="004431F0">
        <w:rPr>
          <w:rStyle w:val="apple-converted-space"/>
          <w:rFonts w:ascii="Times New Roman" w:hAnsi="Times New Roman"/>
          <w:color w:val="000000"/>
          <w:sz w:val="18"/>
          <w:szCs w:val="18"/>
          <w:shd w:val="clear" w:color="auto" w:fill="FFFFFF"/>
        </w:rPr>
        <w:t> </w:t>
      </w:r>
      <w:r w:rsidRPr="004431F0">
        <w:rPr>
          <w:rFonts w:ascii="Times New Roman" w:hAnsi="Times New Roman"/>
          <w:sz w:val="18"/>
          <w:szCs w:val="18"/>
        </w:rPr>
        <w:t xml:space="preserve"> 2011.године. Доступно на </w:t>
      </w:r>
      <w:r>
        <w:rPr>
          <w:rFonts w:ascii="Times New Roman" w:hAnsi="Times New Roman"/>
          <w:sz w:val="18"/>
          <w:szCs w:val="18"/>
        </w:rPr>
        <w:t xml:space="preserve">интернет страници </w:t>
      </w:r>
      <w:hyperlink r:id="rId89" w:history="1">
        <w:r w:rsidRPr="004431F0">
          <w:rPr>
            <w:rStyle w:val="Hyperlink"/>
            <w:rFonts w:ascii="Times New Roman" w:eastAsiaTheme="minorHAnsi" w:hAnsi="Times New Roman"/>
            <w:sz w:val="18"/>
            <w:szCs w:val="18"/>
          </w:rPr>
          <w:t>http://www.ipisr.org.rs/page/verska_nastava_u_beogradskim_skolama</w:t>
        </w:r>
      </w:hyperlink>
      <w:r>
        <w:rPr>
          <w:rFonts w:ascii="Times New Roman" w:eastAsiaTheme="minorHAnsi" w:hAnsi="Times New Roman"/>
          <w:sz w:val="18"/>
          <w:szCs w:val="18"/>
        </w:rPr>
        <w:t xml:space="preserve"> </w:t>
      </w:r>
    </w:p>
  </w:footnote>
  <w:footnote w:id="287">
    <w:p w:rsidR="00E21158" w:rsidRPr="00A65333" w:rsidRDefault="00E21158" w:rsidP="00A65333">
      <w:pPr>
        <w:pStyle w:val="FootnoteText"/>
        <w:rPr>
          <w:rFonts w:ascii="Times New Roman" w:hAnsi="Times New Roman"/>
          <w:sz w:val="18"/>
          <w:szCs w:val="18"/>
          <w:lang w:val="ru-RU"/>
        </w:rPr>
      </w:pPr>
      <w:r w:rsidRPr="00A65333">
        <w:rPr>
          <w:rStyle w:val="FootnoteReference"/>
          <w:rFonts w:ascii="Times New Roman" w:hAnsi="Times New Roman"/>
          <w:sz w:val="18"/>
          <w:szCs w:val="18"/>
        </w:rPr>
        <w:footnoteRef/>
      </w:r>
      <w:r w:rsidRPr="00A65333">
        <w:rPr>
          <w:rFonts w:ascii="Times New Roman" w:hAnsi="Times New Roman"/>
          <w:sz w:val="18"/>
          <w:szCs w:val="18"/>
        </w:rPr>
        <w:t>„Службени гласник РС“, бр. 98/2006</w:t>
      </w:r>
    </w:p>
  </w:footnote>
  <w:footnote w:id="288">
    <w:p w:rsidR="00E21158" w:rsidRPr="00A65333" w:rsidRDefault="00E21158" w:rsidP="00A65333">
      <w:pPr>
        <w:pStyle w:val="FootnoteText"/>
        <w:rPr>
          <w:rFonts w:ascii="Times New Roman" w:hAnsi="Times New Roman"/>
          <w:sz w:val="18"/>
          <w:szCs w:val="18"/>
        </w:rPr>
      </w:pPr>
      <w:r w:rsidRPr="00A65333">
        <w:rPr>
          <w:rStyle w:val="FootnoteReference"/>
          <w:rFonts w:ascii="Times New Roman" w:hAnsi="Times New Roman"/>
          <w:sz w:val="18"/>
          <w:szCs w:val="18"/>
        </w:rPr>
        <w:footnoteRef/>
      </w:r>
      <w:r w:rsidRPr="00A65333">
        <w:rPr>
          <w:rFonts w:ascii="Times New Roman" w:hAnsi="Times New Roman"/>
          <w:sz w:val="18"/>
          <w:szCs w:val="18"/>
        </w:rPr>
        <w:t xml:space="preserve"> „Службени лист СРЈ“, бр. 11/2002,  „Сл. гласник РС“, бр. 72/2009 - др. закон и 97/2013 - одлука УС</w:t>
      </w:r>
    </w:p>
  </w:footnote>
  <w:footnote w:id="289">
    <w:p w:rsidR="00E21158" w:rsidRPr="00A65333" w:rsidRDefault="00E21158" w:rsidP="00A65333">
      <w:pPr>
        <w:autoSpaceDE w:val="0"/>
        <w:autoSpaceDN w:val="0"/>
        <w:adjustRightInd w:val="0"/>
        <w:spacing w:after="0" w:line="240" w:lineRule="auto"/>
        <w:rPr>
          <w:rFonts w:ascii="Times New Roman" w:eastAsiaTheme="minorHAnsi" w:hAnsi="Times New Roman"/>
          <w:iCs/>
          <w:sz w:val="18"/>
          <w:szCs w:val="18"/>
        </w:rPr>
      </w:pPr>
      <w:r w:rsidRPr="00A65333">
        <w:rPr>
          <w:rStyle w:val="FootnoteReference"/>
          <w:rFonts w:ascii="Times New Roman" w:hAnsi="Times New Roman"/>
          <w:sz w:val="18"/>
          <w:szCs w:val="18"/>
        </w:rPr>
        <w:footnoteRef/>
      </w:r>
      <w:r w:rsidRPr="00A65333">
        <w:rPr>
          <w:rFonts w:ascii="Times New Roman" w:hAnsi="Times New Roman"/>
          <w:sz w:val="18"/>
          <w:szCs w:val="18"/>
        </w:rPr>
        <w:t xml:space="preserve"> </w:t>
      </w:r>
      <w:r w:rsidRPr="00A65333">
        <w:rPr>
          <w:rFonts w:ascii="Times New Roman" w:eastAsiaTheme="minorHAnsi" w:hAnsi="Times New Roman"/>
          <w:iCs/>
          <w:sz w:val="18"/>
          <w:szCs w:val="18"/>
        </w:rPr>
        <w:t>„Службени гласник РС“, бр. 72/2009, 20/2014 - одлука УС и 55/2014</w:t>
      </w:r>
    </w:p>
  </w:footnote>
  <w:footnote w:id="290">
    <w:p w:rsidR="00E21158" w:rsidRPr="00A65333" w:rsidRDefault="00E21158" w:rsidP="00A65333">
      <w:pPr>
        <w:pStyle w:val="FootnoteText"/>
        <w:rPr>
          <w:rFonts w:ascii="Times New Roman" w:hAnsi="Times New Roman"/>
          <w:sz w:val="18"/>
          <w:szCs w:val="18"/>
          <w:lang w:val="en-US"/>
        </w:rPr>
      </w:pPr>
      <w:r w:rsidRPr="00A65333">
        <w:rPr>
          <w:rStyle w:val="FootnoteReference"/>
          <w:rFonts w:ascii="Times New Roman" w:hAnsi="Times New Roman"/>
          <w:sz w:val="18"/>
          <w:szCs w:val="18"/>
        </w:rPr>
        <w:footnoteRef/>
      </w:r>
      <w:r w:rsidRPr="00A65333">
        <w:rPr>
          <w:rFonts w:ascii="Times New Roman" w:hAnsi="Times New Roman"/>
          <w:sz w:val="18"/>
          <w:szCs w:val="18"/>
        </w:rPr>
        <w:t xml:space="preserve"> „Службени гласник РС“, бр.</w:t>
      </w:r>
      <w:r w:rsidRPr="00A65333">
        <w:rPr>
          <w:rFonts w:ascii="Times New Roman" w:hAnsi="Times New Roman"/>
          <w:sz w:val="18"/>
          <w:szCs w:val="18"/>
          <w:lang w:val="en-US"/>
        </w:rPr>
        <w:t>22/2009</w:t>
      </w:r>
    </w:p>
  </w:footnote>
  <w:footnote w:id="291">
    <w:p w:rsidR="00E21158" w:rsidRDefault="00E21158" w:rsidP="00A65333">
      <w:pPr>
        <w:pStyle w:val="FootnoteText"/>
      </w:pPr>
      <w:r w:rsidRPr="00A65333">
        <w:rPr>
          <w:rStyle w:val="FootnoteReference"/>
          <w:rFonts w:ascii="Times New Roman" w:hAnsi="Times New Roman"/>
          <w:sz w:val="18"/>
          <w:szCs w:val="18"/>
        </w:rPr>
        <w:footnoteRef/>
      </w:r>
      <w:r w:rsidRPr="00A65333">
        <w:rPr>
          <w:rFonts w:ascii="Times New Roman" w:hAnsi="Times New Roman"/>
          <w:sz w:val="18"/>
          <w:szCs w:val="18"/>
        </w:rPr>
        <w:t xml:space="preserve"> „Службени гласник РС“, бр. 79/2005 и 54/2007</w:t>
      </w:r>
    </w:p>
  </w:footnote>
  <w:footnote w:id="292">
    <w:p w:rsidR="00E21158" w:rsidRPr="00D871C9" w:rsidRDefault="00E21158" w:rsidP="00D871C9">
      <w:pPr>
        <w:autoSpaceDE w:val="0"/>
        <w:autoSpaceDN w:val="0"/>
        <w:adjustRightInd w:val="0"/>
        <w:spacing w:after="0" w:line="240" w:lineRule="auto"/>
        <w:jc w:val="both"/>
        <w:rPr>
          <w:rFonts w:ascii="Times New Roman" w:eastAsiaTheme="minorHAnsi" w:hAnsi="Times New Roman"/>
          <w:sz w:val="18"/>
          <w:szCs w:val="18"/>
          <w:lang w:val="en-US"/>
        </w:rPr>
      </w:pPr>
      <w:r w:rsidRPr="00D871C9">
        <w:rPr>
          <w:rStyle w:val="FootnoteReference"/>
          <w:rFonts w:ascii="Times New Roman" w:hAnsi="Times New Roman"/>
          <w:sz w:val="18"/>
          <w:szCs w:val="18"/>
        </w:rPr>
        <w:footnoteRef/>
      </w:r>
      <w:r w:rsidRPr="00D871C9">
        <w:rPr>
          <w:rFonts w:ascii="Times New Roman" w:hAnsi="Times New Roman"/>
          <w:sz w:val="18"/>
          <w:szCs w:val="18"/>
        </w:rPr>
        <w:t xml:space="preserve"> „</w:t>
      </w:r>
      <w:r w:rsidRPr="00D871C9">
        <w:rPr>
          <w:rFonts w:ascii="Times New Roman" w:eastAsiaTheme="minorHAnsi" w:hAnsi="Times New Roman"/>
          <w:sz w:val="18"/>
          <w:szCs w:val="18"/>
        </w:rPr>
        <w:t>Сл. гласник РС", бр. 45/91, 53/93, 67/93, 48/94, 101/2005 - др. закон и 30/2010</w:t>
      </w:r>
    </w:p>
  </w:footnote>
  <w:footnote w:id="293">
    <w:p w:rsidR="00E21158" w:rsidRPr="00D871C9" w:rsidRDefault="00E21158" w:rsidP="00D871C9">
      <w:pPr>
        <w:pStyle w:val="FootnoteText"/>
        <w:jc w:val="both"/>
        <w:rPr>
          <w:rFonts w:ascii="Times New Roman" w:hAnsi="Times New Roman"/>
          <w:sz w:val="18"/>
          <w:szCs w:val="18"/>
        </w:rPr>
      </w:pPr>
      <w:r w:rsidRPr="00D871C9">
        <w:rPr>
          <w:rStyle w:val="FootnoteReference"/>
          <w:rFonts w:ascii="Times New Roman" w:hAnsi="Times New Roman"/>
          <w:sz w:val="18"/>
          <w:szCs w:val="18"/>
        </w:rPr>
        <w:footnoteRef/>
      </w:r>
      <w:r w:rsidRPr="00D871C9">
        <w:rPr>
          <w:rFonts w:ascii="Times New Roman" w:hAnsi="Times New Roman"/>
          <w:sz w:val="18"/>
          <w:szCs w:val="18"/>
        </w:rPr>
        <w:t xml:space="preserve"> „Сл. гласник РС“, бр. 97/08 и 104/09-др. закон</w:t>
      </w:r>
    </w:p>
  </w:footnote>
  <w:footnote w:id="294">
    <w:p w:rsidR="00E21158" w:rsidRPr="00D871C9" w:rsidRDefault="00E21158" w:rsidP="00D871C9">
      <w:pPr>
        <w:pStyle w:val="FootnoteText"/>
        <w:jc w:val="both"/>
        <w:rPr>
          <w:rFonts w:ascii="Times New Roman" w:hAnsi="Times New Roman"/>
          <w:sz w:val="18"/>
          <w:szCs w:val="18"/>
        </w:rPr>
      </w:pPr>
      <w:r w:rsidRPr="00D871C9">
        <w:rPr>
          <w:rStyle w:val="FootnoteReference"/>
          <w:rFonts w:ascii="Times New Roman" w:hAnsi="Times New Roman"/>
          <w:sz w:val="18"/>
          <w:szCs w:val="18"/>
        </w:rPr>
        <w:footnoteRef/>
      </w:r>
      <w:r>
        <w:rPr>
          <w:rFonts w:ascii="Times New Roman" w:hAnsi="Times New Roman"/>
          <w:sz w:val="18"/>
          <w:szCs w:val="18"/>
        </w:rPr>
        <w:t xml:space="preserve"> „Службени</w:t>
      </w:r>
      <w:r w:rsidRPr="00D871C9">
        <w:rPr>
          <w:rFonts w:ascii="Times New Roman" w:hAnsi="Times New Roman"/>
          <w:sz w:val="18"/>
          <w:szCs w:val="18"/>
        </w:rPr>
        <w:t xml:space="preserve"> гласник РС“, бр. 135/04 и 90/07</w:t>
      </w:r>
    </w:p>
  </w:footnote>
  <w:footnote w:id="295">
    <w:p w:rsidR="00E21158" w:rsidRPr="00D871C9" w:rsidRDefault="00E21158" w:rsidP="00D871C9">
      <w:pPr>
        <w:pStyle w:val="FootnoteText"/>
        <w:jc w:val="both"/>
        <w:rPr>
          <w:rFonts w:ascii="Times New Roman" w:hAnsi="Times New Roman"/>
          <w:sz w:val="18"/>
          <w:szCs w:val="18"/>
        </w:rPr>
      </w:pPr>
      <w:r w:rsidRPr="00D871C9">
        <w:rPr>
          <w:rStyle w:val="FootnoteReference"/>
          <w:rFonts w:ascii="Times New Roman" w:hAnsi="Times New Roman"/>
          <w:sz w:val="18"/>
          <w:szCs w:val="18"/>
        </w:rPr>
        <w:footnoteRef/>
      </w:r>
      <w:r w:rsidRPr="00D871C9">
        <w:rPr>
          <w:rFonts w:ascii="Times New Roman" w:hAnsi="Times New Roman"/>
          <w:sz w:val="18"/>
          <w:szCs w:val="18"/>
        </w:rPr>
        <w:t xml:space="preserve"> „Сл</w:t>
      </w:r>
      <w:r>
        <w:rPr>
          <w:rFonts w:ascii="Times New Roman" w:hAnsi="Times New Roman"/>
          <w:sz w:val="18"/>
          <w:szCs w:val="18"/>
        </w:rPr>
        <w:t>ужбени</w:t>
      </w:r>
      <w:r w:rsidRPr="00D871C9">
        <w:rPr>
          <w:rFonts w:ascii="Times New Roman" w:hAnsi="Times New Roman"/>
          <w:sz w:val="18"/>
          <w:szCs w:val="18"/>
        </w:rPr>
        <w:t xml:space="preserve"> гласник РС“, бр. 87/11</w:t>
      </w:r>
    </w:p>
  </w:footnote>
  <w:footnote w:id="296">
    <w:p w:rsidR="00E21158" w:rsidRPr="00D871C9" w:rsidRDefault="00E21158" w:rsidP="00D871C9">
      <w:pPr>
        <w:pStyle w:val="FootnoteText"/>
        <w:jc w:val="both"/>
        <w:rPr>
          <w:rFonts w:ascii="Times New Roman" w:hAnsi="Times New Roman"/>
          <w:sz w:val="18"/>
          <w:szCs w:val="18"/>
        </w:rPr>
      </w:pPr>
      <w:r w:rsidRPr="00D871C9">
        <w:rPr>
          <w:rStyle w:val="FootnoteReference"/>
          <w:rFonts w:ascii="Times New Roman" w:hAnsi="Times New Roman"/>
          <w:sz w:val="18"/>
          <w:szCs w:val="18"/>
        </w:rPr>
        <w:footnoteRef/>
      </w:r>
      <w:r>
        <w:rPr>
          <w:rFonts w:ascii="Times New Roman" w:hAnsi="Times New Roman"/>
          <w:sz w:val="18"/>
          <w:szCs w:val="18"/>
        </w:rPr>
        <w:t xml:space="preserve"> „Службени</w:t>
      </w:r>
      <w:r w:rsidRPr="00D871C9">
        <w:rPr>
          <w:rFonts w:ascii="Times New Roman" w:hAnsi="Times New Roman"/>
          <w:sz w:val="18"/>
          <w:szCs w:val="18"/>
        </w:rPr>
        <w:t xml:space="preserve"> гласник РС“, бр. 62/06 и 36/11</w:t>
      </w:r>
    </w:p>
  </w:footnote>
  <w:footnote w:id="297">
    <w:p w:rsidR="00E21158" w:rsidRPr="00D871C9" w:rsidRDefault="00E21158" w:rsidP="00D871C9">
      <w:pPr>
        <w:pStyle w:val="FootnoteText"/>
        <w:jc w:val="both"/>
        <w:rPr>
          <w:rFonts w:ascii="Times New Roman" w:hAnsi="Times New Roman"/>
          <w:sz w:val="18"/>
          <w:szCs w:val="18"/>
        </w:rPr>
      </w:pPr>
      <w:r w:rsidRPr="00D871C9">
        <w:rPr>
          <w:rStyle w:val="FootnoteReference"/>
          <w:rFonts w:ascii="Times New Roman" w:hAnsi="Times New Roman"/>
          <w:sz w:val="18"/>
          <w:szCs w:val="18"/>
        </w:rPr>
        <w:footnoteRef/>
      </w:r>
      <w:r>
        <w:rPr>
          <w:rFonts w:ascii="Times New Roman" w:hAnsi="Times New Roman"/>
          <w:sz w:val="18"/>
          <w:szCs w:val="18"/>
        </w:rPr>
        <w:t xml:space="preserve"> „Службени</w:t>
      </w:r>
      <w:r w:rsidRPr="00D871C9">
        <w:rPr>
          <w:rFonts w:ascii="Times New Roman" w:hAnsi="Times New Roman"/>
          <w:sz w:val="18"/>
          <w:szCs w:val="18"/>
        </w:rPr>
        <w:t xml:space="preserve"> гласник РС“, бр. 20/09 и 145/14</w:t>
      </w:r>
    </w:p>
  </w:footnote>
  <w:footnote w:id="298">
    <w:p w:rsidR="00E21158" w:rsidRPr="00D871C9" w:rsidRDefault="00E21158" w:rsidP="00D871C9">
      <w:pPr>
        <w:pStyle w:val="FootnoteText"/>
        <w:jc w:val="both"/>
        <w:rPr>
          <w:rFonts w:ascii="Times New Roman" w:hAnsi="Times New Roman"/>
          <w:sz w:val="18"/>
          <w:szCs w:val="18"/>
        </w:rPr>
      </w:pPr>
      <w:r w:rsidRPr="00D871C9">
        <w:rPr>
          <w:rStyle w:val="FootnoteReference"/>
          <w:rFonts w:ascii="Times New Roman" w:hAnsi="Times New Roman"/>
          <w:sz w:val="18"/>
          <w:szCs w:val="18"/>
        </w:rPr>
        <w:footnoteRef/>
      </w:r>
      <w:r>
        <w:rPr>
          <w:rFonts w:ascii="Times New Roman" w:hAnsi="Times New Roman"/>
          <w:sz w:val="18"/>
          <w:szCs w:val="18"/>
        </w:rPr>
        <w:t xml:space="preserve"> „Службени</w:t>
      </w:r>
      <w:r w:rsidRPr="00D871C9">
        <w:rPr>
          <w:rFonts w:ascii="Times New Roman" w:hAnsi="Times New Roman"/>
          <w:sz w:val="18"/>
          <w:szCs w:val="18"/>
        </w:rPr>
        <w:t xml:space="preserve"> гласник РС“, бр. 18/05, 72/11 – др. Закон и 6/11</w:t>
      </w:r>
    </w:p>
  </w:footnote>
  <w:footnote w:id="299">
    <w:p w:rsidR="00E21158" w:rsidRPr="00D871C9" w:rsidRDefault="00E21158" w:rsidP="00D871C9">
      <w:pPr>
        <w:pStyle w:val="FootnoteText"/>
        <w:jc w:val="both"/>
        <w:rPr>
          <w:rFonts w:ascii="Times New Roman" w:hAnsi="Times New Roman"/>
          <w:sz w:val="18"/>
          <w:szCs w:val="18"/>
        </w:rPr>
      </w:pPr>
      <w:r w:rsidRPr="00D871C9">
        <w:rPr>
          <w:rStyle w:val="FootnoteReference"/>
          <w:rFonts w:ascii="Times New Roman" w:hAnsi="Times New Roman"/>
          <w:sz w:val="18"/>
          <w:szCs w:val="18"/>
        </w:rPr>
        <w:footnoteRef/>
      </w:r>
      <w:r w:rsidRPr="00D871C9">
        <w:rPr>
          <w:rFonts w:ascii="Times New Roman" w:hAnsi="Times New Roman"/>
          <w:sz w:val="18"/>
          <w:szCs w:val="18"/>
        </w:rPr>
        <w:t xml:space="preserve"> „Службени гласник РС“, бр.24/2011</w:t>
      </w:r>
    </w:p>
  </w:footnote>
  <w:footnote w:id="300">
    <w:p w:rsidR="00E21158" w:rsidRPr="00D871C9" w:rsidRDefault="00E21158" w:rsidP="00D871C9">
      <w:pPr>
        <w:pStyle w:val="FootnoteText"/>
        <w:jc w:val="both"/>
        <w:rPr>
          <w:rFonts w:ascii="Times New Roman" w:hAnsi="Times New Roman"/>
          <w:sz w:val="18"/>
          <w:szCs w:val="18"/>
        </w:rPr>
      </w:pPr>
      <w:r w:rsidRPr="00D871C9">
        <w:rPr>
          <w:rStyle w:val="FootnoteReference"/>
          <w:rFonts w:ascii="Times New Roman" w:hAnsi="Times New Roman"/>
          <w:sz w:val="18"/>
          <w:szCs w:val="18"/>
        </w:rPr>
        <w:footnoteRef/>
      </w:r>
      <w:r w:rsidRPr="00D871C9">
        <w:rPr>
          <w:rFonts w:ascii="Times New Roman" w:hAnsi="Times New Roman"/>
          <w:sz w:val="18"/>
          <w:szCs w:val="18"/>
        </w:rPr>
        <w:t xml:space="preserve"> „Службени гласник РС“, бр. 107/2005, 109/2005 - испр, 57/2011, 110/2012 - одлука УС и 119/2012.</w:t>
      </w:r>
    </w:p>
  </w:footnote>
  <w:footnote w:id="301">
    <w:p w:rsidR="00E21158" w:rsidRPr="00D871C9" w:rsidRDefault="00E21158" w:rsidP="00D871C9">
      <w:pPr>
        <w:pStyle w:val="FootnoteText"/>
        <w:jc w:val="both"/>
        <w:rPr>
          <w:rFonts w:ascii="Times New Roman" w:hAnsi="Times New Roman"/>
          <w:sz w:val="18"/>
          <w:szCs w:val="18"/>
        </w:rPr>
      </w:pPr>
      <w:r w:rsidRPr="00D871C9">
        <w:rPr>
          <w:rStyle w:val="FootnoteReference"/>
          <w:rFonts w:ascii="Times New Roman" w:hAnsi="Times New Roman"/>
          <w:sz w:val="18"/>
          <w:szCs w:val="18"/>
        </w:rPr>
        <w:footnoteRef/>
      </w:r>
      <w:r>
        <w:rPr>
          <w:rFonts w:ascii="Times New Roman" w:hAnsi="Times New Roman"/>
          <w:sz w:val="18"/>
          <w:szCs w:val="18"/>
        </w:rPr>
        <w:t xml:space="preserve"> „Службени</w:t>
      </w:r>
      <w:r w:rsidRPr="00D871C9">
        <w:rPr>
          <w:rFonts w:ascii="Times New Roman" w:hAnsi="Times New Roman"/>
          <w:sz w:val="18"/>
          <w:szCs w:val="18"/>
        </w:rPr>
        <w:t xml:space="preserve"> гласник РС“, бр. 104/09 и 24/11</w:t>
      </w:r>
    </w:p>
  </w:footnote>
  <w:footnote w:id="302">
    <w:p w:rsidR="00E21158" w:rsidRPr="00D871C9" w:rsidRDefault="00E21158" w:rsidP="00D871C9">
      <w:pPr>
        <w:pStyle w:val="FootnoteText"/>
        <w:jc w:val="both"/>
        <w:rPr>
          <w:rFonts w:ascii="Times New Roman" w:hAnsi="Times New Roman"/>
          <w:sz w:val="18"/>
          <w:szCs w:val="18"/>
        </w:rPr>
      </w:pPr>
      <w:r w:rsidRPr="00D871C9">
        <w:rPr>
          <w:rStyle w:val="FootnoteReference"/>
          <w:rFonts w:ascii="Times New Roman" w:hAnsi="Times New Roman"/>
          <w:sz w:val="18"/>
          <w:szCs w:val="18"/>
        </w:rPr>
        <w:footnoteRef/>
      </w:r>
      <w:r w:rsidRPr="00D871C9">
        <w:rPr>
          <w:rFonts w:ascii="Times New Roman" w:hAnsi="Times New Roman"/>
          <w:sz w:val="18"/>
          <w:szCs w:val="18"/>
        </w:rPr>
        <w:t xml:space="preserve"> „Сл</w:t>
      </w:r>
      <w:r>
        <w:rPr>
          <w:rFonts w:ascii="Times New Roman" w:hAnsi="Times New Roman"/>
          <w:sz w:val="18"/>
          <w:szCs w:val="18"/>
        </w:rPr>
        <w:t>ужбени</w:t>
      </w:r>
      <w:r w:rsidRPr="00D871C9">
        <w:rPr>
          <w:rFonts w:ascii="Times New Roman" w:hAnsi="Times New Roman"/>
          <w:sz w:val="18"/>
          <w:szCs w:val="18"/>
        </w:rPr>
        <w:t xml:space="preserve"> гласник РС“, бр. 104/09</w:t>
      </w:r>
    </w:p>
  </w:footnote>
  <w:footnote w:id="303">
    <w:p w:rsidR="00E21158" w:rsidRPr="00BA33CD" w:rsidRDefault="00E21158" w:rsidP="00BA33CD">
      <w:pPr>
        <w:pStyle w:val="FootnoteText"/>
        <w:jc w:val="both"/>
        <w:rPr>
          <w:rFonts w:ascii="Times New Roman" w:hAnsi="Times New Roman"/>
          <w:sz w:val="18"/>
          <w:szCs w:val="18"/>
        </w:rPr>
      </w:pPr>
      <w:r w:rsidRPr="00BA33CD">
        <w:rPr>
          <w:rStyle w:val="FootnoteReference"/>
          <w:rFonts w:ascii="Times New Roman" w:hAnsi="Times New Roman"/>
          <w:sz w:val="18"/>
          <w:szCs w:val="18"/>
        </w:rPr>
        <w:footnoteRef/>
      </w:r>
      <w:r w:rsidRPr="00BA33CD">
        <w:rPr>
          <w:rFonts w:ascii="Times New Roman" w:hAnsi="Times New Roman"/>
          <w:sz w:val="18"/>
          <w:szCs w:val="18"/>
        </w:rPr>
        <w:t xml:space="preserve"> Други и трећи периодични извештај о примени Конвенције о правима детета, усвојен 2015.године, доступно на интернет страници </w:t>
      </w:r>
      <w:hyperlink r:id="rId90" w:history="1">
        <w:r w:rsidRPr="00BA33CD">
          <w:rPr>
            <w:rStyle w:val="Hyperlink"/>
            <w:rFonts w:ascii="Times New Roman" w:hAnsi="Times New Roman"/>
            <w:sz w:val="18"/>
            <w:szCs w:val="18"/>
          </w:rPr>
          <w:t>http://www.ljudskaprava.gov.rs/index.php/yu/ljudska-prava/konvencije/55-konvencija-o-pravima-deteta/1337-drugi-i-treci-periodicni-izvestaj-o-primeni-konvencije-o-pravima-deteta</w:t>
        </w:r>
      </w:hyperlink>
      <w:r w:rsidRPr="00BA33CD">
        <w:rPr>
          <w:rFonts w:ascii="Times New Roman" w:hAnsi="Times New Roman"/>
          <w:sz w:val="18"/>
          <w:szCs w:val="18"/>
        </w:rPr>
        <w:t xml:space="preserve"> </w:t>
      </w:r>
    </w:p>
  </w:footnote>
  <w:footnote w:id="304">
    <w:p w:rsidR="00E21158" w:rsidRPr="00BA33CD" w:rsidRDefault="00E21158" w:rsidP="00BA33CD">
      <w:pPr>
        <w:pStyle w:val="FootnoteText"/>
        <w:jc w:val="both"/>
        <w:rPr>
          <w:rFonts w:ascii="Times New Roman" w:hAnsi="Times New Roman"/>
          <w:sz w:val="18"/>
          <w:szCs w:val="18"/>
        </w:rPr>
      </w:pPr>
      <w:r w:rsidRPr="00BA33CD">
        <w:rPr>
          <w:rStyle w:val="FootnoteReference"/>
          <w:rFonts w:ascii="Times New Roman" w:hAnsi="Times New Roman"/>
          <w:sz w:val="18"/>
          <w:szCs w:val="18"/>
        </w:rPr>
        <w:footnoteRef/>
      </w:r>
      <w:r w:rsidRPr="00BA33CD">
        <w:rPr>
          <w:rFonts w:ascii="Times New Roman" w:hAnsi="Times New Roman"/>
          <w:sz w:val="18"/>
          <w:szCs w:val="18"/>
        </w:rPr>
        <w:t xml:space="preserve"> Ибид.</w:t>
      </w:r>
    </w:p>
  </w:footnote>
  <w:footnote w:id="305">
    <w:p w:rsidR="00E21158" w:rsidRPr="00BA33CD" w:rsidRDefault="00E21158" w:rsidP="00BA33CD">
      <w:pPr>
        <w:pStyle w:val="FootnoteText"/>
        <w:jc w:val="both"/>
        <w:rPr>
          <w:rFonts w:ascii="Times New Roman" w:hAnsi="Times New Roman"/>
          <w:sz w:val="18"/>
          <w:szCs w:val="18"/>
        </w:rPr>
      </w:pPr>
      <w:r w:rsidRPr="00BA33CD">
        <w:rPr>
          <w:rStyle w:val="FootnoteReference"/>
          <w:rFonts w:ascii="Times New Roman" w:hAnsi="Times New Roman"/>
          <w:sz w:val="18"/>
          <w:szCs w:val="18"/>
        </w:rPr>
        <w:footnoteRef/>
      </w:r>
      <w:r w:rsidRPr="00BA33CD">
        <w:rPr>
          <w:rFonts w:ascii="Times New Roman" w:hAnsi="Times New Roman"/>
          <w:sz w:val="18"/>
          <w:szCs w:val="18"/>
        </w:rPr>
        <w:t xml:space="preserve"> Ибид.</w:t>
      </w:r>
    </w:p>
  </w:footnote>
  <w:footnote w:id="306">
    <w:p w:rsidR="00E21158" w:rsidRPr="006F17F8" w:rsidRDefault="00E21158" w:rsidP="003153A8">
      <w:pPr>
        <w:pStyle w:val="FootnoteText"/>
        <w:jc w:val="both"/>
        <w:rPr>
          <w:rFonts w:ascii="Times New Roman" w:hAnsi="Times New Roman"/>
          <w:sz w:val="18"/>
          <w:szCs w:val="18"/>
        </w:rPr>
      </w:pPr>
      <w:r w:rsidRPr="006F17F8">
        <w:rPr>
          <w:rStyle w:val="FootnoteReference"/>
          <w:rFonts w:ascii="Times New Roman" w:hAnsi="Times New Roman"/>
          <w:sz w:val="18"/>
          <w:szCs w:val="18"/>
        </w:rPr>
        <w:footnoteRef/>
      </w:r>
      <w:r w:rsidRPr="006F17F8">
        <w:rPr>
          <w:rFonts w:ascii="Times New Roman" w:hAnsi="Times New Roman"/>
          <w:sz w:val="18"/>
          <w:szCs w:val="18"/>
        </w:rPr>
        <w:t xml:space="preserve"> „Службени гласник РС“, бр.60/2013</w:t>
      </w:r>
    </w:p>
  </w:footnote>
  <w:footnote w:id="307">
    <w:p w:rsidR="00E21158" w:rsidRPr="006F17F8" w:rsidRDefault="00E21158" w:rsidP="003153A8">
      <w:pPr>
        <w:pStyle w:val="FootnoteText"/>
        <w:jc w:val="both"/>
        <w:rPr>
          <w:rFonts w:ascii="Times New Roman" w:hAnsi="Times New Roman"/>
          <w:sz w:val="18"/>
          <w:szCs w:val="18"/>
        </w:rPr>
      </w:pPr>
      <w:r w:rsidRPr="006F17F8">
        <w:rPr>
          <w:rStyle w:val="FootnoteReference"/>
          <w:rFonts w:ascii="Times New Roman" w:hAnsi="Times New Roman"/>
          <w:sz w:val="18"/>
          <w:szCs w:val="18"/>
        </w:rPr>
        <w:footnoteRef/>
      </w:r>
      <w:r w:rsidRPr="006F17F8">
        <w:rPr>
          <w:rFonts w:ascii="Times New Roman" w:hAnsi="Times New Roman"/>
          <w:sz w:val="18"/>
          <w:szCs w:val="18"/>
        </w:rPr>
        <w:t xml:space="preserve"> „Службени гласник РС“, бр.15/2009</w:t>
      </w:r>
    </w:p>
  </w:footnote>
  <w:footnote w:id="308">
    <w:p w:rsidR="00E21158" w:rsidRPr="006F17F8" w:rsidRDefault="00E21158" w:rsidP="003153A8">
      <w:pPr>
        <w:pStyle w:val="FootnoteText"/>
        <w:jc w:val="both"/>
        <w:rPr>
          <w:rFonts w:ascii="Times New Roman" w:hAnsi="Times New Roman"/>
          <w:sz w:val="18"/>
          <w:szCs w:val="18"/>
        </w:rPr>
      </w:pPr>
      <w:r w:rsidRPr="006F17F8">
        <w:rPr>
          <w:rStyle w:val="FootnoteReference"/>
          <w:rFonts w:ascii="Times New Roman" w:hAnsi="Times New Roman"/>
          <w:sz w:val="18"/>
          <w:szCs w:val="18"/>
        </w:rPr>
        <w:footnoteRef/>
      </w:r>
      <w:r w:rsidRPr="006F17F8">
        <w:rPr>
          <w:rFonts w:ascii="Times New Roman" w:hAnsi="Times New Roman"/>
          <w:sz w:val="18"/>
          <w:szCs w:val="18"/>
        </w:rPr>
        <w:t xml:space="preserve"> „Службени гласник РС“, бр.27/2011</w:t>
      </w:r>
    </w:p>
  </w:footnote>
  <w:footnote w:id="309">
    <w:p w:rsidR="00E21158" w:rsidRPr="006F17F8" w:rsidRDefault="00E21158" w:rsidP="003153A8">
      <w:pPr>
        <w:pStyle w:val="FootnoteText"/>
        <w:jc w:val="both"/>
        <w:rPr>
          <w:rFonts w:ascii="Times New Roman" w:hAnsi="Times New Roman"/>
          <w:sz w:val="18"/>
          <w:szCs w:val="18"/>
        </w:rPr>
      </w:pPr>
      <w:r w:rsidRPr="006F17F8">
        <w:rPr>
          <w:rStyle w:val="FootnoteReference"/>
          <w:rFonts w:ascii="Times New Roman" w:hAnsi="Times New Roman"/>
          <w:sz w:val="18"/>
          <w:szCs w:val="18"/>
        </w:rPr>
        <w:footnoteRef/>
      </w:r>
      <w:r w:rsidRPr="006F17F8">
        <w:rPr>
          <w:rFonts w:ascii="Times New Roman" w:hAnsi="Times New Roman"/>
          <w:sz w:val="18"/>
          <w:szCs w:val="18"/>
        </w:rPr>
        <w:t xml:space="preserve"> „Службени гласник РС“, бр.27/2009</w:t>
      </w:r>
    </w:p>
  </w:footnote>
  <w:footnote w:id="310">
    <w:p w:rsidR="00E21158" w:rsidRPr="006F17F8" w:rsidRDefault="00E21158" w:rsidP="003153A8">
      <w:pPr>
        <w:pStyle w:val="FootnoteText"/>
        <w:jc w:val="both"/>
        <w:rPr>
          <w:rFonts w:ascii="Times New Roman" w:hAnsi="Times New Roman"/>
          <w:sz w:val="18"/>
          <w:szCs w:val="18"/>
        </w:rPr>
      </w:pPr>
      <w:r w:rsidRPr="006F17F8">
        <w:rPr>
          <w:rStyle w:val="FootnoteReference"/>
          <w:rFonts w:ascii="Times New Roman" w:hAnsi="Times New Roman"/>
          <w:sz w:val="18"/>
          <w:szCs w:val="18"/>
        </w:rPr>
        <w:footnoteRef/>
      </w:r>
      <w:r w:rsidRPr="006F17F8">
        <w:rPr>
          <w:rFonts w:ascii="Times New Roman" w:hAnsi="Times New Roman"/>
          <w:sz w:val="18"/>
          <w:szCs w:val="18"/>
        </w:rPr>
        <w:t xml:space="preserve"> „Службени гласник РС“, бр.107/2012</w:t>
      </w:r>
    </w:p>
  </w:footnote>
  <w:footnote w:id="311">
    <w:p w:rsidR="00E21158" w:rsidRPr="006F17F8" w:rsidRDefault="00E21158" w:rsidP="003153A8">
      <w:pPr>
        <w:pStyle w:val="FootnoteText"/>
        <w:jc w:val="both"/>
        <w:rPr>
          <w:rFonts w:ascii="Times New Roman" w:hAnsi="Times New Roman"/>
          <w:sz w:val="18"/>
          <w:szCs w:val="18"/>
        </w:rPr>
      </w:pPr>
      <w:r w:rsidRPr="006F17F8">
        <w:rPr>
          <w:rStyle w:val="FootnoteReference"/>
          <w:rFonts w:ascii="Times New Roman" w:hAnsi="Times New Roman"/>
          <w:sz w:val="18"/>
          <w:szCs w:val="18"/>
        </w:rPr>
        <w:footnoteRef/>
      </w:r>
      <w:r w:rsidRPr="006F17F8">
        <w:rPr>
          <w:rFonts w:ascii="Times New Roman" w:hAnsi="Times New Roman"/>
          <w:sz w:val="18"/>
          <w:szCs w:val="18"/>
        </w:rPr>
        <w:t xml:space="preserve"> Доступно на интернет страници Министарства правде </w:t>
      </w:r>
      <w:hyperlink r:id="rId91" w:history="1">
        <w:r w:rsidRPr="006F17F8">
          <w:rPr>
            <w:rStyle w:val="Hyperlink"/>
            <w:rFonts w:ascii="Times New Roman" w:hAnsi="Times New Roman"/>
            <w:sz w:val="18"/>
            <w:szCs w:val="18"/>
          </w:rPr>
          <w:t>http://www.mpravde.gov.rs/tekst/8597/treci-nacrt-akcionog-plana-za-poglavlje-23.php</w:t>
        </w:r>
      </w:hyperlink>
      <w:r w:rsidRPr="006F17F8">
        <w:rPr>
          <w:rFonts w:ascii="Times New Roman" w:hAnsi="Times New Roman"/>
          <w:sz w:val="18"/>
          <w:szCs w:val="18"/>
        </w:rPr>
        <w:t xml:space="preserve"> </w:t>
      </w:r>
    </w:p>
  </w:footnote>
  <w:footnote w:id="312">
    <w:p w:rsidR="00E21158" w:rsidRPr="00D871C9" w:rsidRDefault="00E21158" w:rsidP="003153A8">
      <w:pPr>
        <w:pStyle w:val="FootnoteText"/>
        <w:jc w:val="both"/>
        <w:rPr>
          <w:rFonts w:ascii="Times New Roman" w:hAnsi="Times New Roman"/>
          <w:sz w:val="18"/>
          <w:szCs w:val="18"/>
        </w:rPr>
      </w:pPr>
      <w:r w:rsidRPr="006F17F8">
        <w:rPr>
          <w:rStyle w:val="FootnoteReference"/>
          <w:rFonts w:ascii="Times New Roman" w:hAnsi="Times New Roman"/>
          <w:sz w:val="18"/>
          <w:szCs w:val="18"/>
        </w:rPr>
        <w:footnoteRef/>
      </w:r>
      <w:r w:rsidRPr="006F17F8">
        <w:rPr>
          <w:rFonts w:ascii="Times New Roman" w:hAnsi="Times New Roman"/>
          <w:sz w:val="18"/>
          <w:szCs w:val="18"/>
        </w:rPr>
        <w:t xml:space="preserve"> Усвојен 2016.године</w:t>
      </w:r>
    </w:p>
  </w:footnote>
  <w:footnote w:id="313">
    <w:p w:rsidR="00E21158" w:rsidRPr="005578DD" w:rsidRDefault="00E21158" w:rsidP="00D871C9">
      <w:pPr>
        <w:pStyle w:val="FootnoteText"/>
        <w:jc w:val="both"/>
        <w:rPr>
          <w:rFonts w:ascii="Times New Roman" w:hAnsi="Times New Roman"/>
          <w:sz w:val="18"/>
          <w:szCs w:val="18"/>
        </w:rPr>
      </w:pPr>
      <w:r w:rsidRPr="00D871C9">
        <w:rPr>
          <w:rStyle w:val="FootnoteReference"/>
          <w:rFonts w:ascii="Times New Roman" w:hAnsi="Times New Roman"/>
          <w:sz w:val="18"/>
          <w:szCs w:val="18"/>
        </w:rPr>
        <w:footnoteRef/>
      </w:r>
      <w:r w:rsidRPr="00D871C9">
        <w:rPr>
          <w:rFonts w:ascii="Times New Roman" w:hAnsi="Times New Roman"/>
          <w:sz w:val="18"/>
          <w:szCs w:val="18"/>
        </w:rPr>
        <w:t xml:space="preserve"> АП је усвојен 2012.године</w:t>
      </w:r>
    </w:p>
  </w:footnote>
  <w:footnote w:id="314">
    <w:p w:rsidR="00E21158" w:rsidRPr="00785EF5" w:rsidRDefault="00E21158">
      <w:pPr>
        <w:pStyle w:val="FootnoteText"/>
        <w:rPr>
          <w:rFonts w:ascii="Times New Roman" w:hAnsi="Times New Roman"/>
          <w:sz w:val="18"/>
          <w:szCs w:val="18"/>
        </w:rPr>
      </w:pPr>
      <w:r w:rsidRPr="00785EF5">
        <w:rPr>
          <w:rStyle w:val="FootnoteReference"/>
          <w:rFonts w:ascii="Times New Roman" w:hAnsi="Times New Roman"/>
          <w:sz w:val="18"/>
          <w:szCs w:val="18"/>
        </w:rPr>
        <w:footnoteRef/>
      </w:r>
      <w:r w:rsidRPr="00785EF5">
        <w:rPr>
          <w:rFonts w:ascii="Times New Roman" w:hAnsi="Times New Roman"/>
          <w:sz w:val="18"/>
          <w:szCs w:val="18"/>
        </w:rPr>
        <w:t xml:space="preserve"> Доступно на интерент страници </w:t>
      </w:r>
      <w:hyperlink r:id="rId92" w:history="1">
        <w:r w:rsidRPr="00785EF5">
          <w:rPr>
            <w:rStyle w:val="Hyperlink"/>
            <w:rFonts w:ascii="Times New Roman" w:hAnsi="Times New Roman"/>
            <w:sz w:val="18"/>
            <w:szCs w:val="18"/>
          </w:rPr>
          <w:t>http://www.ljudskaprava.gov.rs/index.php/nacionalne-manjine2/1428-izvestaj-ekspertske-misije-o-stanju-manjinskih-prava-u-rs</w:t>
        </w:r>
      </w:hyperlink>
      <w:r w:rsidRPr="00785EF5">
        <w:rPr>
          <w:rFonts w:ascii="Times New Roman" w:hAnsi="Times New Roman"/>
          <w:sz w:val="18"/>
          <w:szCs w:val="18"/>
        </w:rPr>
        <w:t xml:space="preserve"> </w:t>
      </w:r>
    </w:p>
  </w:footnote>
  <w:footnote w:id="315">
    <w:p w:rsidR="00E21158" w:rsidRPr="003153A8" w:rsidRDefault="00E21158" w:rsidP="003153A8">
      <w:pPr>
        <w:pStyle w:val="FootnoteText"/>
        <w:jc w:val="both"/>
        <w:rPr>
          <w:rFonts w:ascii="Times New Roman" w:hAnsi="Times New Roman"/>
        </w:rPr>
      </w:pPr>
      <w:r w:rsidRPr="003153A8">
        <w:rPr>
          <w:rStyle w:val="FootnoteReference"/>
          <w:rFonts w:ascii="Times New Roman" w:hAnsi="Times New Roman"/>
          <w:sz w:val="18"/>
          <w:szCs w:val="18"/>
        </w:rPr>
        <w:footnoteRef/>
      </w:r>
      <w:r w:rsidRPr="003153A8">
        <w:rPr>
          <w:rFonts w:ascii="Times New Roman" w:hAnsi="Times New Roman"/>
        </w:rPr>
        <w:t xml:space="preserve"> Усвојена у марту 2016.године</w:t>
      </w:r>
    </w:p>
  </w:footnote>
  <w:footnote w:id="316">
    <w:p w:rsidR="00E21158" w:rsidRPr="00A538E9" w:rsidRDefault="00E21158" w:rsidP="00A538E9">
      <w:pPr>
        <w:pStyle w:val="FootnoteText"/>
        <w:jc w:val="both"/>
        <w:rPr>
          <w:rFonts w:ascii="Times New Roman" w:hAnsi="Times New Roman"/>
          <w:sz w:val="18"/>
          <w:szCs w:val="18"/>
        </w:rPr>
      </w:pPr>
      <w:r w:rsidRPr="00A538E9">
        <w:rPr>
          <w:rStyle w:val="FootnoteReference"/>
          <w:rFonts w:ascii="Times New Roman" w:hAnsi="Times New Roman"/>
          <w:sz w:val="18"/>
          <w:szCs w:val="18"/>
        </w:rPr>
        <w:footnoteRef/>
      </w:r>
      <w:r w:rsidRPr="00A538E9">
        <w:rPr>
          <w:rFonts w:ascii="Times New Roman" w:hAnsi="Times New Roman"/>
          <w:sz w:val="18"/>
          <w:szCs w:val="18"/>
        </w:rPr>
        <w:t>„Службени гласник СРС, бр. 25/82 и 48/88 и „Службени гласник РС“, бр. 46/95 - др. закон, 18/2005 - др. закон, 85/2012, 45/2013 - др. закон, 55/2014, 6/2015 и 106/2015 - др. закон</w:t>
      </w:r>
    </w:p>
  </w:footnote>
  <w:footnote w:id="317">
    <w:p w:rsidR="00E21158" w:rsidRPr="005E150E" w:rsidRDefault="00E21158" w:rsidP="00A538E9">
      <w:pPr>
        <w:pStyle w:val="FootnoteText"/>
        <w:jc w:val="both"/>
        <w:rPr>
          <w:rFonts w:ascii="Times New Roman" w:hAnsi="Times New Roman"/>
          <w:sz w:val="18"/>
          <w:szCs w:val="18"/>
        </w:rPr>
      </w:pPr>
      <w:r w:rsidRPr="00A538E9">
        <w:rPr>
          <w:rStyle w:val="FootnoteReference"/>
          <w:rFonts w:ascii="Times New Roman" w:hAnsi="Times New Roman"/>
          <w:sz w:val="18"/>
          <w:szCs w:val="18"/>
        </w:rPr>
        <w:footnoteRef/>
      </w:r>
      <w:r w:rsidRPr="00A538E9">
        <w:rPr>
          <w:rFonts w:ascii="Times New Roman" w:hAnsi="Times New Roman"/>
          <w:sz w:val="18"/>
          <w:szCs w:val="18"/>
        </w:rPr>
        <w:t xml:space="preserve"> Извештај доступан на интернет страници Повереника за заштиту равноправности </w:t>
      </w:r>
      <w:hyperlink r:id="rId93" w:history="1">
        <w:r w:rsidRPr="00A538E9">
          <w:rPr>
            <w:rStyle w:val="Hyperlink"/>
            <w:rFonts w:ascii="Times New Roman" w:hAnsi="Times New Roman"/>
            <w:sz w:val="18"/>
            <w:szCs w:val="18"/>
          </w:rPr>
          <w:t>http://www.ravnopravnost.gov.rs/sr/izve%C5%A1taji/izve%C5%A1taji</w:t>
        </w:r>
      </w:hyperlink>
      <w:r w:rsidRPr="005E150E">
        <w:rPr>
          <w:rFonts w:ascii="Times New Roman" w:hAnsi="Times New Roman"/>
          <w:sz w:val="18"/>
          <w:szCs w:val="18"/>
        </w:rPr>
        <w:t xml:space="preserve"> </w:t>
      </w:r>
    </w:p>
  </w:footnote>
  <w:footnote w:id="318">
    <w:p w:rsidR="00E21158" w:rsidRPr="00FC5E7D" w:rsidRDefault="00E21158" w:rsidP="001302F5">
      <w:pPr>
        <w:pStyle w:val="FootnoteText"/>
        <w:jc w:val="both"/>
        <w:rPr>
          <w:rFonts w:ascii="Times New Roman" w:hAnsi="Times New Roman"/>
          <w:sz w:val="18"/>
          <w:szCs w:val="18"/>
        </w:rPr>
      </w:pPr>
      <w:r w:rsidRPr="00FC5E7D">
        <w:rPr>
          <w:rStyle w:val="FootnoteReference"/>
          <w:rFonts w:ascii="Times New Roman" w:hAnsi="Times New Roman"/>
          <w:sz w:val="18"/>
          <w:szCs w:val="18"/>
        </w:rPr>
        <w:footnoteRef/>
      </w:r>
      <w:r w:rsidRPr="00FC5E7D">
        <w:rPr>
          <w:rFonts w:ascii="Times New Roman" w:hAnsi="Times New Roman"/>
          <w:sz w:val="18"/>
          <w:szCs w:val="18"/>
        </w:rPr>
        <w:t xml:space="preserve"> Приликом идентификације кључних проблема у образовању Рома и Ромкиња као доминантан извор података коришћени су резултати Истраживања вишеструких показатеља жена и деце у Србији 2014. и Истраживања вишеструких показатеља положаја жена и деце у ромским насељима у Србији 2014, Републички завод за статистику и УНИЦЕФ, 2014. (Multiple Indicator Cluster Survey-MICS) које је у Републици Србији спроведено 2014. године, али и 2005. године. Ова студија прати широк спектар индикатора на основу репрезентативног узорка опште популације и репрезентативног узорка Рома и Ромкиња који живе у ромским насељима. Поред овог извора података у појединим анализама коришћени су и други доступни извори. Чињеница да се свака анализа образовања Рома и Ромкиња у Републици Србији суочава са недостатком системских података који би омогућили праћење остваривања права на квалитетно образовање за децу из ромске заједнице указује сама по себи на то да решавање постојећих проблема у образовању Рома и Ромкиња још увек није добило високо место на дневном реду текућих реформских процеса у области образовања у Републици Србији.</w:t>
      </w:r>
    </w:p>
  </w:footnote>
  <w:footnote w:id="319">
    <w:p w:rsidR="00E21158" w:rsidRPr="00FC5E7D" w:rsidRDefault="00E21158" w:rsidP="001302F5">
      <w:pPr>
        <w:pStyle w:val="FootnoteText"/>
        <w:jc w:val="both"/>
        <w:rPr>
          <w:rFonts w:ascii="Times New Roman" w:hAnsi="Times New Roman"/>
          <w:sz w:val="18"/>
          <w:szCs w:val="18"/>
        </w:rPr>
      </w:pPr>
      <w:r w:rsidRPr="00FC5E7D">
        <w:rPr>
          <w:rStyle w:val="FootnoteReference"/>
          <w:rFonts w:ascii="Times New Roman" w:hAnsi="Times New Roman"/>
          <w:sz w:val="18"/>
          <w:szCs w:val="18"/>
        </w:rPr>
        <w:footnoteRef/>
      </w:r>
      <w:r w:rsidRPr="00FC5E7D">
        <w:rPr>
          <w:rFonts w:ascii="Times New Roman" w:hAnsi="Times New Roman"/>
          <w:sz w:val="18"/>
          <w:szCs w:val="18"/>
        </w:rPr>
        <w:t xml:space="preserve"> У складу са Општим коментаром 13 Комитета УН за економска, социјална и културна права.</w:t>
      </w:r>
    </w:p>
  </w:footnote>
  <w:footnote w:id="320">
    <w:p w:rsidR="00E21158" w:rsidRDefault="00E21158" w:rsidP="001302F5">
      <w:pPr>
        <w:pStyle w:val="FootnoteText"/>
        <w:jc w:val="both"/>
      </w:pPr>
      <w:r w:rsidRPr="00FC5E7D">
        <w:rPr>
          <w:rStyle w:val="FootnoteReference"/>
          <w:rFonts w:ascii="Times New Roman" w:hAnsi="Times New Roman"/>
          <w:sz w:val="18"/>
          <w:szCs w:val="18"/>
        </w:rPr>
        <w:footnoteRef/>
      </w:r>
      <w:r w:rsidRPr="00FC5E7D">
        <w:rPr>
          <w:rFonts w:ascii="Times New Roman" w:hAnsi="Times New Roman"/>
          <w:sz w:val="18"/>
          <w:szCs w:val="18"/>
        </w:rPr>
        <w:t xml:space="preserve"> Са становишта људских права, посебно је значајан проблем неутврђивања одговорности и некажњивости за дискриминаторно поступање.</w:t>
      </w:r>
    </w:p>
  </w:footnote>
  <w:footnote w:id="321">
    <w:p w:rsidR="00E21158" w:rsidRPr="00FC5E7D" w:rsidRDefault="00E21158" w:rsidP="001302F5">
      <w:pPr>
        <w:pStyle w:val="FootnoteText"/>
      </w:pPr>
      <w:r w:rsidRPr="00FC5E7D">
        <w:rPr>
          <w:rStyle w:val="FootnoteReference"/>
        </w:rPr>
        <w:footnoteRef/>
      </w:r>
      <w:r w:rsidRPr="00FC5E7D">
        <w:t xml:space="preserve"> </w:t>
      </w:r>
      <w:r w:rsidRPr="00FC5E7D">
        <w:rPr>
          <w:rFonts w:ascii="Times New Roman" w:hAnsi="Times New Roman"/>
          <w:sz w:val="18"/>
          <w:szCs w:val="18"/>
        </w:rPr>
        <w:t>„Службени гласник РС”, број 44/11.</w:t>
      </w:r>
    </w:p>
  </w:footnote>
  <w:footnote w:id="322">
    <w:p w:rsidR="00E21158" w:rsidRDefault="00E21158" w:rsidP="001302F5">
      <w:pPr>
        <w:pStyle w:val="FootnoteText"/>
      </w:pPr>
      <w:r w:rsidRPr="00FC5E7D">
        <w:rPr>
          <w:rStyle w:val="FootnoteReference"/>
        </w:rPr>
        <w:footnoteRef/>
      </w:r>
      <w:r w:rsidRPr="00FC5E7D">
        <w:t xml:space="preserve"> </w:t>
      </w:r>
      <w:r w:rsidRPr="00FC5E7D">
        <w:rPr>
          <w:rFonts w:ascii="Times New Roman" w:hAnsi="Times New Roman"/>
          <w:sz w:val="18"/>
          <w:szCs w:val="18"/>
        </w:rPr>
        <w:t>Према Закону о финансијској подршци породици са децом</w:t>
      </w:r>
      <w:r>
        <w:rPr>
          <w:rFonts w:ascii="Times New Roman" w:hAnsi="Times New Roman"/>
          <w:sz w:val="18"/>
          <w:szCs w:val="18"/>
        </w:rPr>
        <w:t xml:space="preserve"> („Службени гласник РС“, бр. 16/2002, 115/2005 и 107/2009), </w:t>
      </w:r>
      <w:r w:rsidRPr="00FC5E7D">
        <w:rPr>
          <w:rFonts w:ascii="Times New Roman" w:hAnsi="Times New Roman"/>
          <w:sz w:val="18"/>
          <w:szCs w:val="18"/>
        </w:rPr>
        <w:t>деца из материјално угрожених породица имају право на регресирање трошкова боравка у предшколској установи, а ова мера се финансира из буџета локалних</w:t>
      </w:r>
      <w:r>
        <w:rPr>
          <w:rFonts w:ascii="Times New Roman" w:hAnsi="Times New Roman"/>
          <w:sz w:val="18"/>
          <w:szCs w:val="18"/>
        </w:rPr>
        <w:t xml:space="preserve"> самоуправа</w:t>
      </w:r>
      <w:r w:rsidRPr="00FC5E7D">
        <w:rPr>
          <w:rFonts w:ascii="Times New Roman" w:hAnsi="Times New Roman"/>
          <w:sz w:val="18"/>
          <w:szCs w:val="18"/>
        </w:rPr>
        <w:t>.</w:t>
      </w:r>
    </w:p>
  </w:footnote>
  <w:footnote w:id="323">
    <w:p w:rsidR="00E21158" w:rsidRPr="00FC5E7D" w:rsidRDefault="00E21158" w:rsidP="001302F5">
      <w:pPr>
        <w:pStyle w:val="FootnoteText"/>
        <w:jc w:val="both"/>
        <w:rPr>
          <w:rFonts w:ascii="Times New Roman" w:hAnsi="Times New Roman"/>
          <w:sz w:val="18"/>
          <w:szCs w:val="18"/>
        </w:rPr>
      </w:pPr>
      <w:r w:rsidRPr="00FC5E7D">
        <w:rPr>
          <w:rStyle w:val="FootnoteReference"/>
          <w:rFonts w:ascii="Times New Roman" w:hAnsi="Times New Roman"/>
          <w:sz w:val="18"/>
          <w:szCs w:val="18"/>
        </w:rPr>
        <w:footnoteRef/>
      </w:r>
      <w:r w:rsidRPr="00FC5E7D">
        <w:rPr>
          <w:rFonts w:ascii="Times New Roman" w:hAnsi="Times New Roman"/>
          <w:sz w:val="18"/>
          <w:szCs w:val="18"/>
        </w:rPr>
        <w:t xml:space="preserve"> Ови програми су уређени Законом о основама система образовања и васпит</w:t>
      </w:r>
      <w:r>
        <w:rPr>
          <w:rFonts w:ascii="Times New Roman" w:hAnsi="Times New Roman"/>
          <w:sz w:val="18"/>
          <w:szCs w:val="18"/>
        </w:rPr>
        <w:t>ања и</w:t>
      </w:r>
      <w:r w:rsidRPr="00FC5E7D">
        <w:rPr>
          <w:rFonts w:ascii="Times New Roman" w:hAnsi="Times New Roman"/>
          <w:sz w:val="18"/>
          <w:szCs w:val="18"/>
        </w:rPr>
        <w:t xml:space="preserve"> Законом о предшколском васпитању и образовању, </w:t>
      </w:r>
      <w:r>
        <w:rPr>
          <w:rFonts w:ascii="Times New Roman" w:hAnsi="Times New Roman"/>
          <w:sz w:val="18"/>
          <w:szCs w:val="18"/>
        </w:rPr>
        <w:t xml:space="preserve">односно </w:t>
      </w:r>
      <w:r w:rsidRPr="006441E9">
        <w:rPr>
          <w:rFonts w:ascii="Times New Roman" w:hAnsi="Times New Roman"/>
          <w:b/>
          <w:sz w:val="18"/>
          <w:szCs w:val="18"/>
        </w:rPr>
        <w:t>Правилником о врстама, начину остваривања и финансирања посебних, специјализованих програма и других облика рада и услуга које остварује предшколска установа</w:t>
      </w:r>
      <w:r w:rsidRPr="00FC5E7D">
        <w:rPr>
          <w:rFonts w:ascii="Times New Roman" w:hAnsi="Times New Roman"/>
          <w:sz w:val="18"/>
          <w:szCs w:val="18"/>
        </w:rPr>
        <w:t xml:space="preserve"> („Службени гласник РС”, број 26/13) и </w:t>
      </w:r>
      <w:r w:rsidRPr="006441E9">
        <w:rPr>
          <w:rFonts w:ascii="Times New Roman" w:hAnsi="Times New Roman"/>
          <w:b/>
          <w:sz w:val="18"/>
          <w:szCs w:val="18"/>
        </w:rPr>
        <w:t>Правилником о стандардима услова за остваривање посебних програма у области предшколског васпитања и образовања</w:t>
      </w:r>
      <w:r w:rsidRPr="00FC5E7D">
        <w:rPr>
          <w:rFonts w:ascii="Times New Roman" w:hAnsi="Times New Roman"/>
          <w:sz w:val="18"/>
          <w:szCs w:val="18"/>
        </w:rPr>
        <w:t xml:space="preserve"> („Службени гласник РС”, број 61/12).</w:t>
      </w:r>
    </w:p>
  </w:footnote>
  <w:footnote w:id="324">
    <w:p w:rsidR="00E21158" w:rsidRPr="00FC5E7D" w:rsidRDefault="00E21158" w:rsidP="001302F5">
      <w:pPr>
        <w:pStyle w:val="FootnoteText"/>
        <w:jc w:val="both"/>
        <w:rPr>
          <w:rFonts w:ascii="Times New Roman" w:hAnsi="Times New Roman"/>
          <w:sz w:val="18"/>
          <w:szCs w:val="18"/>
        </w:rPr>
      </w:pPr>
      <w:r w:rsidRPr="00FC5E7D">
        <w:rPr>
          <w:rStyle w:val="FootnoteReference"/>
          <w:rFonts w:ascii="Times New Roman" w:hAnsi="Times New Roman"/>
          <w:sz w:val="18"/>
          <w:szCs w:val="18"/>
        </w:rPr>
        <w:footnoteRef/>
      </w:r>
      <w:r w:rsidRPr="00FC5E7D">
        <w:rPr>
          <w:rFonts w:ascii="Times New Roman" w:hAnsi="Times New Roman"/>
          <w:sz w:val="18"/>
          <w:szCs w:val="18"/>
        </w:rPr>
        <w:t xml:space="preserve"> „Службени гласник РС – Просветни гласник”, број 11/10.</w:t>
      </w:r>
    </w:p>
  </w:footnote>
  <w:footnote w:id="325">
    <w:p w:rsidR="00E21158" w:rsidRPr="00FC5E7D" w:rsidRDefault="00E21158" w:rsidP="001302F5">
      <w:pPr>
        <w:spacing w:after="0"/>
        <w:jc w:val="both"/>
        <w:rPr>
          <w:rFonts w:ascii="Times New Roman" w:hAnsi="Times New Roman"/>
          <w:sz w:val="18"/>
          <w:szCs w:val="18"/>
        </w:rPr>
      </w:pPr>
      <w:r w:rsidRPr="00FC5E7D">
        <w:rPr>
          <w:rStyle w:val="FootnoteReference"/>
          <w:rFonts w:ascii="Times New Roman" w:hAnsi="Times New Roman"/>
          <w:sz w:val="18"/>
          <w:szCs w:val="18"/>
        </w:rPr>
        <w:footnoteRef/>
      </w:r>
      <w:r w:rsidRPr="00FC5E7D">
        <w:rPr>
          <w:rFonts w:ascii="Times New Roman" w:hAnsi="Times New Roman"/>
          <w:sz w:val="18"/>
          <w:szCs w:val="18"/>
        </w:rPr>
        <w:t xml:space="preserve"> „Службени гласник РС”, број 63/10</w:t>
      </w:r>
    </w:p>
  </w:footnote>
  <w:footnote w:id="326">
    <w:p w:rsidR="00E21158" w:rsidRPr="00D12587" w:rsidRDefault="00E21158" w:rsidP="001302F5">
      <w:pPr>
        <w:spacing w:after="0"/>
        <w:jc w:val="both"/>
        <w:rPr>
          <w:rFonts w:ascii="Times New Roman" w:hAnsi="Times New Roman"/>
          <w:sz w:val="18"/>
          <w:szCs w:val="18"/>
        </w:rPr>
      </w:pPr>
      <w:r w:rsidRPr="00FC5E7D">
        <w:rPr>
          <w:rStyle w:val="FootnoteReference"/>
          <w:rFonts w:ascii="Times New Roman" w:hAnsi="Times New Roman"/>
          <w:sz w:val="18"/>
          <w:szCs w:val="18"/>
        </w:rPr>
        <w:footnoteRef/>
      </w:r>
      <w:r w:rsidRPr="00FC5E7D">
        <w:rPr>
          <w:rFonts w:ascii="Times New Roman" w:hAnsi="Times New Roman"/>
          <w:sz w:val="18"/>
          <w:szCs w:val="18"/>
        </w:rPr>
        <w:t>„Службени гласник РС”, број 76/10</w:t>
      </w:r>
    </w:p>
  </w:footnote>
  <w:footnote w:id="327">
    <w:p w:rsidR="00E21158" w:rsidRPr="00FC5E7D" w:rsidRDefault="00E21158" w:rsidP="001302F5">
      <w:pPr>
        <w:pStyle w:val="FootnoteText"/>
        <w:jc w:val="both"/>
        <w:rPr>
          <w:rFonts w:ascii="Times New Roman" w:hAnsi="Times New Roman"/>
          <w:sz w:val="18"/>
          <w:szCs w:val="18"/>
        </w:rPr>
      </w:pPr>
      <w:r w:rsidRPr="00FC5E7D">
        <w:rPr>
          <w:rStyle w:val="FootnoteReference"/>
          <w:rFonts w:ascii="Times New Roman" w:hAnsi="Times New Roman"/>
          <w:sz w:val="18"/>
          <w:szCs w:val="18"/>
        </w:rPr>
        <w:footnoteRef/>
      </w:r>
      <w:r w:rsidRPr="00FC5E7D">
        <w:rPr>
          <w:rFonts w:ascii="Times New Roman" w:hAnsi="Times New Roman"/>
          <w:sz w:val="18"/>
          <w:szCs w:val="18"/>
        </w:rPr>
        <w:t xml:space="preserve"> „Службени гласник РС”, број 22/09</w:t>
      </w:r>
    </w:p>
  </w:footnote>
  <w:footnote w:id="328">
    <w:p w:rsidR="00E21158" w:rsidRPr="00FC5E7D" w:rsidRDefault="00E21158" w:rsidP="001302F5">
      <w:pPr>
        <w:pStyle w:val="FootnoteText"/>
        <w:jc w:val="both"/>
        <w:rPr>
          <w:sz w:val="18"/>
          <w:szCs w:val="18"/>
        </w:rPr>
      </w:pPr>
      <w:r w:rsidRPr="00FC5E7D">
        <w:rPr>
          <w:rStyle w:val="FootnoteReference"/>
          <w:sz w:val="18"/>
          <w:szCs w:val="18"/>
        </w:rPr>
        <w:footnoteRef/>
      </w:r>
      <w:r w:rsidRPr="00FC5E7D">
        <w:rPr>
          <w:sz w:val="18"/>
          <w:szCs w:val="18"/>
        </w:rPr>
        <w:t xml:space="preserve"> </w:t>
      </w:r>
      <w:r w:rsidRPr="00FC5E7D">
        <w:rPr>
          <w:rFonts w:ascii="Times New Roman" w:hAnsi="Times New Roman"/>
          <w:sz w:val="18"/>
          <w:szCs w:val="18"/>
        </w:rPr>
        <w:t>„Службени гласник РС”, број 63/10.</w:t>
      </w:r>
    </w:p>
  </w:footnote>
  <w:footnote w:id="329">
    <w:p w:rsidR="00E21158" w:rsidRPr="00FC5E7D" w:rsidRDefault="00E21158" w:rsidP="001302F5">
      <w:pPr>
        <w:pStyle w:val="FootnoteText"/>
        <w:rPr>
          <w:rFonts w:ascii="Times New Roman" w:hAnsi="Times New Roman"/>
          <w:sz w:val="18"/>
          <w:szCs w:val="18"/>
        </w:rPr>
      </w:pPr>
      <w:r w:rsidRPr="00FC5E7D">
        <w:rPr>
          <w:rStyle w:val="FootnoteReference"/>
          <w:rFonts w:ascii="Times New Roman" w:hAnsi="Times New Roman"/>
          <w:sz w:val="18"/>
          <w:szCs w:val="18"/>
        </w:rPr>
        <w:footnoteRef/>
      </w:r>
      <w:r w:rsidRPr="00FC5E7D">
        <w:rPr>
          <w:rFonts w:ascii="Times New Roman" w:hAnsi="Times New Roman"/>
          <w:sz w:val="18"/>
          <w:szCs w:val="18"/>
        </w:rPr>
        <w:t xml:space="preserve"> „Службени гласник РС”, бр. 18/10 и 55/13.</w:t>
      </w:r>
    </w:p>
  </w:footnote>
  <w:footnote w:id="330">
    <w:p w:rsidR="00E21158" w:rsidRDefault="00E21158" w:rsidP="001302F5">
      <w:pPr>
        <w:pStyle w:val="FootnoteText"/>
      </w:pPr>
      <w:r w:rsidRPr="00FC5E7D">
        <w:rPr>
          <w:rStyle w:val="FootnoteReference"/>
          <w:rFonts w:ascii="Times New Roman" w:hAnsi="Times New Roman"/>
          <w:sz w:val="18"/>
          <w:szCs w:val="18"/>
        </w:rPr>
        <w:footnoteRef/>
      </w:r>
      <w:r w:rsidRPr="00FC5E7D">
        <w:rPr>
          <w:rFonts w:ascii="Times New Roman" w:hAnsi="Times New Roman"/>
          <w:sz w:val="18"/>
          <w:szCs w:val="18"/>
        </w:rPr>
        <w:t xml:space="preserve"> „Службени гласник РС”, бр. 46/10, 47/11, 56/12 и 75/13.</w:t>
      </w:r>
    </w:p>
  </w:footnote>
  <w:footnote w:id="331">
    <w:p w:rsidR="00E21158" w:rsidRPr="00FC5E7D" w:rsidRDefault="00E21158" w:rsidP="001302F5">
      <w:pPr>
        <w:pStyle w:val="FootnoteText"/>
        <w:rPr>
          <w:rFonts w:ascii="Times New Roman" w:hAnsi="Times New Roman"/>
          <w:sz w:val="18"/>
          <w:szCs w:val="18"/>
        </w:rPr>
      </w:pPr>
      <w:r w:rsidRPr="00FC5E7D">
        <w:rPr>
          <w:rStyle w:val="FootnoteReference"/>
          <w:rFonts w:ascii="Times New Roman" w:hAnsi="Times New Roman"/>
          <w:sz w:val="18"/>
          <w:szCs w:val="18"/>
        </w:rPr>
        <w:footnoteRef/>
      </w:r>
      <w:r w:rsidRPr="00FC5E7D">
        <w:rPr>
          <w:rFonts w:ascii="Times New Roman" w:hAnsi="Times New Roman"/>
          <w:sz w:val="18"/>
          <w:szCs w:val="18"/>
        </w:rPr>
        <w:t xml:space="preserve"> „Службени гласник РС – Просветни гласник”, бр. 13/13 и 18/13.</w:t>
      </w:r>
    </w:p>
  </w:footnote>
  <w:footnote w:id="332">
    <w:p w:rsidR="00E21158" w:rsidRDefault="00E21158">
      <w:pPr>
        <w:pStyle w:val="FootnoteText"/>
      </w:pPr>
      <w:r>
        <w:rPr>
          <w:rStyle w:val="FootnoteReference"/>
        </w:rPr>
        <w:footnoteRef/>
      </w:r>
      <w:r>
        <w:t xml:space="preserve"> </w:t>
      </w:r>
      <w:r>
        <w:rPr>
          <w:rFonts w:ascii="Times New Roman" w:hAnsi="Times New Roman"/>
          <w:sz w:val="18"/>
          <w:szCs w:val="18"/>
        </w:rPr>
        <w:t>„Службени гласник РС“, бр. 16/2002, 115/2005 и 107/2009</w:t>
      </w:r>
    </w:p>
  </w:footnote>
  <w:footnote w:id="333">
    <w:p w:rsidR="00E21158" w:rsidRPr="006441E9" w:rsidRDefault="00E21158" w:rsidP="006441E9">
      <w:pPr>
        <w:spacing w:after="0"/>
        <w:jc w:val="both"/>
        <w:rPr>
          <w:rFonts w:ascii="Times New Roman" w:hAnsi="Times New Roman"/>
          <w:sz w:val="18"/>
          <w:szCs w:val="18"/>
        </w:rPr>
      </w:pPr>
      <w:r w:rsidRPr="006441E9">
        <w:rPr>
          <w:rStyle w:val="FootnoteReference"/>
          <w:rFonts w:ascii="Times New Roman" w:hAnsi="Times New Roman"/>
          <w:sz w:val="18"/>
          <w:szCs w:val="18"/>
        </w:rPr>
        <w:footnoteRef/>
      </w:r>
      <w:r w:rsidRPr="006441E9">
        <w:rPr>
          <w:rFonts w:ascii="Times New Roman" w:hAnsi="Times New Roman"/>
          <w:sz w:val="18"/>
          <w:szCs w:val="18"/>
        </w:rPr>
        <w:t xml:space="preserve"> „Службени гласник РС“, бр. 72/2009, 52/2011, 55/2013, 35/2015 - аутентично тумачење и 68/2015 </w:t>
      </w:r>
    </w:p>
  </w:footnote>
  <w:footnote w:id="334">
    <w:p w:rsidR="00E21158" w:rsidRPr="005221D3" w:rsidRDefault="00E21158" w:rsidP="006441E9">
      <w:pPr>
        <w:pStyle w:val="FootnoteText"/>
        <w:jc w:val="both"/>
        <w:rPr>
          <w:rFonts w:ascii="Times New Roman" w:hAnsi="Times New Roman"/>
          <w:sz w:val="18"/>
          <w:szCs w:val="18"/>
        </w:rPr>
      </w:pPr>
      <w:r w:rsidRPr="006441E9">
        <w:rPr>
          <w:rStyle w:val="FootnoteReference"/>
          <w:rFonts w:ascii="Times New Roman" w:hAnsi="Times New Roman"/>
          <w:sz w:val="18"/>
          <w:szCs w:val="18"/>
        </w:rPr>
        <w:footnoteRef/>
      </w:r>
      <w:r w:rsidRPr="006441E9">
        <w:rPr>
          <w:rFonts w:ascii="Times New Roman" w:hAnsi="Times New Roman"/>
          <w:sz w:val="18"/>
          <w:szCs w:val="18"/>
        </w:rPr>
        <w:t xml:space="preserve"> Други и трећи периодични извештај</w:t>
      </w:r>
      <w:r w:rsidRPr="005221D3">
        <w:rPr>
          <w:rFonts w:ascii="Times New Roman" w:hAnsi="Times New Roman"/>
          <w:sz w:val="18"/>
          <w:szCs w:val="18"/>
        </w:rPr>
        <w:t xml:space="preserve"> о примени Конвенције о правима детета, 2015.године</w:t>
      </w:r>
      <w:r>
        <w:rPr>
          <w:rFonts w:ascii="Times New Roman" w:hAnsi="Times New Roman"/>
          <w:sz w:val="18"/>
          <w:szCs w:val="18"/>
        </w:rPr>
        <w:t xml:space="preserve">, доступно на интернет страници </w:t>
      </w:r>
      <w:hyperlink r:id="rId94" w:history="1">
        <w:r w:rsidRPr="006A7B6F">
          <w:rPr>
            <w:rStyle w:val="Hyperlink"/>
            <w:rFonts w:ascii="Times New Roman" w:hAnsi="Times New Roman"/>
            <w:sz w:val="18"/>
            <w:szCs w:val="18"/>
          </w:rPr>
          <w:t>http://www.ljudskaprava.gov.rs/index.php/yu/ljudska-prava/konvencije/55-konvencija-o-pravima-deteta</w:t>
        </w:r>
      </w:hyperlink>
      <w:r>
        <w:rPr>
          <w:rFonts w:ascii="Times New Roman" w:hAnsi="Times New Roman"/>
          <w:sz w:val="18"/>
          <w:szCs w:val="18"/>
        </w:rPr>
        <w:t xml:space="preserve"> </w:t>
      </w:r>
    </w:p>
  </w:footnote>
  <w:footnote w:id="335">
    <w:p w:rsidR="00E21158" w:rsidRPr="006441E9" w:rsidRDefault="00E21158">
      <w:pPr>
        <w:pStyle w:val="FootnoteText"/>
        <w:rPr>
          <w:rFonts w:ascii="Times New Roman" w:hAnsi="Times New Roman"/>
          <w:sz w:val="18"/>
          <w:szCs w:val="18"/>
        </w:rPr>
      </w:pPr>
      <w:r w:rsidRPr="006441E9">
        <w:rPr>
          <w:rStyle w:val="FootnoteReference"/>
          <w:rFonts w:ascii="Times New Roman" w:hAnsi="Times New Roman"/>
          <w:sz w:val="18"/>
          <w:szCs w:val="18"/>
        </w:rPr>
        <w:footnoteRef/>
      </w:r>
      <w:r w:rsidRPr="006441E9">
        <w:rPr>
          <w:rFonts w:ascii="Times New Roman" w:hAnsi="Times New Roman"/>
          <w:sz w:val="18"/>
          <w:szCs w:val="18"/>
        </w:rPr>
        <w:t xml:space="preserve"> „Службени гласник РС“, бр.55/2013</w:t>
      </w:r>
    </w:p>
  </w:footnote>
  <w:footnote w:id="336">
    <w:p w:rsidR="00E21158" w:rsidRPr="009A6ACE" w:rsidRDefault="00E21158" w:rsidP="009A6ACE">
      <w:pPr>
        <w:pStyle w:val="Default"/>
        <w:jc w:val="both"/>
        <w:rPr>
          <w:sz w:val="18"/>
          <w:szCs w:val="18"/>
        </w:rPr>
      </w:pPr>
      <w:r w:rsidRPr="009A6ACE">
        <w:rPr>
          <w:rStyle w:val="FootnoteReference"/>
          <w:sz w:val="18"/>
          <w:szCs w:val="18"/>
        </w:rPr>
        <w:footnoteRef/>
      </w:r>
      <w:r w:rsidRPr="009A6ACE">
        <w:rPr>
          <w:sz w:val="18"/>
          <w:szCs w:val="18"/>
        </w:rPr>
        <w:t xml:space="preserve"> Каталози су доступни на сајту Завода за унапређивање образовања и васпитања </w:t>
      </w:r>
      <w:hyperlink r:id="rId95" w:history="1">
        <w:r w:rsidRPr="00012173">
          <w:rPr>
            <w:rStyle w:val="Hyperlink"/>
            <w:sz w:val="18"/>
            <w:szCs w:val="18"/>
          </w:rPr>
          <w:t>www.zuov.gov.rs/katalozi-su/</w:t>
        </w:r>
      </w:hyperlink>
      <w:r>
        <w:rPr>
          <w:sz w:val="18"/>
          <w:szCs w:val="18"/>
          <w:lang w:val="sr-Cyrl-RS"/>
        </w:rPr>
        <w:t xml:space="preserve"> </w:t>
      </w:r>
      <w:r w:rsidRPr="009A6ACE">
        <w:rPr>
          <w:sz w:val="18"/>
          <w:szCs w:val="18"/>
        </w:rPr>
        <w:t xml:space="preserve">  </w:t>
      </w:r>
    </w:p>
  </w:footnote>
  <w:footnote w:id="337">
    <w:p w:rsidR="00E21158" w:rsidRPr="00C60742" w:rsidRDefault="00E21158" w:rsidP="00077A6B">
      <w:pPr>
        <w:pStyle w:val="FootnoteText"/>
        <w:rPr>
          <w:rFonts w:ascii="Times New Roman" w:hAnsi="Times New Roman"/>
          <w:sz w:val="18"/>
          <w:szCs w:val="18"/>
          <w:lang w:val="sr-Cyrl-CS"/>
        </w:rPr>
      </w:pPr>
      <w:r w:rsidRPr="00C60742">
        <w:rPr>
          <w:rStyle w:val="FootnoteReference"/>
          <w:rFonts w:ascii="Times New Roman" w:hAnsi="Times New Roman"/>
          <w:sz w:val="18"/>
          <w:szCs w:val="18"/>
          <w:lang w:val="sr-Cyrl-CS"/>
        </w:rPr>
        <w:footnoteRef/>
      </w:r>
      <w:r w:rsidRPr="00C60742">
        <w:rPr>
          <w:rFonts w:ascii="Times New Roman" w:hAnsi="Times New Roman"/>
          <w:sz w:val="18"/>
          <w:szCs w:val="18"/>
          <w:lang w:val="sr-Cyrl-CS"/>
        </w:rPr>
        <w:t xml:space="preserve"> </w:t>
      </w:r>
      <w:r w:rsidRPr="00C60742">
        <w:rPr>
          <w:rStyle w:val="FootnoteTextChar2"/>
          <w:rFonts w:eastAsia="Arial"/>
          <w:szCs w:val="18"/>
          <w:lang w:val="sr-Cyrl-CS"/>
        </w:rPr>
        <w:t>„</w:t>
      </w:r>
      <w:r w:rsidRPr="00C60742">
        <w:rPr>
          <w:rFonts w:ascii="Times New Roman" w:hAnsi="Times New Roman"/>
          <w:sz w:val="18"/>
          <w:szCs w:val="18"/>
          <w:lang w:val="sr-Cyrl-CS"/>
        </w:rPr>
        <w:t>Годишњи извештај Канцеларије за људска и мањинска права за 2013. годину</w:t>
      </w:r>
      <w:r w:rsidRPr="00C60742">
        <w:rPr>
          <w:rStyle w:val="FootnoteTextChar2"/>
          <w:rFonts w:eastAsia="Arial"/>
          <w:szCs w:val="18"/>
          <w:lang w:val="sr-Cyrl-CS"/>
        </w:rPr>
        <w:t>”</w:t>
      </w:r>
      <w:r>
        <w:rPr>
          <w:rFonts w:ascii="Times New Roman" w:hAnsi="Times New Roman"/>
          <w:sz w:val="18"/>
          <w:szCs w:val="18"/>
          <w:lang w:val="sr-Cyrl-CS"/>
        </w:rPr>
        <w:t>, 2014, доступно на интернет страници www.ljudskaprava.gov.rs</w:t>
      </w:r>
    </w:p>
  </w:footnote>
  <w:footnote w:id="338">
    <w:p w:rsidR="00E21158" w:rsidRPr="0041559D" w:rsidRDefault="00E21158" w:rsidP="0041559D">
      <w:pPr>
        <w:pStyle w:val="Default"/>
        <w:rPr>
          <w:color w:val="auto"/>
          <w:sz w:val="18"/>
          <w:szCs w:val="18"/>
        </w:rPr>
      </w:pPr>
      <w:r w:rsidRPr="0041559D">
        <w:rPr>
          <w:rStyle w:val="FootnoteReference"/>
          <w:sz w:val="18"/>
          <w:szCs w:val="18"/>
        </w:rPr>
        <w:footnoteRef/>
      </w:r>
      <w:r w:rsidRPr="0041559D">
        <w:rPr>
          <w:sz w:val="18"/>
          <w:szCs w:val="18"/>
        </w:rPr>
        <w:t xml:space="preserve"> Средства су обезбеђена из предприступне помоћи ЕУ, ИПА Друштвени развој за 2012.годину. </w:t>
      </w:r>
      <w:r w:rsidRPr="008E16B4">
        <w:rPr>
          <w:color w:val="auto"/>
          <w:sz w:val="18"/>
          <w:szCs w:val="18"/>
        </w:rPr>
        <w:t xml:space="preserve"> </w:t>
      </w:r>
    </w:p>
  </w:footnote>
  <w:footnote w:id="339">
    <w:p w:rsidR="00E21158" w:rsidRPr="00C60742" w:rsidRDefault="00E21158" w:rsidP="008E16B4">
      <w:pPr>
        <w:spacing w:after="0"/>
        <w:jc w:val="both"/>
        <w:rPr>
          <w:rStyle w:val="FootnoteTextChar2"/>
          <w:rFonts w:eastAsia="Calibri"/>
          <w:szCs w:val="18"/>
        </w:rPr>
      </w:pPr>
      <w:r w:rsidRPr="00C60742">
        <w:rPr>
          <w:rStyle w:val="FootnoteTextChar2"/>
          <w:rFonts w:eastAsia="Calibri"/>
          <w:szCs w:val="18"/>
          <w:vertAlign w:val="superscript"/>
        </w:rPr>
        <w:footnoteRef/>
      </w:r>
      <w:r w:rsidRPr="00C60742">
        <w:rPr>
          <w:rStyle w:val="FootnoteTextChar2"/>
          <w:rFonts w:eastAsia="Calibri"/>
          <w:szCs w:val="18"/>
          <w:vertAlign w:val="superscript"/>
        </w:rPr>
        <w:t xml:space="preserve"> </w:t>
      </w:r>
      <w:r w:rsidRPr="00C60742">
        <w:rPr>
          <w:rStyle w:val="FootnoteTextChar2"/>
          <w:rFonts w:eastAsia="Calibri"/>
          <w:szCs w:val="18"/>
        </w:rPr>
        <w:t>Јовановић, В. (ур.) (2013): Образовна инклузија деце ромске националности: извештај о спроведеном мониторингу у основношколском образовању. Београд: Центар за образовне политике.</w:t>
      </w:r>
    </w:p>
  </w:footnote>
  <w:footnote w:id="340">
    <w:p w:rsidR="00E21158" w:rsidRPr="00C60742" w:rsidRDefault="00E21158" w:rsidP="008E16B4">
      <w:pPr>
        <w:spacing w:after="0"/>
        <w:jc w:val="both"/>
        <w:rPr>
          <w:rStyle w:val="FootnoteTextChar2"/>
          <w:rFonts w:eastAsia="Calibri"/>
          <w:szCs w:val="18"/>
        </w:rPr>
      </w:pPr>
      <w:r w:rsidRPr="00C60742">
        <w:rPr>
          <w:rStyle w:val="FootnoteTextChar2"/>
          <w:rFonts w:eastAsia="Calibri"/>
          <w:szCs w:val="18"/>
          <w:vertAlign w:val="superscript"/>
        </w:rPr>
        <w:footnoteRef/>
      </w:r>
      <w:r w:rsidRPr="00C60742">
        <w:rPr>
          <w:rStyle w:val="FootnoteTextChar2"/>
          <w:rFonts w:eastAsia="Calibri"/>
          <w:szCs w:val="18"/>
        </w:rPr>
        <w:t xml:space="preserve"> Завод за вредновање квалитета образовања и васпитања (2009.): Улога асистената за подршку ученицима ромске националне мањине као системске мере у унапређивању образовања Рома. Београд, Република Србија.</w:t>
      </w:r>
    </w:p>
  </w:footnote>
  <w:footnote w:id="341">
    <w:p w:rsidR="00E21158" w:rsidRPr="00C91180" w:rsidRDefault="00E21158" w:rsidP="008E16B4">
      <w:pPr>
        <w:pStyle w:val="PlainText"/>
        <w:jc w:val="both"/>
        <w:rPr>
          <w:rStyle w:val="FootnoteTextChar2"/>
          <w:rFonts w:eastAsia="Calibri"/>
          <w:szCs w:val="18"/>
          <w:lang w:val="sr-Cyrl-RS"/>
        </w:rPr>
      </w:pPr>
      <w:r w:rsidRPr="00C60742">
        <w:rPr>
          <w:rStyle w:val="FootnoteTextChar2"/>
          <w:rFonts w:eastAsia="Calibri"/>
          <w:szCs w:val="18"/>
          <w:vertAlign w:val="superscript"/>
        </w:rPr>
        <w:footnoteRef/>
      </w:r>
      <w:r w:rsidRPr="00C60742">
        <w:rPr>
          <w:rStyle w:val="FootnoteTextChar2"/>
          <w:rFonts w:eastAsia="Calibri"/>
          <w:szCs w:val="18"/>
        </w:rPr>
        <w:t xml:space="preserve"> Европска комисија (2012.): Извештај о напретку Републике Србије, 2012., доступно на: </w:t>
      </w:r>
      <w:hyperlink r:id="rId96" w:history="1">
        <w:r w:rsidRPr="002D2328">
          <w:rPr>
            <w:rStyle w:val="Hyperlink"/>
            <w:rFonts w:ascii="Times New Roman" w:hAnsi="Times New Roman"/>
            <w:sz w:val="18"/>
            <w:szCs w:val="18"/>
            <w:lang w:val="sr-Latn-CS"/>
          </w:rPr>
          <w:t>http://www.seio.gov.rs/upload/documents/eu_dokumenta/godisnji_izvestaji_ek_o_napretku/izve%C5%A1taj_napretku_2012.pdf</w:t>
        </w:r>
      </w:hyperlink>
      <w:r>
        <w:rPr>
          <w:rStyle w:val="FootnoteTextChar2"/>
          <w:rFonts w:eastAsia="Calibri"/>
          <w:szCs w:val="18"/>
          <w:lang w:val="sr-Cyrl-RS"/>
        </w:rPr>
        <w:t xml:space="preserve"> </w:t>
      </w:r>
    </w:p>
  </w:footnote>
  <w:footnote w:id="342">
    <w:p w:rsidR="00E21158" w:rsidRPr="00C91180" w:rsidRDefault="00E21158" w:rsidP="008E16B4">
      <w:pPr>
        <w:pStyle w:val="FootnoteText"/>
        <w:jc w:val="both"/>
        <w:rPr>
          <w:rStyle w:val="FootnoteTextChar2"/>
          <w:rFonts w:eastAsia="Arial"/>
          <w:szCs w:val="18"/>
          <w:lang w:val="sr-Cyrl-RS"/>
        </w:rPr>
      </w:pPr>
      <w:r w:rsidRPr="00C60742">
        <w:rPr>
          <w:rStyle w:val="FootnoteTextChar2"/>
          <w:rFonts w:eastAsia="Arial"/>
          <w:szCs w:val="18"/>
          <w:vertAlign w:val="superscript"/>
        </w:rPr>
        <w:footnoteRef/>
      </w:r>
      <w:r w:rsidRPr="00C60742">
        <w:rPr>
          <w:rStyle w:val="FootnoteTextChar2"/>
          <w:rFonts w:eastAsia="Arial"/>
          <w:szCs w:val="18"/>
        </w:rPr>
        <w:t xml:space="preserve"> Лабрис – организација за лезбејска људска права, Истополна оријентација у средњошколским уџбеницима, 2014, доступно на </w:t>
      </w:r>
      <w:hyperlink r:id="rId97" w:history="1">
        <w:r w:rsidRPr="002D2328">
          <w:rPr>
            <w:rStyle w:val="Hyperlink"/>
            <w:rFonts w:ascii="Times New Roman" w:eastAsia="Arial" w:hAnsi="Times New Roman"/>
            <w:sz w:val="18"/>
            <w:szCs w:val="18"/>
            <w:lang w:val="sr-Latn-CS"/>
          </w:rPr>
          <w:t>http://labris.org.rs/wp-content/uploads/2014/07/Analiza-diskriminatornog-sadrzaja-srednjoskolskih-udzbenika.pdf</w:t>
        </w:r>
      </w:hyperlink>
      <w:r>
        <w:rPr>
          <w:rStyle w:val="FootnoteTextChar2"/>
          <w:rFonts w:eastAsia="Arial"/>
          <w:szCs w:val="18"/>
          <w:lang w:val="sr-Cyrl-RS"/>
        </w:rPr>
        <w:t xml:space="preserve"> </w:t>
      </w:r>
    </w:p>
  </w:footnote>
  <w:footnote w:id="343">
    <w:p w:rsidR="00E21158" w:rsidRPr="00247EA3" w:rsidRDefault="00E21158" w:rsidP="00247EA3">
      <w:pPr>
        <w:pStyle w:val="FootnoteText"/>
        <w:jc w:val="both"/>
        <w:rPr>
          <w:rFonts w:ascii="Times New Roman" w:hAnsi="Times New Roman"/>
          <w:sz w:val="18"/>
          <w:szCs w:val="18"/>
        </w:rPr>
      </w:pPr>
      <w:r w:rsidRPr="00247EA3">
        <w:rPr>
          <w:rStyle w:val="FootnoteReference"/>
          <w:rFonts w:ascii="Times New Roman" w:hAnsi="Times New Roman"/>
          <w:sz w:val="18"/>
          <w:szCs w:val="18"/>
        </w:rPr>
        <w:footnoteRef/>
      </w:r>
      <w:r w:rsidRPr="00247EA3">
        <w:rPr>
          <w:rFonts w:ascii="Times New Roman" w:hAnsi="Times New Roman"/>
          <w:sz w:val="18"/>
          <w:szCs w:val="18"/>
        </w:rPr>
        <w:t xml:space="preserve"> Извештај Заштитника грађана о спровођењу Стратегије за унапређење положаја рома са препорукама, 2013.године, доступно на интернет страници </w:t>
      </w:r>
      <w:hyperlink r:id="rId98" w:history="1">
        <w:r w:rsidRPr="002D2328">
          <w:rPr>
            <w:rStyle w:val="Hyperlink"/>
            <w:rFonts w:ascii="Times New Roman" w:hAnsi="Times New Roman"/>
            <w:sz w:val="18"/>
            <w:szCs w:val="18"/>
          </w:rPr>
          <w:t>http://www.ombudsman.rs/attachments/3115_IZVESTAJ%20ZG%20O%20SPROVODJENJU%20STRATEGIJE.pdf</w:t>
        </w:r>
      </w:hyperlink>
      <w:r>
        <w:rPr>
          <w:rFonts w:ascii="Times New Roman" w:hAnsi="Times New Roman"/>
          <w:sz w:val="18"/>
          <w:szCs w:val="18"/>
        </w:rPr>
        <w:t xml:space="preserve"> </w:t>
      </w:r>
    </w:p>
  </w:footnote>
  <w:footnote w:id="344">
    <w:p w:rsidR="00E21158" w:rsidRPr="00AE787F" w:rsidRDefault="00E21158" w:rsidP="0041559D">
      <w:pPr>
        <w:pStyle w:val="FootnoteText"/>
        <w:jc w:val="both"/>
        <w:rPr>
          <w:rFonts w:ascii="Times New Roman" w:hAnsi="Times New Roman"/>
          <w:sz w:val="18"/>
          <w:szCs w:val="18"/>
        </w:rPr>
      </w:pPr>
      <w:r w:rsidRPr="00AE787F">
        <w:rPr>
          <w:rStyle w:val="FootnoteReference"/>
          <w:rFonts w:ascii="Times New Roman" w:hAnsi="Times New Roman"/>
          <w:sz w:val="18"/>
          <w:szCs w:val="18"/>
        </w:rPr>
        <w:footnoteRef/>
      </w:r>
      <w:r w:rsidRPr="00AE787F">
        <w:rPr>
          <w:rFonts w:ascii="Times New Roman" w:hAnsi="Times New Roman"/>
          <w:sz w:val="18"/>
          <w:szCs w:val="18"/>
        </w:rPr>
        <w:t xml:space="preserve"> Члан 4, ставови 1. и 2. Закона о заштити права и слобода националних мањина, „Службени лист СРЈ“, бр. 11/2002, „Службени лист СЦГ“, бр. 1/2003 - Уставна повеља и „Службени гласник РС“, бр. 72/2009 - др. Закон.</w:t>
      </w:r>
    </w:p>
  </w:footnote>
  <w:footnote w:id="345">
    <w:p w:rsidR="00E21158" w:rsidRPr="00AE787F" w:rsidRDefault="00E21158" w:rsidP="0041559D">
      <w:pPr>
        <w:pStyle w:val="FootnoteText"/>
        <w:jc w:val="both"/>
        <w:rPr>
          <w:rFonts w:ascii="Times New Roman" w:hAnsi="Times New Roman"/>
          <w:sz w:val="18"/>
          <w:szCs w:val="18"/>
        </w:rPr>
      </w:pPr>
      <w:r w:rsidRPr="00AE787F">
        <w:rPr>
          <w:rStyle w:val="FootnoteReference"/>
          <w:rFonts w:ascii="Times New Roman" w:hAnsi="Times New Roman"/>
          <w:sz w:val="18"/>
          <w:szCs w:val="18"/>
        </w:rPr>
        <w:footnoteRef/>
      </w:r>
      <w:r w:rsidRPr="00AE787F">
        <w:rPr>
          <w:rFonts w:ascii="Times New Roman" w:hAnsi="Times New Roman"/>
          <w:sz w:val="18"/>
          <w:szCs w:val="18"/>
        </w:rPr>
        <w:t xml:space="preserve"> Извештај Заштитника грађана о спровођењу Стратегије за унапређење положаја рома са препорукама, 2013.године, доступно на интернет страници </w:t>
      </w:r>
      <w:hyperlink r:id="rId99" w:history="1">
        <w:r w:rsidRPr="00AE787F">
          <w:rPr>
            <w:rStyle w:val="Hyperlink"/>
            <w:rFonts w:ascii="Times New Roman" w:hAnsi="Times New Roman"/>
            <w:sz w:val="18"/>
            <w:szCs w:val="18"/>
          </w:rPr>
          <w:t>http://www.ombudsman.rs/attachments/3115_IZVESTAJ%20ZG%20O%20SPROVODJENJU%20STRATEGIJE.pdf</w:t>
        </w:r>
      </w:hyperlink>
    </w:p>
  </w:footnote>
  <w:footnote w:id="346">
    <w:p w:rsidR="00E21158" w:rsidRPr="00AE787F" w:rsidRDefault="00E21158" w:rsidP="00416DA4">
      <w:pPr>
        <w:pStyle w:val="Numerisanipasus"/>
        <w:rPr>
          <w:sz w:val="18"/>
          <w:szCs w:val="18"/>
        </w:rPr>
      </w:pPr>
      <w:r w:rsidRPr="00AE787F">
        <w:rPr>
          <w:rStyle w:val="FootnoteReference"/>
          <w:sz w:val="18"/>
          <w:szCs w:val="18"/>
        </w:rPr>
        <w:footnoteRef/>
      </w:r>
      <w:r w:rsidRPr="00AE787F">
        <w:rPr>
          <w:sz w:val="18"/>
          <w:szCs w:val="18"/>
        </w:rPr>
        <w:t xml:space="preserve"> Ибид.</w:t>
      </w:r>
    </w:p>
  </w:footnote>
  <w:footnote w:id="347">
    <w:p w:rsidR="00E21158" w:rsidRPr="00AE787F" w:rsidRDefault="00E21158" w:rsidP="0041559D">
      <w:pPr>
        <w:pStyle w:val="FootnoteText"/>
        <w:jc w:val="both"/>
        <w:rPr>
          <w:rFonts w:ascii="Times New Roman" w:hAnsi="Times New Roman"/>
          <w:sz w:val="18"/>
          <w:szCs w:val="18"/>
        </w:rPr>
      </w:pPr>
      <w:r w:rsidRPr="00AE787F">
        <w:rPr>
          <w:rStyle w:val="FootnoteReference"/>
          <w:rFonts w:ascii="Times New Roman" w:hAnsi="Times New Roman"/>
          <w:sz w:val="18"/>
          <w:szCs w:val="18"/>
        </w:rPr>
        <w:footnoteRef/>
      </w:r>
      <w:r w:rsidRPr="00AE787F">
        <w:rPr>
          <w:rFonts w:ascii="Times New Roman" w:hAnsi="Times New Roman"/>
          <w:sz w:val="18"/>
          <w:szCs w:val="18"/>
        </w:rPr>
        <w:t xml:space="preserve"> „Службени гласник РС“, бр.63/2010</w:t>
      </w:r>
    </w:p>
  </w:footnote>
  <w:footnote w:id="348">
    <w:p w:rsidR="00E21158" w:rsidRPr="00AE787F" w:rsidRDefault="00E21158" w:rsidP="0041559D">
      <w:pPr>
        <w:jc w:val="both"/>
        <w:rPr>
          <w:rFonts w:ascii="Times New Roman" w:eastAsiaTheme="minorHAnsi" w:hAnsi="Times New Roman"/>
          <w:iCs/>
          <w:sz w:val="18"/>
          <w:szCs w:val="18"/>
        </w:rPr>
      </w:pPr>
      <w:r w:rsidRPr="00AE787F">
        <w:rPr>
          <w:rStyle w:val="FootnoteReference"/>
          <w:rFonts w:ascii="Times New Roman" w:hAnsi="Times New Roman"/>
          <w:sz w:val="18"/>
          <w:szCs w:val="18"/>
        </w:rPr>
        <w:footnoteRef/>
      </w:r>
      <w:r w:rsidRPr="00AE787F">
        <w:rPr>
          <w:rFonts w:ascii="Times New Roman" w:hAnsi="Times New Roman"/>
          <w:sz w:val="18"/>
          <w:szCs w:val="18"/>
        </w:rPr>
        <w:t xml:space="preserve"> </w:t>
      </w:r>
      <w:r w:rsidRPr="00AE787F">
        <w:rPr>
          <w:rFonts w:ascii="Times New Roman" w:eastAsiaTheme="minorHAnsi" w:hAnsi="Times New Roman"/>
          <w:iCs/>
          <w:sz w:val="18"/>
          <w:szCs w:val="18"/>
        </w:rPr>
        <w:t>„Службени гласник РС", бр. 72/2009, 20/2014 - одлука УС и 55/2014</w:t>
      </w:r>
    </w:p>
    <w:p w:rsidR="00E21158" w:rsidRDefault="00E21158" w:rsidP="005552BF">
      <w:pPr>
        <w:pStyle w:val="FootnoteText"/>
      </w:pPr>
    </w:p>
  </w:footnote>
  <w:footnote w:id="349">
    <w:p w:rsidR="00E21158" w:rsidRPr="004E3B3F" w:rsidRDefault="00E21158" w:rsidP="004E3B3F">
      <w:pPr>
        <w:pStyle w:val="FootnoteText"/>
        <w:jc w:val="both"/>
        <w:rPr>
          <w:rFonts w:ascii="Times New Roman" w:eastAsiaTheme="minorHAnsi" w:hAnsi="Times New Roman"/>
          <w:sz w:val="18"/>
          <w:szCs w:val="18"/>
        </w:rPr>
      </w:pPr>
      <w:r w:rsidRPr="004E3B3F">
        <w:rPr>
          <w:rStyle w:val="FootnoteReference"/>
          <w:rFonts w:ascii="Times New Roman" w:hAnsi="Times New Roman"/>
          <w:sz w:val="18"/>
          <w:szCs w:val="18"/>
        </w:rPr>
        <w:footnoteRef/>
      </w:r>
      <w:r w:rsidRPr="004E3B3F">
        <w:rPr>
          <w:rFonts w:ascii="Times New Roman" w:hAnsi="Times New Roman"/>
          <w:sz w:val="18"/>
          <w:szCs w:val="18"/>
        </w:rPr>
        <w:t xml:space="preserve"> </w:t>
      </w:r>
      <w:r w:rsidRPr="004E3B3F">
        <w:rPr>
          <w:rFonts w:ascii="Times New Roman" w:eastAsiaTheme="minorHAnsi" w:hAnsi="Times New Roman"/>
          <w:sz w:val="18"/>
          <w:szCs w:val="18"/>
        </w:rPr>
        <w:t xml:space="preserve">Редован годишњи извештај Повереника за заштиту равноправности за 2014.годину, доступно на интернет страници </w:t>
      </w:r>
      <w:hyperlink r:id="rId100" w:history="1">
        <w:r w:rsidRPr="004E3B3F">
          <w:rPr>
            <w:rFonts w:ascii="Times New Roman" w:eastAsiaTheme="minorHAnsi" w:hAnsi="Times New Roman"/>
            <w:color w:val="0563C1" w:themeColor="hyperlink"/>
            <w:sz w:val="18"/>
            <w:szCs w:val="18"/>
            <w:u w:val="single"/>
          </w:rPr>
          <w:t>http://www.ravnopravnost.gov.rs/sr/izve%C5%A1taji/izve%C5%A1taji</w:t>
        </w:r>
      </w:hyperlink>
      <w:r w:rsidRPr="004E3B3F">
        <w:rPr>
          <w:rFonts w:ascii="Times New Roman" w:eastAsiaTheme="minorHAnsi" w:hAnsi="Times New Roman"/>
          <w:sz w:val="18"/>
          <w:szCs w:val="18"/>
        </w:rPr>
        <w:t xml:space="preserve"> </w:t>
      </w:r>
    </w:p>
    <w:p w:rsidR="00E21158" w:rsidRDefault="00E21158">
      <w:pPr>
        <w:pStyle w:val="FootnoteText"/>
      </w:pPr>
    </w:p>
  </w:footnote>
  <w:footnote w:id="350">
    <w:p w:rsidR="00E21158" w:rsidRPr="00B67901" w:rsidRDefault="00E21158" w:rsidP="00B67901">
      <w:pPr>
        <w:pStyle w:val="FootnoteText"/>
        <w:jc w:val="both"/>
        <w:rPr>
          <w:rFonts w:ascii="Times New Roman" w:hAnsi="Times New Roman"/>
          <w:sz w:val="18"/>
          <w:szCs w:val="18"/>
        </w:rPr>
      </w:pPr>
      <w:r w:rsidRPr="00B67901">
        <w:rPr>
          <w:rStyle w:val="FootnoteReference"/>
          <w:rFonts w:ascii="Times New Roman" w:hAnsi="Times New Roman"/>
          <w:sz w:val="18"/>
          <w:szCs w:val="18"/>
        </w:rPr>
        <w:footnoteRef/>
      </w:r>
      <w:r w:rsidRPr="00B67901">
        <w:rPr>
          <w:rFonts w:ascii="Times New Roman" w:hAnsi="Times New Roman"/>
          <w:sz w:val="18"/>
          <w:szCs w:val="18"/>
        </w:rPr>
        <w:t xml:space="preserve"> „Службени гласник РС“, бр.36/2010</w:t>
      </w:r>
    </w:p>
  </w:footnote>
  <w:footnote w:id="351">
    <w:p w:rsidR="00E21158" w:rsidRPr="00466EF2" w:rsidRDefault="00E21158" w:rsidP="00466EF2">
      <w:pPr>
        <w:pStyle w:val="FootnoteText"/>
        <w:rPr>
          <w:rFonts w:ascii="Times New Roman" w:hAnsi="Times New Roman"/>
          <w:sz w:val="18"/>
          <w:szCs w:val="18"/>
          <w:lang w:val="en-US"/>
        </w:rPr>
      </w:pPr>
      <w:r w:rsidRPr="00A161DC">
        <w:rPr>
          <w:rStyle w:val="FootnoteReference"/>
          <w:rFonts w:ascii="Times New Roman" w:hAnsi="Times New Roman"/>
          <w:sz w:val="18"/>
          <w:szCs w:val="18"/>
        </w:rPr>
        <w:footnoteRef/>
      </w:r>
      <w:r w:rsidRPr="00A161DC">
        <w:rPr>
          <w:rFonts w:ascii="Times New Roman" w:hAnsi="Times New Roman"/>
          <w:sz w:val="18"/>
          <w:szCs w:val="18"/>
        </w:rPr>
        <w:t xml:space="preserve"> </w:t>
      </w:r>
      <w:r>
        <w:rPr>
          <w:rFonts w:ascii="Times New Roman" w:hAnsi="Times New Roman"/>
          <w:sz w:val="18"/>
          <w:szCs w:val="18"/>
        </w:rPr>
        <w:t>„</w:t>
      </w:r>
      <w:r>
        <w:rPr>
          <w:rFonts w:ascii="Times New Roman" w:hAnsi="Times New Roman"/>
          <w:sz w:val="18"/>
          <w:szCs w:val="18"/>
          <w:lang w:val="en-US"/>
        </w:rPr>
        <w:t>Сл. гласник РС”</w:t>
      </w:r>
      <w:r w:rsidRPr="00466EF2">
        <w:rPr>
          <w:rFonts w:ascii="Times New Roman" w:hAnsi="Times New Roman"/>
          <w:sz w:val="18"/>
          <w:szCs w:val="18"/>
          <w:lang w:val="en-US"/>
        </w:rPr>
        <w:t xml:space="preserve">, бр. 72/2009, 52/2011, 55/2013, 35/2015 - аутентично тумачење и 68/2015) </w:t>
      </w:r>
    </w:p>
  </w:footnote>
  <w:footnote w:id="352">
    <w:p w:rsidR="00E21158" w:rsidRPr="00A161DC" w:rsidRDefault="00E21158" w:rsidP="00F533AE">
      <w:pPr>
        <w:pStyle w:val="FootnoteText"/>
        <w:jc w:val="both"/>
      </w:pPr>
      <w:r w:rsidRPr="00A161DC">
        <w:rPr>
          <w:rStyle w:val="FootnoteReference"/>
          <w:rFonts w:ascii="Times New Roman" w:hAnsi="Times New Roman"/>
          <w:sz w:val="18"/>
          <w:szCs w:val="18"/>
        </w:rPr>
        <w:footnoteRef/>
      </w:r>
      <w:r w:rsidRPr="00A161DC">
        <w:rPr>
          <w:rFonts w:ascii="Times New Roman" w:hAnsi="Times New Roman"/>
          <w:sz w:val="18"/>
          <w:szCs w:val="18"/>
        </w:rPr>
        <w:t xml:space="preserve"> </w:t>
      </w:r>
      <w:r>
        <w:rPr>
          <w:rFonts w:ascii="Times New Roman" w:hAnsi="Times New Roman"/>
          <w:sz w:val="18"/>
          <w:szCs w:val="18"/>
        </w:rPr>
        <w:t>„</w:t>
      </w:r>
      <w:r w:rsidRPr="00A161DC">
        <w:rPr>
          <w:rFonts w:ascii="Times New Roman" w:hAnsi="Times New Roman"/>
          <w:sz w:val="18"/>
          <w:szCs w:val="18"/>
        </w:rPr>
        <w:t>Службени гласник РС</w:t>
      </w:r>
      <w:r>
        <w:rPr>
          <w:rFonts w:ascii="Times New Roman" w:hAnsi="Times New Roman"/>
          <w:sz w:val="18"/>
          <w:szCs w:val="18"/>
        </w:rPr>
        <w:t>“</w:t>
      </w:r>
      <w:r w:rsidRPr="00A161DC">
        <w:rPr>
          <w:rFonts w:ascii="Times New Roman" w:hAnsi="Times New Roman"/>
          <w:sz w:val="18"/>
          <w:szCs w:val="18"/>
        </w:rPr>
        <w:t>, бр. 22/2016</w:t>
      </w:r>
    </w:p>
  </w:footnote>
  <w:footnote w:id="353">
    <w:p w:rsidR="00E21158" w:rsidRPr="00196E94" w:rsidRDefault="00E21158" w:rsidP="00CE7AD2">
      <w:pPr>
        <w:pStyle w:val="FootnoteText"/>
        <w:rPr>
          <w:rFonts w:ascii="Times New Roman" w:hAnsi="Times New Roman"/>
          <w:sz w:val="18"/>
          <w:szCs w:val="18"/>
        </w:rPr>
      </w:pPr>
      <w:r w:rsidRPr="00196E94">
        <w:rPr>
          <w:rStyle w:val="FootnoteReference"/>
          <w:rFonts w:ascii="Times New Roman" w:hAnsi="Times New Roman"/>
          <w:sz w:val="18"/>
          <w:szCs w:val="18"/>
        </w:rPr>
        <w:footnoteRef/>
      </w:r>
      <w:r>
        <w:rPr>
          <w:rFonts w:ascii="Times New Roman" w:hAnsi="Times New Roman"/>
          <w:sz w:val="18"/>
          <w:szCs w:val="18"/>
        </w:rPr>
        <w:t xml:space="preserve"> Закон о Заштитнику грађана, (</w:t>
      </w:r>
      <w:r w:rsidRPr="00196E94">
        <w:rPr>
          <w:rFonts w:ascii="Times New Roman" w:hAnsi="Times New Roman"/>
          <w:sz w:val="18"/>
          <w:szCs w:val="18"/>
        </w:rPr>
        <w:t>„</w:t>
      </w:r>
      <w:r w:rsidRPr="00196E94">
        <w:rPr>
          <w:rFonts w:ascii="Times New Roman" w:eastAsiaTheme="minorHAnsi" w:hAnsi="Times New Roman"/>
          <w:iCs/>
          <w:color w:val="000000"/>
          <w:sz w:val="18"/>
          <w:szCs w:val="18"/>
        </w:rPr>
        <w:t>Службени гласник РС“</w:t>
      </w:r>
      <w:r>
        <w:rPr>
          <w:rFonts w:ascii="Times New Roman" w:eastAsiaTheme="minorHAnsi" w:hAnsi="Times New Roman"/>
          <w:iCs/>
          <w:color w:val="000000"/>
          <w:sz w:val="18"/>
          <w:szCs w:val="18"/>
        </w:rPr>
        <w:t>, бр. 79/2005 и 54/2007)</w:t>
      </w:r>
    </w:p>
  </w:footnote>
  <w:footnote w:id="354">
    <w:p w:rsidR="00E21158" w:rsidRPr="00196E94" w:rsidRDefault="00E21158" w:rsidP="00CE7AD2">
      <w:pPr>
        <w:pStyle w:val="FootnoteText"/>
        <w:rPr>
          <w:rFonts w:ascii="Times New Roman" w:hAnsi="Times New Roman"/>
          <w:sz w:val="18"/>
          <w:szCs w:val="18"/>
        </w:rPr>
      </w:pPr>
      <w:r w:rsidRPr="00196E94">
        <w:rPr>
          <w:rStyle w:val="FootnoteReference"/>
          <w:rFonts w:ascii="Times New Roman" w:eastAsiaTheme="minorHAnsi" w:hAnsi="Times New Roman"/>
          <w:iCs/>
          <w:color w:val="000000"/>
          <w:sz w:val="18"/>
          <w:szCs w:val="18"/>
        </w:rPr>
        <w:footnoteRef/>
      </w:r>
      <w:r>
        <w:rPr>
          <w:rFonts w:ascii="Times New Roman" w:hAnsi="Times New Roman"/>
          <w:sz w:val="18"/>
          <w:szCs w:val="18"/>
        </w:rPr>
        <w:t xml:space="preserve"> </w:t>
      </w:r>
      <w:r w:rsidRPr="00196E94">
        <w:rPr>
          <w:rFonts w:ascii="Times New Roman" w:hAnsi="Times New Roman"/>
          <w:sz w:val="18"/>
          <w:szCs w:val="18"/>
        </w:rPr>
        <w:t>З</w:t>
      </w:r>
      <w:r>
        <w:rPr>
          <w:rFonts w:ascii="Times New Roman" w:hAnsi="Times New Roman" w:cstheme="minorBidi"/>
          <w:sz w:val="18"/>
          <w:szCs w:val="18"/>
        </w:rPr>
        <w:t>акон о забрани дискриминације („Службени гласник РС“, бр. 22/2009)</w:t>
      </w:r>
    </w:p>
  </w:footnote>
  <w:footnote w:id="355">
    <w:p w:rsidR="00E21158" w:rsidRDefault="00E21158" w:rsidP="00161897">
      <w:pPr>
        <w:pStyle w:val="FootnoteText"/>
        <w:jc w:val="both"/>
      </w:pPr>
      <w:r w:rsidRPr="00A43573">
        <w:rPr>
          <w:rStyle w:val="FootnoteReference"/>
          <w:rFonts w:ascii="Times New Roman" w:hAnsi="Times New Roman"/>
          <w:sz w:val="18"/>
          <w:szCs w:val="18"/>
        </w:rPr>
        <w:footnoteRef/>
      </w:r>
      <w:r w:rsidRPr="00A43573">
        <w:rPr>
          <w:rFonts w:ascii="Times New Roman" w:hAnsi="Times New Roman"/>
          <w:sz w:val="18"/>
          <w:szCs w:val="18"/>
        </w:rPr>
        <w:t xml:space="preserve"> </w:t>
      </w:r>
      <w:r w:rsidRPr="00161897">
        <w:rPr>
          <w:rFonts w:ascii="Times New Roman" w:eastAsiaTheme="minorHAnsi" w:hAnsi="Times New Roman"/>
          <w:bCs/>
          <w:color w:val="000000"/>
          <w:sz w:val="18"/>
          <w:szCs w:val="18"/>
        </w:rPr>
        <w:t xml:space="preserve">Иако не постоји прописана форма притужбе, Повереник за заштиту равноправности израдио је образац притужбе који може да служи као водич за достављање података и информација које су неопходне за вођење поступка. Образац притужбе је доступан у штампаном облику на српском језику, језицима националних мањина и у формату прилагођеном деци у просторијама Повереника, док је у електронској форми доступан на интернет страници Повереника </w:t>
      </w:r>
      <w:r w:rsidRPr="00161897">
        <w:rPr>
          <w:rFonts w:ascii="Times New Roman" w:hAnsi="Times New Roman"/>
          <w:i/>
          <w:sz w:val="18"/>
          <w:szCs w:val="18"/>
        </w:rPr>
        <w:t xml:space="preserve"> </w:t>
      </w:r>
      <w:hyperlink r:id="rId101" w:history="1">
        <w:r w:rsidRPr="00161897">
          <w:rPr>
            <w:rStyle w:val="Hyperlink"/>
            <w:rFonts w:ascii="Times New Roman" w:hAnsi="Times New Roman"/>
            <w:sz w:val="18"/>
            <w:szCs w:val="18"/>
          </w:rPr>
          <w:t>http</w:t>
        </w:r>
        <w:r w:rsidRPr="00161897">
          <w:rPr>
            <w:rStyle w:val="Hyperlink"/>
            <w:rFonts w:ascii="Times New Roman" w:hAnsi="Times New Roman"/>
            <w:sz w:val="18"/>
            <w:szCs w:val="18"/>
            <w:lang w:val="sr-Cyrl-CS"/>
          </w:rPr>
          <w:t>://</w:t>
        </w:r>
        <w:r w:rsidRPr="00161897">
          <w:rPr>
            <w:rStyle w:val="Hyperlink"/>
            <w:rFonts w:ascii="Times New Roman" w:hAnsi="Times New Roman"/>
            <w:sz w:val="18"/>
            <w:szCs w:val="18"/>
          </w:rPr>
          <w:t>www</w:t>
        </w:r>
        <w:r w:rsidRPr="00161897">
          <w:rPr>
            <w:rStyle w:val="Hyperlink"/>
            <w:rFonts w:ascii="Times New Roman" w:hAnsi="Times New Roman"/>
            <w:sz w:val="18"/>
            <w:szCs w:val="18"/>
            <w:lang w:val="sr-Cyrl-CS"/>
          </w:rPr>
          <w:t>.</w:t>
        </w:r>
        <w:r w:rsidRPr="00161897">
          <w:rPr>
            <w:rStyle w:val="Hyperlink"/>
            <w:rFonts w:ascii="Times New Roman" w:hAnsi="Times New Roman"/>
            <w:sz w:val="18"/>
            <w:szCs w:val="18"/>
          </w:rPr>
          <w:t>ravnopravnost</w:t>
        </w:r>
        <w:r w:rsidRPr="00161897">
          <w:rPr>
            <w:rStyle w:val="Hyperlink"/>
            <w:rFonts w:ascii="Times New Roman" w:hAnsi="Times New Roman"/>
            <w:sz w:val="18"/>
            <w:szCs w:val="18"/>
            <w:lang w:val="sr-Cyrl-CS"/>
          </w:rPr>
          <w:t>.</w:t>
        </w:r>
        <w:r w:rsidRPr="00161897">
          <w:rPr>
            <w:rStyle w:val="Hyperlink"/>
            <w:rFonts w:ascii="Times New Roman" w:hAnsi="Times New Roman"/>
            <w:sz w:val="18"/>
            <w:szCs w:val="18"/>
          </w:rPr>
          <w:t>gov</w:t>
        </w:r>
        <w:r w:rsidRPr="00161897">
          <w:rPr>
            <w:rStyle w:val="Hyperlink"/>
            <w:rFonts w:ascii="Times New Roman" w:hAnsi="Times New Roman"/>
            <w:sz w:val="18"/>
            <w:szCs w:val="18"/>
            <w:lang w:val="sr-Cyrl-CS"/>
          </w:rPr>
          <w:t>.</w:t>
        </w:r>
        <w:r w:rsidRPr="00161897">
          <w:rPr>
            <w:rStyle w:val="Hyperlink"/>
            <w:rFonts w:ascii="Times New Roman" w:hAnsi="Times New Roman"/>
            <w:sz w:val="18"/>
            <w:szCs w:val="18"/>
          </w:rPr>
          <w:t>rs</w:t>
        </w:r>
        <w:r w:rsidRPr="00161897">
          <w:rPr>
            <w:rStyle w:val="Hyperlink"/>
            <w:rFonts w:ascii="Times New Roman" w:hAnsi="Times New Roman"/>
            <w:sz w:val="18"/>
            <w:szCs w:val="18"/>
            <w:lang w:val="sr-Cyrl-CS"/>
          </w:rPr>
          <w:t>/</w:t>
        </w:r>
        <w:r w:rsidRPr="00161897">
          <w:rPr>
            <w:rStyle w:val="Hyperlink"/>
            <w:rFonts w:ascii="Times New Roman" w:hAnsi="Times New Roman"/>
            <w:sz w:val="18"/>
            <w:szCs w:val="18"/>
          </w:rPr>
          <w:t>rs</w:t>
        </w:r>
        <w:r w:rsidRPr="00161897">
          <w:rPr>
            <w:rStyle w:val="Hyperlink"/>
            <w:rFonts w:ascii="Times New Roman" w:hAnsi="Times New Roman"/>
            <w:sz w:val="18"/>
            <w:szCs w:val="18"/>
            <w:lang w:val="sr-Cyrl-CS"/>
          </w:rPr>
          <w:t>/дискриминација/поднеси-притужбу</w:t>
        </w:r>
      </w:hyperlink>
      <w:r w:rsidRPr="00161897">
        <w:rPr>
          <w:rFonts w:ascii="Times New Roman" w:hAnsi="Times New Roman"/>
          <w:sz w:val="18"/>
          <w:szCs w:val="18"/>
        </w:rPr>
        <w:t xml:space="preserve">. </w:t>
      </w:r>
      <w:r w:rsidRPr="00161897">
        <w:rPr>
          <w:rFonts w:ascii="Times New Roman" w:eastAsiaTheme="minorHAnsi" w:hAnsi="Times New Roman"/>
          <w:bCs/>
          <w:color w:val="000000"/>
          <w:sz w:val="18"/>
          <w:szCs w:val="18"/>
        </w:rPr>
        <w:t xml:space="preserve">Поред основних података који су наведени у обрасцу притужбе, неопходно је да притужба буде потписана. Детаљнија објашњења о </w:t>
      </w:r>
      <w:r>
        <w:rPr>
          <w:rFonts w:ascii="Times New Roman" w:eastAsiaTheme="minorHAnsi" w:hAnsi="Times New Roman"/>
          <w:bCs/>
          <w:color w:val="000000"/>
          <w:sz w:val="18"/>
          <w:szCs w:val="18"/>
        </w:rPr>
        <w:t xml:space="preserve">поступку </w:t>
      </w:r>
      <w:r w:rsidRPr="00161897">
        <w:rPr>
          <w:rFonts w:ascii="Times New Roman" w:eastAsiaTheme="minorHAnsi" w:hAnsi="Times New Roman"/>
          <w:bCs/>
          <w:color w:val="000000"/>
          <w:sz w:val="18"/>
          <w:szCs w:val="18"/>
        </w:rPr>
        <w:t>подношењу притужбе доступна су на интернет страници а</w:t>
      </w:r>
      <w:r>
        <w:rPr>
          <w:rFonts w:ascii="Times New Roman" w:eastAsiaTheme="minorHAnsi" w:hAnsi="Times New Roman"/>
          <w:bCs/>
          <w:color w:val="000000"/>
          <w:sz w:val="18"/>
          <w:szCs w:val="18"/>
        </w:rPr>
        <w:t xml:space="preserve"> </w:t>
      </w:r>
      <w:hyperlink r:id="rId102" w:history="1">
        <w:r w:rsidRPr="006A7B6F">
          <w:rPr>
            <w:rStyle w:val="Hyperlink"/>
            <w:rFonts w:ascii="Times New Roman" w:eastAsiaTheme="minorHAnsi" w:hAnsi="Times New Roman"/>
            <w:bCs/>
            <w:sz w:val="18"/>
            <w:szCs w:val="18"/>
          </w:rPr>
          <w:t>http://www.ravnopravnost.gov.rs/</w:t>
        </w:r>
      </w:hyperlink>
      <w:r>
        <w:rPr>
          <w:rFonts w:ascii="Times New Roman" w:eastAsiaTheme="minorHAnsi" w:hAnsi="Times New Roman"/>
          <w:bCs/>
          <w:color w:val="000000"/>
          <w:sz w:val="18"/>
          <w:szCs w:val="18"/>
        </w:rPr>
        <w:t xml:space="preserve"> </w:t>
      </w:r>
    </w:p>
  </w:footnote>
  <w:footnote w:id="356">
    <w:p w:rsidR="00E21158" w:rsidRPr="00C42264" w:rsidRDefault="00E21158" w:rsidP="00C42264">
      <w:pPr>
        <w:spacing w:after="0"/>
        <w:jc w:val="both"/>
        <w:rPr>
          <w:rFonts w:ascii="Times New Roman" w:eastAsiaTheme="minorHAnsi" w:hAnsi="Times New Roman"/>
        </w:rPr>
      </w:pPr>
      <w:r w:rsidRPr="007C79C4">
        <w:rPr>
          <w:rStyle w:val="FootnoteReference"/>
          <w:rFonts w:ascii="Times New Roman" w:hAnsi="Times New Roman"/>
          <w:sz w:val="18"/>
          <w:szCs w:val="18"/>
        </w:rPr>
        <w:footnoteRef/>
      </w:r>
      <w:r>
        <w:rPr>
          <w:rFonts w:ascii="Times New Roman" w:eastAsiaTheme="minorHAnsi" w:hAnsi="Times New Roman"/>
          <w:sz w:val="18"/>
          <w:szCs w:val="18"/>
        </w:rPr>
        <w:t xml:space="preserve"> </w:t>
      </w:r>
      <w:r w:rsidRPr="007C79C4">
        <w:rPr>
          <w:rFonts w:ascii="Times New Roman" w:eastAsiaTheme="minorHAnsi" w:hAnsi="Times New Roman"/>
          <w:sz w:val="18"/>
          <w:szCs w:val="18"/>
        </w:rPr>
        <w:t xml:space="preserve">Све притужбе у оквиру </w:t>
      </w:r>
      <w:r w:rsidRPr="007C79C4">
        <w:rPr>
          <w:rFonts w:ascii="Times New Roman" w:eastAsiaTheme="minorHAnsi" w:hAnsi="Times New Roman"/>
          <w:b/>
          <w:sz w:val="18"/>
          <w:szCs w:val="18"/>
        </w:rPr>
        <w:t>Области</w:t>
      </w:r>
      <w:r w:rsidRPr="007C79C4">
        <w:rPr>
          <w:rFonts w:ascii="Times New Roman" w:eastAsiaTheme="minorHAnsi" w:hAnsi="Times New Roman"/>
          <w:sz w:val="18"/>
          <w:szCs w:val="18"/>
        </w:rPr>
        <w:t xml:space="preserve">: </w:t>
      </w:r>
      <w:r w:rsidRPr="007C79C4">
        <w:rPr>
          <w:rFonts w:ascii="Times New Roman" w:eastAsiaTheme="minorHAnsi" w:hAnsi="Times New Roman"/>
          <w:b/>
          <w:sz w:val="18"/>
          <w:szCs w:val="18"/>
        </w:rPr>
        <w:t>Образовање и стручно усавршавање</w:t>
      </w:r>
      <w:r w:rsidRPr="007C79C4">
        <w:rPr>
          <w:rFonts w:ascii="Times New Roman" w:eastAsiaTheme="minorHAnsi" w:hAnsi="Times New Roman"/>
          <w:sz w:val="18"/>
          <w:szCs w:val="18"/>
        </w:rPr>
        <w:t>, за цео извештајни период, могу  се наћи на интернет страници Повереника за заштиту равноправности</w:t>
      </w:r>
      <w:r w:rsidRPr="007C79C4">
        <w:rPr>
          <w:rFonts w:ascii="Times New Roman" w:eastAsiaTheme="minorHAnsi" w:hAnsi="Times New Roman"/>
        </w:rPr>
        <w:t xml:space="preserve"> </w:t>
      </w:r>
      <w:hyperlink r:id="rId103" w:history="1">
        <w:r w:rsidRPr="007C79C4">
          <w:rPr>
            <w:rFonts w:ascii="Times New Roman" w:eastAsiaTheme="minorHAnsi" w:hAnsi="Times New Roman"/>
            <w:color w:val="0563C1" w:themeColor="hyperlink"/>
            <w:sz w:val="18"/>
            <w:szCs w:val="18"/>
            <w:u w:val="single"/>
          </w:rPr>
          <w:t>http://www.ravnopravnost.gov.rs/sr/tags/obrazovanje-i-stru%C4%8Dno-usavr%C5%A1avanje?limitstart=0</w:t>
        </w:r>
      </w:hyperlink>
      <w:r w:rsidRPr="007C79C4">
        <w:rPr>
          <w:rFonts w:ascii="Times New Roman" w:eastAsiaTheme="minorHAnsi" w:hAnsi="Times New Roman"/>
          <w:sz w:val="18"/>
          <w:szCs w:val="18"/>
        </w:rPr>
        <w:t xml:space="preserve"> или по </w:t>
      </w:r>
      <w:r w:rsidRPr="007C79C4">
        <w:rPr>
          <w:rFonts w:ascii="Times New Roman" w:eastAsiaTheme="minorHAnsi" w:hAnsi="Times New Roman"/>
          <w:b/>
          <w:sz w:val="18"/>
          <w:szCs w:val="18"/>
        </w:rPr>
        <w:t xml:space="preserve">Основи дискриминације: Национална припадност, инвалидитет, старосно доба и др. </w:t>
      </w:r>
      <w:r w:rsidRPr="007C79C4">
        <w:rPr>
          <w:rFonts w:ascii="Times New Roman" w:eastAsiaTheme="minorHAnsi" w:hAnsi="Times New Roman"/>
          <w:sz w:val="18"/>
          <w:szCs w:val="18"/>
        </w:rPr>
        <w:t xml:space="preserve">на истој интернет страници </w:t>
      </w:r>
      <w:hyperlink r:id="rId104" w:history="1">
        <w:r w:rsidRPr="007C79C4">
          <w:rPr>
            <w:rFonts w:ascii="Times New Roman" w:eastAsiaTheme="minorHAnsi" w:hAnsi="Times New Roman"/>
            <w:color w:val="0563C1" w:themeColor="hyperlink"/>
            <w:sz w:val="18"/>
            <w:szCs w:val="18"/>
            <w:u w:val="single"/>
          </w:rPr>
          <w:t>http://www.ravnopravnost.gov.rs/sr/nacionalna-pripadnost</w:t>
        </w:r>
      </w:hyperlink>
    </w:p>
  </w:footnote>
  <w:footnote w:id="357">
    <w:p w:rsidR="00E21158" w:rsidRPr="00C42264" w:rsidRDefault="00E21158" w:rsidP="00C42264">
      <w:pPr>
        <w:pStyle w:val="FootnoteText"/>
        <w:jc w:val="both"/>
        <w:rPr>
          <w:rFonts w:ascii="Times New Roman" w:hAnsi="Times New Roman"/>
          <w:sz w:val="18"/>
          <w:szCs w:val="18"/>
        </w:rPr>
      </w:pPr>
      <w:r w:rsidRPr="00C42264">
        <w:rPr>
          <w:rStyle w:val="FootnoteReference"/>
          <w:rFonts w:ascii="Times New Roman" w:hAnsi="Times New Roman"/>
          <w:sz w:val="18"/>
          <w:szCs w:val="18"/>
        </w:rPr>
        <w:footnoteRef/>
      </w:r>
      <w:r w:rsidRPr="00C42264">
        <w:rPr>
          <w:rFonts w:ascii="Times New Roman" w:hAnsi="Times New Roman"/>
          <w:sz w:val="18"/>
          <w:szCs w:val="18"/>
        </w:rPr>
        <w:t xml:space="preserve"> Редован годишњи извештај Повереника за заштиту равноправности за 2015.годину, доступно на интернет страници </w:t>
      </w:r>
      <w:hyperlink r:id="rId105" w:history="1">
        <w:r w:rsidRPr="00171159">
          <w:rPr>
            <w:rStyle w:val="Hyperlink"/>
            <w:rFonts w:ascii="Times New Roman" w:hAnsi="Times New Roman"/>
            <w:sz w:val="18"/>
            <w:szCs w:val="18"/>
          </w:rPr>
          <w:t>http://www.ravnopravnost.gov.rs/sr/izve%C5%A1taji/izve%C5%A1taji</w:t>
        </w:r>
      </w:hyperlink>
      <w:r>
        <w:rPr>
          <w:rFonts w:ascii="Times New Roman" w:hAnsi="Times New Roman"/>
          <w:sz w:val="18"/>
          <w:szCs w:val="18"/>
        </w:rPr>
        <w:t xml:space="preserve"> </w:t>
      </w:r>
    </w:p>
  </w:footnote>
  <w:footnote w:id="358">
    <w:p w:rsidR="00E21158" w:rsidRDefault="00E21158" w:rsidP="00C42264">
      <w:pPr>
        <w:pStyle w:val="FootnoteText"/>
        <w:jc w:val="both"/>
      </w:pPr>
      <w:r w:rsidRPr="00C42264">
        <w:rPr>
          <w:rStyle w:val="FootnoteReference"/>
          <w:rFonts w:ascii="Times New Roman" w:hAnsi="Times New Roman"/>
          <w:sz w:val="18"/>
          <w:szCs w:val="18"/>
        </w:rPr>
        <w:footnoteRef/>
      </w:r>
      <w:r w:rsidRPr="00C42264">
        <w:rPr>
          <w:rFonts w:ascii="Times New Roman" w:hAnsi="Times New Roman"/>
          <w:sz w:val="18"/>
          <w:szCs w:val="18"/>
        </w:rPr>
        <w:t xml:space="preserve"> Редован годишњи извештај Повереника за заштиту равноправности за 2014.годину, доступно на интернет страници</w:t>
      </w:r>
      <w:r w:rsidRPr="00C42264">
        <w:t xml:space="preserve"> </w:t>
      </w:r>
    </w:p>
    <w:p w:rsidR="00E21158" w:rsidRDefault="00B57754" w:rsidP="00C42264">
      <w:pPr>
        <w:pStyle w:val="FootnoteText"/>
        <w:jc w:val="both"/>
      </w:pPr>
      <w:hyperlink r:id="rId106" w:history="1">
        <w:r w:rsidR="00E21158" w:rsidRPr="00171159">
          <w:rPr>
            <w:rStyle w:val="Hyperlink"/>
            <w:rFonts w:ascii="Times New Roman" w:hAnsi="Times New Roman"/>
            <w:sz w:val="18"/>
            <w:szCs w:val="18"/>
          </w:rPr>
          <w:t>http://www.ravnopravnost.gov.rs/sr/izve%C5%A1taji/izve%C5%A1taji</w:t>
        </w:r>
      </w:hyperlink>
      <w:r w:rsidR="00E21158">
        <w:rPr>
          <w:rFonts w:ascii="Times New Roman" w:hAnsi="Times New Roman"/>
          <w:sz w:val="18"/>
          <w:szCs w:val="18"/>
        </w:rPr>
        <w:t xml:space="preserve"> </w:t>
      </w:r>
    </w:p>
  </w:footnote>
  <w:footnote w:id="359">
    <w:p w:rsidR="00E21158" w:rsidRDefault="00E21158" w:rsidP="00B300FD">
      <w:pPr>
        <w:pStyle w:val="FootnoteText"/>
        <w:jc w:val="both"/>
      </w:pPr>
      <w:r>
        <w:rPr>
          <w:rStyle w:val="FootnoteReference"/>
        </w:rPr>
        <w:footnoteRef/>
      </w:r>
      <w:r>
        <w:t xml:space="preserve"> </w:t>
      </w:r>
      <w:r w:rsidRPr="00C42264">
        <w:rPr>
          <w:rFonts w:ascii="Times New Roman" w:hAnsi="Times New Roman"/>
          <w:sz w:val="18"/>
          <w:szCs w:val="18"/>
        </w:rPr>
        <w:t>Редован годишњи извештај Повереника за заштиту равноправности за 2014.годину, доступно на интернет страници</w:t>
      </w:r>
      <w:r w:rsidRPr="00C42264">
        <w:t xml:space="preserve"> </w:t>
      </w:r>
    </w:p>
    <w:p w:rsidR="00E21158" w:rsidRDefault="00B57754" w:rsidP="00B300FD">
      <w:pPr>
        <w:pStyle w:val="FootnoteText"/>
      </w:pPr>
      <w:hyperlink r:id="rId107" w:history="1">
        <w:r w:rsidR="00E21158" w:rsidRPr="00171159">
          <w:rPr>
            <w:rStyle w:val="Hyperlink"/>
            <w:rFonts w:ascii="Times New Roman" w:hAnsi="Times New Roman"/>
            <w:sz w:val="18"/>
            <w:szCs w:val="18"/>
          </w:rPr>
          <w:t>http://www.ravnopravnost.gov.rs/sr/izve%C5%A1taji/izve%C5%A1taji</w:t>
        </w:r>
      </w:hyperlink>
    </w:p>
  </w:footnote>
  <w:footnote w:id="360">
    <w:p w:rsidR="00E21158" w:rsidRPr="00210ECC" w:rsidRDefault="00E21158" w:rsidP="00210ECC">
      <w:pPr>
        <w:pStyle w:val="FootnoteText"/>
        <w:jc w:val="both"/>
        <w:rPr>
          <w:rFonts w:ascii="Times New Roman" w:hAnsi="Times New Roman"/>
          <w:sz w:val="18"/>
          <w:szCs w:val="18"/>
        </w:rPr>
      </w:pPr>
      <w:r w:rsidRPr="00210ECC">
        <w:rPr>
          <w:rStyle w:val="FootnoteReference"/>
          <w:rFonts w:ascii="Times New Roman" w:hAnsi="Times New Roman"/>
          <w:sz w:val="18"/>
          <w:szCs w:val="18"/>
        </w:rPr>
        <w:footnoteRef/>
      </w:r>
      <w:r w:rsidRPr="00210ECC">
        <w:rPr>
          <w:rFonts w:ascii="Times New Roman" w:hAnsi="Times New Roman"/>
          <w:sz w:val="18"/>
          <w:szCs w:val="18"/>
        </w:rPr>
        <w:t xml:space="preserve"> „Службени гласник РС“, бр.22/2009</w:t>
      </w:r>
    </w:p>
  </w:footnote>
  <w:footnote w:id="361">
    <w:p w:rsidR="00E21158" w:rsidRPr="00767C67" w:rsidRDefault="00E21158" w:rsidP="00C53886">
      <w:pPr>
        <w:tabs>
          <w:tab w:val="left" w:pos="142"/>
        </w:tabs>
        <w:spacing w:after="0" w:line="240" w:lineRule="auto"/>
        <w:jc w:val="both"/>
        <w:rPr>
          <w:rFonts w:ascii="Times New Roman" w:hAnsi="Times New Roman"/>
          <w:sz w:val="18"/>
          <w:szCs w:val="18"/>
          <w:lang w:val="en-US"/>
        </w:rPr>
      </w:pPr>
      <w:r w:rsidRPr="00CC034A">
        <w:rPr>
          <w:rStyle w:val="FootnoteReference"/>
          <w:rFonts w:ascii="Times New Roman" w:hAnsi="Times New Roman"/>
          <w:sz w:val="18"/>
          <w:szCs w:val="18"/>
        </w:rPr>
        <w:footnoteRef/>
      </w:r>
      <w:r w:rsidRPr="00CC034A">
        <w:rPr>
          <w:rFonts w:ascii="Times New Roman" w:hAnsi="Times New Roman"/>
          <w:sz w:val="18"/>
          <w:szCs w:val="18"/>
        </w:rPr>
        <w:t xml:space="preserve"> Више детаља о досадашњим финансираним пројектима на централном и локалном нивоу може се преузети из </w:t>
      </w:r>
      <w:r w:rsidRPr="00CC034A">
        <w:rPr>
          <w:rFonts w:ascii="Times New Roman" w:hAnsi="Times New Roman"/>
          <w:i/>
          <w:sz w:val="18"/>
          <w:szCs w:val="18"/>
        </w:rPr>
        <w:t>Годишњих збирних извештаја о утрошку средстава која су као подршка програмским активностима обезбеђена и исплаћена удружењима и другим организацијама цивилног друштва из средстава буџета Републике Србије</w:t>
      </w:r>
      <w:r>
        <w:rPr>
          <w:rFonts w:ascii="Times New Roman" w:hAnsi="Times New Roman"/>
          <w:sz w:val="18"/>
          <w:szCs w:val="18"/>
        </w:rPr>
        <w:t xml:space="preserve">, доступно на интернет страници Канцеларије за сарадњу са цивилним друштвом Владе Републике Србије </w:t>
      </w:r>
      <w:hyperlink r:id="rId108" w:history="1">
        <w:r w:rsidRPr="006A7B6F">
          <w:rPr>
            <w:rStyle w:val="Hyperlink"/>
            <w:rFonts w:ascii="Times New Roman" w:hAnsi="Times New Roman"/>
            <w:sz w:val="18"/>
            <w:szCs w:val="18"/>
          </w:rPr>
          <w:t>http://www.civilnodrustvo.gov.rs/dokumenta-i-publikacije/dokumenta.16.html</w:t>
        </w:r>
      </w:hyperlink>
      <w:r>
        <w:rPr>
          <w:rFonts w:ascii="Times New Roman" w:hAnsi="Times New Roman"/>
          <w:sz w:val="18"/>
          <w:szCs w:val="18"/>
        </w:rPr>
        <w:t xml:space="preserve"> </w:t>
      </w:r>
    </w:p>
  </w:footnote>
  <w:footnote w:id="362">
    <w:p w:rsidR="00E21158" w:rsidRPr="00893D47" w:rsidRDefault="00E21158" w:rsidP="009645E3">
      <w:pPr>
        <w:pStyle w:val="FootnoteText"/>
        <w:jc w:val="both"/>
        <w:rPr>
          <w:rFonts w:ascii="Times New Roman" w:hAnsi="Times New Roman"/>
          <w:sz w:val="18"/>
          <w:szCs w:val="18"/>
        </w:rPr>
      </w:pPr>
      <w:r w:rsidRPr="00893D47">
        <w:rPr>
          <w:rStyle w:val="FootnoteReference"/>
          <w:rFonts w:ascii="Times New Roman" w:hAnsi="Times New Roman"/>
          <w:sz w:val="18"/>
          <w:szCs w:val="18"/>
        </w:rPr>
        <w:footnoteRef/>
      </w:r>
      <w:r w:rsidRPr="00893D47">
        <w:rPr>
          <w:rFonts w:ascii="Times New Roman" w:hAnsi="Times New Roman"/>
          <w:sz w:val="18"/>
          <w:szCs w:val="18"/>
        </w:rPr>
        <w:t xml:space="preserve"> Извештаји о раду који укључују спроведене програме и пројекте с циљем подизања јавне свести о принципима не-дискриминације и равоправности образованих могућности доступни су на интернет страници </w:t>
      </w:r>
      <w:hyperlink r:id="rId109" w:history="1">
        <w:r w:rsidRPr="00893D47">
          <w:rPr>
            <w:rStyle w:val="Hyperlink"/>
            <w:rFonts w:ascii="Times New Roman" w:hAnsi="Times New Roman"/>
            <w:sz w:val="18"/>
            <w:szCs w:val="18"/>
          </w:rPr>
          <w:t>http://www.ljudskaprava.gov.rs/index.php/yu/kancelarija-l/godisnji-izvestaj-o-radu-kancelarije</w:t>
        </w:r>
      </w:hyperlink>
      <w:r w:rsidRPr="00893D47">
        <w:rPr>
          <w:rFonts w:ascii="Times New Roman" w:hAnsi="Times New Roman"/>
          <w:sz w:val="18"/>
          <w:szCs w:val="18"/>
        </w:rPr>
        <w:t xml:space="preserve"> </w:t>
      </w:r>
    </w:p>
  </w:footnote>
  <w:footnote w:id="363">
    <w:p w:rsidR="00E21158" w:rsidRDefault="00E21158" w:rsidP="009645E3">
      <w:pPr>
        <w:pStyle w:val="FootnoteText"/>
        <w:jc w:val="both"/>
      </w:pPr>
      <w:r w:rsidRPr="00893D47">
        <w:rPr>
          <w:rStyle w:val="FootnoteReference"/>
          <w:rFonts w:ascii="Times New Roman" w:hAnsi="Times New Roman"/>
          <w:sz w:val="18"/>
          <w:szCs w:val="18"/>
        </w:rPr>
        <w:footnoteRef/>
      </w:r>
      <w:r w:rsidRPr="00893D47">
        <w:rPr>
          <w:rFonts w:ascii="Times New Roman" w:hAnsi="Times New Roman"/>
          <w:sz w:val="18"/>
          <w:szCs w:val="18"/>
        </w:rPr>
        <w:t xml:space="preserve"> Извештаји о раду који укључују спроведене програме и пројекте с циљем подизања јавне свести о принципима не-дискриминације и равоправности образованих могућности доступни су на интернет страници </w:t>
      </w:r>
      <w:hyperlink r:id="rId110" w:history="1">
        <w:r w:rsidRPr="00893D47">
          <w:rPr>
            <w:rStyle w:val="Hyperlink"/>
            <w:rFonts w:ascii="Times New Roman" w:hAnsi="Times New Roman"/>
            <w:sz w:val="18"/>
            <w:szCs w:val="18"/>
          </w:rPr>
          <w:t>http://socijalnoukljucivanje.gov.rs/rs/category/dokumenta/</w:t>
        </w:r>
      </w:hyperlink>
      <w:r>
        <w:t xml:space="preserve"> </w:t>
      </w:r>
    </w:p>
  </w:footnote>
  <w:footnote w:id="364">
    <w:p w:rsidR="00E21158" w:rsidRDefault="00E21158" w:rsidP="009645E3">
      <w:pPr>
        <w:pStyle w:val="FootnoteText"/>
        <w:jc w:val="both"/>
      </w:pPr>
      <w:r w:rsidRPr="00893D47">
        <w:rPr>
          <w:rStyle w:val="FootnoteReference"/>
          <w:rFonts w:ascii="Times New Roman" w:hAnsi="Times New Roman"/>
          <w:sz w:val="18"/>
          <w:szCs w:val="18"/>
        </w:rPr>
        <w:footnoteRef/>
      </w:r>
      <w:r w:rsidRPr="00893D47">
        <w:rPr>
          <w:rFonts w:ascii="Times New Roman" w:hAnsi="Times New Roman"/>
          <w:sz w:val="18"/>
          <w:szCs w:val="18"/>
        </w:rPr>
        <w:t xml:space="preserve"> Извештаји о раду који укључују спроведене програме </w:t>
      </w:r>
      <w:r>
        <w:rPr>
          <w:rFonts w:ascii="Times New Roman" w:hAnsi="Times New Roman"/>
          <w:sz w:val="18"/>
          <w:szCs w:val="18"/>
        </w:rPr>
        <w:t>и пројекте с циљем подизања јав</w:t>
      </w:r>
      <w:r w:rsidRPr="00893D47">
        <w:rPr>
          <w:rFonts w:ascii="Times New Roman" w:hAnsi="Times New Roman"/>
          <w:sz w:val="18"/>
          <w:szCs w:val="18"/>
        </w:rPr>
        <w:t>н</w:t>
      </w:r>
      <w:r>
        <w:rPr>
          <w:rFonts w:ascii="Times New Roman" w:hAnsi="Times New Roman"/>
          <w:sz w:val="18"/>
          <w:szCs w:val="18"/>
        </w:rPr>
        <w:t>е</w:t>
      </w:r>
      <w:r w:rsidRPr="00893D47">
        <w:rPr>
          <w:rFonts w:ascii="Times New Roman" w:hAnsi="Times New Roman"/>
          <w:sz w:val="18"/>
          <w:szCs w:val="18"/>
        </w:rPr>
        <w:t xml:space="preserve"> свести о принципима не-дискриминације и равоправности образованих могућности доступни су на интернет страници</w:t>
      </w:r>
      <w:r w:rsidRPr="00893D47">
        <w:t xml:space="preserve"> </w:t>
      </w:r>
      <w:hyperlink r:id="rId111" w:history="1">
        <w:r w:rsidRPr="006A7B6F">
          <w:rPr>
            <w:rStyle w:val="Hyperlink"/>
            <w:rFonts w:ascii="Times New Roman" w:hAnsi="Times New Roman"/>
            <w:sz w:val="18"/>
            <w:szCs w:val="18"/>
          </w:rPr>
          <w:t>http://www.ravnopravnost.gov.rs/sr/izve%C5%A1taji/izve%C5%A1taji</w:t>
        </w:r>
      </w:hyperlink>
      <w:r>
        <w:rPr>
          <w:rFonts w:ascii="Times New Roman" w:hAnsi="Times New Roman"/>
          <w:sz w:val="18"/>
          <w:szCs w:val="18"/>
        </w:rPr>
        <w:t xml:space="preserve"> </w:t>
      </w:r>
    </w:p>
  </w:footnote>
  <w:footnote w:id="365">
    <w:p w:rsidR="00E21158" w:rsidRPr="00A1315E" w:rsidRDefault="00E21158" w:rsidP="00A1315E">
      <w:pPr>
        <w:pStyle w:val="FootnoteText"/>
        <w:jc w:val="both"/>
        <w:rPr>
          <w:rFonts w:ascii="Times New Roman" w:hAnsi="Times New Roman"/>
          <w:sz w:val="18"/>
          <w:szCs w:val="18"/>
        </w:rPr>
      </w:pPr>
      <w:r w:rsidRPr="00A1315E">
        <w:rPr>
          <w:rStyle w:val="FootnoteReference"/>
          <w:rFonts w:ascii="Times New Roman" w:hAnsi="Times New Roman"/>
          <w:sz w:val="18"/>
          <w:szCs w:val="18"/>
        </w:rPr>
        <w:footnoteRef/>
      </w:r>
      <w:r w:rsidRPr="00A1315E">
        <w:rPr>
          <w:rFonts w:ascii="Times New Roman" w:hAnsi="Times New Roman"/>
          <w:sz w:val="18"/>
          <w:szCs w:val="18"/>
        </w:rPr>
        <w:t xml:space="preserve"> Информација добијена из Групе за Унеско, при Министарству спољних послова Владе РС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158" w:rsidRDefault="00B577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325"/>
    <w:multiLevelType w:val="hybridMultilevel"/>
    <w:tmpl w:val="18ACE246"/>
    <w:lvl w:ilvl="0" w:tplc="4850B98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D551AE"/>
    <w:multiLevelType w:val="hybridMultilevel"/>
    <w:tmpl w:val="2C32CE8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33C3DF9"/>
    <w:multiLevelType w:val="hybridMultilevel"/>
    <w:tmpl w:val="573E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BA516B"/>
    <w:multiLevelType w:val="hybridMultilevel"/>
    <w:tmpl w:val="B0AAFF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081318"/>
    <w:multiLevelType w:val="hybridMultilevel"/>
    <w:tmpl w:val="69B24A74"/>
    <w:lvl w:ilvl="0" w:tplc="04090011">
      <w:start w:val="1"/>
      <w:numFmt w:val="decimal"/>
      <w:lvlText w:val="%1)"/>
      <w:lvlJc w:val="left"/>
      <w:pPr>
        <w:tabs>
          <w:tab w:val="num" w:pos="771"/>
        </w:tabs>
        <w:ind w:left="771" w:hanging="360"/>
      </w:pPr>
      <w:rPr>
        <w:rFonts w:hint="default"/>
      </w:rPr>
    </w:lvl>
    <w:lvl w:ilvl="1" w:tplc="04090003">
      <w:start w:val="1"/>
      <w:numFmt w:val="bullet"/>
      <w:lvlText w:val="o"/>
      <w:lvlJc w:val="left"/>
      <w:pPr>
        <w:tabs>
          <w:tab w:val="num" w:pos="1851"/>
        </w:tabs>
        <w:ind w:left="1851" w:hanging="360"/>
      </w:pPr>
      <w:rPr>
        <w:rFonts w:ascii="Courier New" w:hAnsi="Courier New" w:cs="Courier New" w:hint="default"/>
      </w:rPr>
    </w:lvl>
    <w:lvl w:ilvl="2" w:tplc="04090005" w:tentative="1">
      <w:start w:val="1"/>
      <w:numFmt w:val="bullet"/>
      <w:lvlText w:val=""/>
      <w:lvlJc w:val="left"/>
      <w:pPr>
        <w:tabs>
          <w:tab w:val="num" w:pos="2571"/>
        </w:tabs>
        <w:ind w:left="2571" w:hanging="360"/>
      </w:pPr>
      <w:rPr>
        <w:rFonts w:ascii="Wingdings" w:hAnsi="Wingdings" w:hint="default"/>
      </w:rPr>
    </w:lvl>
    <w:lvl w:ilvl="3" w:tplc="04090001" w:tentative="1">
      <w:start w:val="1"/>
      <w:numFmt w:val="bullet"/>
      <w:lvlText w:val=""/>
      <w:lvlJc w:val="left"/>
      <w:pPr>
        <w:tabs>
          <w:tab w:val="num" w:pos="3291"/>
        </w:tabs>
        <w:ind w:left="3291" w:hanging="360"/>
      </w:pPr>
      <w:rPr>
        <w:rFonts w:ascii="Symbol" w:hAnsi="Symbol" w:hint="default"/>
      </w:rPr>
    </w:lvl>
    <w:lvl w:ilvl="4" w:tplc="04090003" w:tentative="1">
      <w:start w:val="1"/>
      <w:numFmt w:val="bullet"/>
      <w:lvlText w:val="o"/>
      <w:lvlJc w:val="left"/>
      <w:pPr>
        <w:tabs>
          <w:tab w:val="num" w:pos="4011"/>
        </w:tabs>
        <w:ind w:left="4011" w:hanging="360"/>
      </w:pPr>
      <w:rPr>
        <w:rFonts w:ascii="Courier New" w:hAnsi="Courier New" w:cs="Courier New" w:hint="default"/>
      </w:rPr>
    </w:lvl>
    <w:lvl w:ilvl="5" w:tplc="04090005" w:tentative="1">
      <w:start w:val="1"/>
      <w:numFmt w:val="bullet"/>
      <w:lvlText w:val=""/>
      <w:lvlJc w:val="left"/>
      <w:pPr>
        <w:tabs>
          <w:tab w:val="num" w:pos="4731"/>
        </w:tabs>
        <w:ind w:left="4731" w:hanging="360"/>
      </w:pPr>
      <w:rPr>
        <w:rFonts w:ascii="Wingdings" w:hAnsi="Wingdings" w:hint="default"/>
      </w:rPr>
    </w:lvl>
    <w:lvl w:ilvl="6" w:tplc="04090001" w:tentative="1">
      <w:start w:val="1"/>
      <w:numFmt w:val="bullet"/>
      <w:lvlText w:val=""/>
      <w:lvlJc w:val="left"/>
      <w:pPr>
        <w:tabs>
          <w:tab w:val="num" w:pos="5451"/>
        </w:tabs>
        <w:ind w:left="5451" w:hanging="360"/>
      </w:pPr>
      <w:rPr>
        <w:rFonts w:ascii="Symbol" w:hAnsi="Symbol" w:hint="default"/>
      </w:rPr>
    </w:lvl>
    <w:lvl w:ilvl="7" w:tplc="04090003" w:tentative="1">
      <w:start w:val="1"/>
      <w:numFmt w:val="bullet"/>
      <w:lvlText w:val="o"/>
      <w:lvlJc w:val="left"/>
      <w:pPr>
        <w:tabs>
          <w:tab w:val="num" w:pos="6171"/>
        </w:tabs>
        <w:ind w:left="6171" w:hanging="360"/>
      </w:pPr>
      <w:rPr>
        <w:rFonts w:ascii="Courier New" w:hAnsi="Courier New" w:cs="Courier New" w:hint="default"/>
      </w:rPr>
    </w:lvl>
    <w:lvl w:ilvl="8" w:tplc="04090005" w:tentative="1">
      <w:start w:val="1"/>
      <w:numFmt w:val="bullet"/>
      <w:lvlText w:val=""/>
      <w:lvlJc w:val="left"/>
      <w:pPr>
        <w:tabs>
          <w:tab w:val="num" w:pos="6891"/>
        </w:tabs>
        <w:ind w:left="6891" w:hanging="360"/>
      </w:pPr>
      <w:rPr>
        <w:rFonts w:ascii="Wingdings" w:hAnsi="Wingdings" w:hint="default"/>
      </w:rPr>
    </w:lvl>
  </w:abstractNum>
  <w:abstractNum w:abstractNumId="5" w15:restartNumberingAfterBreak="0">
    <w:nsid w:val="09F53148"/>
    <w:multiLevelType w:val="hybridMultilevel"/>
    <w:tmpl w:val="C262D5F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4E0D42"/>
    <w:multiLevelType w:val="multilevel"/>
    <w:tmpl w:val="B20884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811067"/>
    <w:multiLevelType w:val="hybridMultilevel"/>
    <w:tmpl w:val="7394772C"/>
    <w:lvl w:ilvl="0" w:tplc="04090001">
      <w:start w:val="1"/>
      <w:numFmt w:val="bullet"/>
      <w:lvlText w:val=""/>
      <w:lvlJc w:val="left"/>
      <w:pPr>
        <w:tabs>
          <w:tab w:val="num" w:pos="720"/>
        </w:tabs>
        <w:ind w:left="720" w:hanging="360"/>
      </w:pPr>
      <w:rPr>
        <w:rFonts w:ascii="Symbol" w:hAnsi="Symbol" w:hint="default"/>
      </w:rPr>
    </w:lvl>
    <w:lvl w:ilvl="1" w:tplc="38825F9E">
      <w:start w:val="50"/>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B8473BB"/>
    <w:multiLevelType w:val="hybridMultilevel"/>
    <w:tmpl w:val="274E47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C6546D"/>
    <w:multiLevelType w:val="hybridMultilevel"/>
    <w:tmpl w:val="582C13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26536"/>
    <w:multiLevelType w:val="hybridMultilevel"/>
    <w:tmpl w:val="F1EEFC80"/>
    <w:lvl w:ilvl="0" w:tplc="B852AD48">
      <w:start w:val="1"/>
      <w:numFmt w:val="decimal"/>
      <w:lvlText w:val="%1."/>
      <w:lvlJc w:val="left"/>
      <w:pPr>
        <w:ind w:left="600" w:hanging="360"/>
      </w:pPr>
      <w:rPr>
        <w:rFonts w:ascii="Times New Roman" w:hAnsi="Times New Roman"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0F584444"/>
    <w:multiLevelType w:val="hybridMultilevel"/>
    <w:tmpl w:val="62D296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B1C6E"/>
    <w:multiLevelType w:val="hybridMultilevel"/>
    <w:tmpl w:val="D83E7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420F4D"/>
    <w:multiLevelType w:val="hybridMultilevel"/>
    <w:tmpl w:val="702A85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185497"/>
    <w:multiLevelType w:val="hybridMultilevel"/>
    <w:tmpl w:val="C4CC42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6CC504C"/>
    <w:multiLevelType w:val="hybridMultilevel"/>
    <w:tmpl w:val="67B289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C37AD3"/>
    <w:multiLevelType w:val="multilevel"/>
    <w:tmpl w:val="8F5AF22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ADF223F"/>
    <w:multiLevelType w:val="hybridMultilevel"/>
    <w:tmpl w:val="2424C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D5464C5"/>
    <w:multiLevelType w:val="hybridMultilevel"/>
    <w:tmpl w:val="51D266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D4078D"/>
    <w:multiLevelType w:val="multilevel"/>
    <w:tmpl w:val="C1B0F004"/>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1416156"/>
    <w:multiLevelType w:val="hybridMultilevel"/>
    <w:tmpl w:val="7F5C6C8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225603F8"/>
    <w:multiLevelType w:val="hybridMultilevel"/>
    <w:tmpl w:val="34644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996D11"/>
    <w:multiLevelType w:val="hybridMultilevel"/>
    <w:tmpl w:val="0A0CAB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97757A"/>
    <w:multiLevelType w:val="hybridMultilevel"/>
    <w:tmpl w:val="EFA8AD7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8504BF0"/>
    <w:multiLevelType w:val="hybridMultilevel"/>
    <w:tmpl w:val="E800EF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0079D9"/>
    <w:multiLevelType w:val="multilevel"/>
    <w:tmpl w:val="99E0BF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EA82D13"/>
    <w:multiLevelType w:val="multilevel"/>
    <w:tmpl w:val="EC3099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2594126"/>
    <w:multiLevelType w:val="multilevel"/>
    <w:tmpl w:val="2C1C8A5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3D9574E"/>
    <w:multiLevelType w:val="multilevel"/>
    <w:tmpl w:val="1672713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5D57916"/>
    <w:multiLevelType w:val="hybridMultilevel"/>
    <w:tmpl w:val="49A6CA4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A422F44"/>
    <w:multiLevelType w:val="multilevel"/>
    <w:tmpl w:val="157A424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A7B2FA8"/>
    <w:multiLevelType w:val="hybridMultilevel"/>
    <w:tmpl w:val="F79CDC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06246E"/>
    <w:multiLevelType w:val="multilevel"/>
    <w:tmpl w:val="804ECB0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B4868A6"/>
    <w:multiLevelType w:val="hybridMultilevel"/>
    <w:tmpl w:val="DBE2F4C6"/>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3B62633E"/>
    <w:multiLevelType w:val="hybridMultilevel"/>
    <w:tmpl w:val="28E2D9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624074"/>
    <w:multiLevelType w:val="hybridMultilevel"/>
    <w:tmpl w:val="BF800E86"/>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C14AA9"/>
    <w:multiLevelType w:val="hybridMultilevel"/>
    <w:tmpl w:val="CFD8274A"/>
    <w:lvl w:ilvl="0" w:tplc="04090011">
      <w:start w:val="1"/>
      <w:numFmt w:val="decimal"/>
      <w:lvlText w:val="%1)"/>
      <w:lvlJc w:val="left"/>
      <w:pPr>
        <w:tabs>
          <w:tab w:val="num" w:pos="771"/>
        </w:tabs>
        <w:ind w:left="771" w:hanging="360"/>
      </w:pPr>
      <w:rPr>
        <w:rFonts w:hint="default"/>
      </w:rPr>
    </w:lvl>
    <w:lvl w:ilvl="1" w:tplc="04090003">
      <w:start w:val="1"/>
      <w:numFmt w:val="bullet"/>
      <w:lvlText w:val="o"/>
      <w:lvlJc w:val="left"/>
      <w:pPr>
        <w:tabs>
          <w:tab w:val="num" w:pos="1851"/>
        </w:tabs>
        <w:ind w:left="1851" w:hanging="360"/>
      </w:pPr>
      <w:rPr>
        <w:rFonts w:ascii="Courier New" w:hAnsi="Courier New" w:cs="Courier New" w:hint="default"/>
      </w:rPr>
    </w:lvl>
    <w:lvl w:ilvl="2" w:tplc="04090005" w:tentative="1">
      <w:start w:val="1"/>
      <w:numFmt w:val="bullet"/>
      <w:lvlText w:val=""/>
      <w:lvlJc w:val="left"/>
      <w:pPr>
        <w:tabs>
          <w:tab w:val="num" w:pos="2571"/>
        </w:tabs>
        <w:ind w:left="2571" w:hanging="360"/>
      </w:pPr>
      <w:rPr>
        <w:rFonts w:ascii="Wingdings" w:hAnsi="Wingdings" w:hint="default"/>
      </w:rPr>
    </w:lvl>
    <w:lvl w:ilvl="3" w:tplc="04090001" w:tentative="1">
      <w:start w:val="1"/>
      <w:numFmt w:val="bullet"/>
      <w:lvlText w:val=""/>
      <w:lvlJc w:val="left"/>
      <w:pPr>
        <w:tabs>
          <w:tab w:val="num" w:pos="3291"/>
        </w:tabs>
        <w:ind w:left="3291" w:hanging="360"/>
      </w:pPr>
      <w:rPr>
        <w:rFonts w:ascii="Symbol" w:hAnsi="Symbol" w:hint="default"/>
      </w:rPr>
    </w:lvl>
    <w:lvl w:ilvl="4" w:tplc="04090003" w:tentative="1">
      <w:start w:val="1"/>
      <w:numFmt w:val="bullet"/>
      <w:lvlText w:val="o"/>
      <w:lvlJc w:val="left"/>
      <w:pPr>
        <w:tabs>
          <w:tab w:val="num" w:pos="4011"/>
        </w:tabs>
        <w:ind w:left="4011" w:hanging="360"/>
      </w:pPr>
      <w:rPr>
        <w:rFonts w:ascii="Courier New" w:hAnsi="Courier New" w:cs="Courier New" w:hint="default"/>
      </w:rPr>
    </w:lvl>
    <w:lvl w:ilvl="5" w:tplc="04090005" w:tentative="1">
      <w:start w:val="1"/>
      <w:numFmt w:val="bullet"/>
      <w:lvlText w:val=""/>
      <w:lvlJc w:val="left"/>
      <w:pPr>
        <w:tabs>
          <w:tab w:val="num" w:pos="4731"/>
        </w:tabs>
        <w:ind w:left="4731" w:hanging="360"/>
      </w:pPr>
      <w:rPr>
        <w:rFonts w:ascii="Wingdings" w:hAnsi="Wingdings" w:hint="default"/>
      </w:rPr>
    </w:lvl>
    <w:lvl w:ilvl="6" w:tplc="04090001" w:tentative="1">
      <w:start w:val="1"/>
      <w:numFmt w:val="bullet"/>
      <w:lvlText w:val=""/>
      <w:lvlJc w:val="left"/>
      <w:pPr>
        <w:tabs>
          <w:tab w:val="num" w:pos="5451"/>
        </w:tabs>
        <w:ind w:left="5451" w:hanging="360"/>
      </w:pPr>
      <w:rPr>
        <w:rFonts w:ascii="Symbol" w:hAnsi="Symbol" w:hint="default"/>
      </w:rPr>
    </w:lvl>
    <w:lvl w:ilvl="7" w:tplc="04090003" w:tentative="1">
      <w:start w:val="1"/>
      <w:numFmt w:val="bullet"/>
      <w:lvlText w:val="o"/>
      <w:lvlJc w:val="left"/>
      <w:pPr>
        <w:tabs>
          <w:tab w:val="num" w:pos="6171"/>
        </w:tabs>
        <w:ind w:left="6171" w:hanging="360"/>
      </w:pPr>
      <w:rPr>
        <w:rFonts w:ascii="Courier New" w:hAnsi="Courier New" w:cs="Courier New" w:hint="default"/>
      </w:rPr>
    </w:lvl>
    <w:lvl w:ilvl="8" w:tplc="04090005" w:tentative="1">
      <w:start w:val="1"/>
      <w:numFmt w:val="bullet"/>
      <w:lvlText w:val=""/>
      <w:lvlJc w:val="left"/>
      <w:pPr>
        <w:tabs>
          <w:tab w:val="num" w:pos="6891"/>
        </w:tabs>
        <w:ind w:left="6891" w:hanging="360"/>
      </w:pPr>
      <w:rPr>
        <w:rFonts w:ascii="Wingdings" w:hAnsi="Wingdings" w:hint="default"/>
      </w:rPr>
    </w:lvl>
  </w:abstractNum>
  <w:abstractNum w:abstractNumId="37" w15:restartNumberingAfterBreak="0">
    <w:nsid w:val="42AE3EB9"/>
    <w:multiLevelType w:val="hybridMultilevel"/>
    <w:tmpl w:val="1AA44C5C"/>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3EC6F17"/>
    <w:multiLevelType w:val="multilevel"/>
    <w:tmpl w:val="2F5AF5B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41F24AA"/>
    <w:multiLevelType w:val="hybridMultilevel"/>
    <w:tmpl w:val="750A6C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694024"/>
    <w:multiLevelType w:val="hybridMultilevel"/>
    <w:tmpl w:val="D07471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2726C2"/>
    <w:multiLevelType w:val="hybridMultilevel"/>
    <w:tmpl w:val="510A45AC"/>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4B1B0023"/>
    <w:multiLevelType w:val="multilevel"/>
    <w:tmpl w:val="CDEA0694"/>
    <w:lvl w:ilvl="0">
      <w:start w:val="1"/>
      <w:numFmt w:val="decimal"/>
      <w:lvlText w:val="%1."/>
      <w:lvlJc w:val="left"/>
      <w:pPr>
        <w:ind w:left="600" w:hanging="360"/>
      </w:pPr>
      <w:rPr>
        <w:rFonts w:ascii="Times New Roman" w:hAnsi="Times New Roman" w:hint="default"/>
      </w:rPr>
    </w:lvl>
    <w:lvl w:ilvl="1">
      <w:start w:val="1"/>
      <w:numFmt w:val="decimal"/>
      <w:lvlText w:val="%1.%2."/>
      <w:lvlJc w:val="left"/>
      <w:pPr>
        <w:ind w:left="840" w:hanging="36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1680" w:hanging="720"/>
      </w:pPr>
      <w:rPr>
        <w:rFonts w:ascii="Times New Roman" w:hAnsi="Times New Roman" w:hint="default"/>
      </w:rPr>
    </w:lvl>
    <w:lvl w:ilvl="4">
      <w:start w:val="1"/>
      <w:numFmt w:val="decimal"/>
      <w:lvlText w:val="%1.%2.%3.%4.%5."/>
      <w:lvlJc w:val="left"/>
      <w:pPr>
        <w:ind w:left="2280" w:hanging="1080"/>
      </w:pPr>
      <w:rPr>
        <w:rFonts w:ascii="Times New Roman" w:hAnsi="Times New Roman" w:hint="default"/>
      </w:rPr>
    </w:lvl>
    <w:lvl w:ilvl="5">
      <w:start w:val="1"/>
      <w:numFmt w:val="decimal"/>
      <w:lvlText w:val="%1.%2.%3.%4.%5.%6."/>
      <w:lvlJc w:val="left"/>
      <w:pPr>
        <w:ind w:left="2520" w:hanging="1080"/>
      </w:pPr>
      <w:rPr>
        <w:rFonts w:ascii="Times New Roman" w:hAnsi="Times New Roman" w:hint="default"/>
      </w:rPr>
    </w:lvl>
    <w:lvl w:ilvl="6">
      <w:start w:val="1"/>
      <w:numFmt w:val="decimal"/>
      <w:lvlText w:val="%1.%2.%3.%4.%5.%6.%7."/>
      <w:lvlJc w:val="left"/>
      <w:pPr>
        <w:ind w:left="3120" w:hanging="1440"/>
      </w:pPr>
      <w:rPr>
        <w:rFonts w:ascii="Times New Roman" w:hAnsi="Times New Roman" w:hint="default"/>
      </w:rPr>
    </w:lvl>
    <w:lvl w:ilvl="7">
      <w:start w:val="1"/>
      <w:numFmt w:val="decimal"/>
      <w:lvlText w:val="%1.%2.%3.%4.%5.%6.%7.%8."/>
      <w:lvlJc w:val="left"/>
      <w:pPr>
        <w:ind w:left="3360" w:hanging="1440"/>
      </w:pPr>
      <w:rPr>
        <w:rFonts w:ascii="Times New Roman" w:hAnsi="Times New Roman" w:hint="default"/>
      </w:rPr>
    </w:lvl>
    <w:lvl w:ilvl="8">
      <w:start w:val="1"/>
      <w:numFmt w:val="decimal"/>
      <w:lvlText w:val="%1.%2.%3.%4.%5.%6.%7.%8.%9."/>
      <w:lvlJc w:val="left"/>
      <w:pPr>
        <w:ind w:left="3960" w:hanging="1800"/>
      </w:pPr>
      <w:rPr>
        <w:rFonts w:ascii="Times New Roman" w:hAnsi="Times New Roman" w:hint="default"/>
      </w:rPr>
    </w:lvl>
  </w:abstractNum>
  <w:abstractNum w:abstractNumId="43" w15:restartNumberingAfterBreak="0">
    <w:nsid w:val="4D573C90"/>
    <w:multiLevelType w:val="hybridMultilevel"/>
    <w:tmpl w:val="EB0A9182"/>
    <w:lvl w:ilvl="0" w:tplc="6010D47A">
      <w:start w:val="1"/>
      <w:numFmt w:val="decimal"/>
      <w:lvlText w:val="%1)"/>
      <w:lvlJc w:val="left"/>
      <w:pPr>
        <w:ind w:left="735" w:hanging="37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4D9C2CD4"/>
    <w:multiLevelType w:val="hybridMultilevel"/>
    <w:tmpl w:val="0646255E"/>
    <w:lvl w:ilvl="0" w:tplc="04090011">
      <w:start w:val="1"/>
      <w:numFmt w:val="decimal"/>
      <w:lvlText w:val="%1)"/>
      <w:lvlJc w:val="left"/>
      <w:pPr>
        <w:tabs>
          <w:tab w:val="num" w:pos="1260"/>
        </w:tabs>
        <w:ind w:left="1260" w:hanging="360"/>
      </w:pPr>
      <w:rPr>
        <w:rFonts w:hint="default"/>
      </w:rPr>
    </w:lvl>
    <w:lvl w:ilvl="1" w:tplc="1B76EAF0" w:tentative="1">
      <w:start w:val="1"/>
      <w:numFmt w:val="bullet"/>
      <w:lvlText w:val="o"/>
      <w:lvlJc w:val="left"/>
      <w:pPr>
        <w:tabs>
          <w:tab w:val="num" w:pos="2340"/>
        </w:tabs>
        <w:ind w:left="2340" w:hanging="360"/>
      </w:pPr>
      <w:rPr>
        <w:rFonts w:ascii="Courier New" w:hAnsi="Courier New" w:cs="Courier New" w:hint="default"/>
      </w:rPr>
    </w:lvl>
    <w:lvl w:ilvl="2" w:tplc="BC9E78CC" w:tentative="1">
      <w:start w:val="1"/>
      <w:numFmt w:val="bullet"/>
      <w:lvlText w:val=""/>
      <w:lvlJc w:val="left"/>
      <w:pPr>
        <w:tabs>
          <w:tab w:val="num" w:pos="3060"/>
        </w:tabs>
        <w:ind w:left="3060" w:hanging="360"/>
      </w:pPr>
      <w:rPr>
        <w:rFonts w:ascii="Wingdings" w:hAnsi="Wingdings" w:hint="default"/>
      </w:rPr>
    </w:lvl>
    <w:lvl w:ilvl="3" w:tplc="D0222F8A" w:tentative="1">
      <w:start w:val="1"/>
      <w:numFmt w:val="bullet"/>
      <w:lvlText w:val=""/>
      <w:lvlJc w:val="left"/>
      <w:pPr>
        <w:tabs>
          <w:tab w:val="num" w:pos="3780"/>
        </w:tabs>
        <w:ind w:left="3780" w:hanging="360"/>
      </w:pPr>
      <w:rPr>
        <w:rFonts w:ascii="Symbol" w:hAnsi="Symbol" w:hint="default"/>
      </w:rPr>
    </w:lvl>
    <w:lvl w:ilvl="4" w:tplc="48289156" w:tentative="1">
      <w:start w:val="1"/>
      <w:numFmt w:val="bullet"/>
      <w:lvlText w:val="o"/>
      <w:lvlJc w:val="left"/>
      <w:pPr>
        <w:tabs>
          <w:tab w:val="num" w:pos="4500"/>
        </w:tabs>
        <w:ind w:left="4500" w:hanging="360"/>
      </w:pPr>
      <w:rPr>
        <w:rFonts w:ascii="Courier New" w:hAnsi="Courier New" w:cs="Courier New" w:hint="default"/>
      </w:rPr>
    </w:lvl>
    <w:lvl w:ilvl="5" w:tplc="21D8CA58" w:tentative="1">
      <w:start w:val="1"/>
      <w:numFmt w:val="bullet"/>
      <w:lvlText w:val=""/>
      <w:lvlJc w:val="left"/>
      <w:pPr>
        <w:tabs>
          <w:tab w:val="num" w:pos="5220"/>
        </w:tabs>
        <w:ind w:left="5220" w:hanging="360"/>
      </w:pPr>
      <w:rPr>
        <w:rFonts w:ascii="Wingdings" w:hAnsi="Wingdings" w:hint="default"/>
      </w:rPr>
    </w:lvl>
    <w:lvl w:ilvl="6" w:tplc="098CB5C8" w:tentative="1">
      <w:start w:val="1"/>
      <w:numFmt w:val="bullet"/>
      <w:lvlText w:val=""/>
      <w:lvlJc w:val="left"/>
      <w:pPr>
        <w:tabs>
          <w:tab w:val="num" w:pos="5940"/>
        </w:tabs>
        <w:ind w:left="5940" w:hanging="360"/>
      </w:pPr>
      <w:rPr>
        <w:rFonts w:ascii="Symbol" w:hAnsi="Symbol" w:hint="default"/>
      </w:rPr>
    </w:lvl>
    <w:lvl w:ilvl="7" w:tplc="282C9E0A" w:tentative="1">
      <w:start w:val="1"/>
      <w:numFmt w:val="bullet"/>
      <w:lvlText w:val="o"/>
      <w:lvlJc w:val="left"/>
      <w:pPr>
        <w:tabs>
          <w:tab w:val="num" w:pos="6660"/>
        </w:tabs>
        <w:ind w:left="6660" w:hanging="360"/>
      </w:pPr>
      <w:rPr>
        <w:rFonts w:ascii="Courier New" w:hAnsi="Courier New" w:cs="Courier New" w:hint="default"/>
      </w:rPr>
    </w:lvl>
    <w:lvl w:ilvl="8" w:tplc="8B82649C" w:tentative="1">
      <w:start w:val="1"/>
      <w:numFmt w:val="bullet"/>
      <w:lvlText w:val=""/>
      <w:lvlJc w:val="left"/>
      <w:pPr>
        <w:tabs>
          <w:tab w:val="num" w:pos="7380"/>
        </w:tabs>
        <w:ind w:left="7380" w:hanging="360"/>
      </w:pPr>
      <w:rPr>
        <w:rFonts w:ascii="Wingdings" w:hAnsi="Wingdings" w:hint="default"/>
      </w:rPr>
    </w:lvl>
  </w:abstractNum>
  <w:abstractNum w:abstractNumId="45" w15:restartNumberingAfterBreak="0">
    <w:nsid w:val="560E2DB8"/>
    <w:multiLevelType w:val="hybridMultilevel"/>
    <w:tmpl w:val="92F2BC44"/>
    <w:lvl w:ilvl="0" w:tplc="258265E6">
      <w:start w:val="1"/>
      <w:numFmt w:val="decimal"/>
      <w:lvlText w:val="%1."/>
      <w:lvlJc w:val="left"/>
      <w:pPr>
        <w:ind w:left="360" w:hanging="360"/>
      </w:pPr>
    </w:lvl>
    <w:lvl w:ilvl="1" w:tplc="AFA84550">
      <w:start w:val="1"/>
      <w:numFmt w:val="lowerLetter"/>
      <w:lvlText w:val="%2."/>
      <w:lvlJc w:val="left"/>
      <w:pPr>
        <w:ind w:left="1080" w:hanging="360"/>
      </w:pPr>
    </w:lvl>
    <w:lvl w:ilvl="2" w:tplc="A128E60E" w:tentative="1">
      <w:start w:val="1"/>
      <w:numFmt w:val="lowerRoman"/>
      <w:lvlText w:val="%3."/>
      <w:lvlJc w:val="right"/>
      <w:pPr>
        <w:ind w:left="1800" w:hanging="180"/>
      </w:pPr>
    </w:lvl>
    <w:lvl w:ilvl="3" w:tplc="3646A27A" w:tentative="1">
      <w:start w:val="1"/>
      <w:numFmt w:val="decimal"/>
      <w:lvlText w:val="%4."/>
      <w:lvlJc w:val="left"/>
      <w:pPr>
        <w:ind w:left="2520" w:hanging="360"/>
      </w:pPr>
    </w:lvl>
    <w:lvl w:ilvl="4" w:tplc="B9AA28F8" w:tentative="1">
      <w:start w:val="1"/>
      <w:numFmt w:val="lowerLetter"/>
      <w:lvlText w:val="%5."/>
      <w:lvlJc w:val="left"/>
      <w:pPr>
        <w:ind w:left="3240" w:hanging="360"/>
      </w:pPr>
    </w:lvl>
    <w:lvl w:ilvl="5" w:tplc="211ECD3E" w:tentative="1">
      <w:start w:val="1"/>
      <w:numFmt w:val="lowerRoman"/>
      <w:lvlText w:val="%6."/>
      <w:lvlJc w:val="right"/>
      <w:pPr>
        <w:ind w:left="3960" w:hanging="180"/>
      </w:pPr>
    </w:lvl>
    <w:lvl w:ilvl="6" w:tplc="5B4A9EBC" w:tentative="1">
      <w:start w:val="1"/>
      <w:numFmt w:val="decimal"/>
      <w:lvlText w:val="%7."/>
      <w:lvlJc w:val="left"/>
      <w:pPr>
        <w:ind w:left="4680" w:hanging="360"/>
      </w:pPr>
    </w:lvl>
    <w:lvl w:ilvl="7" w:tplc="1A64D38E" w:tentative="1">
      <w:start w:val="1"/>
      <w:numFmt w:val="lowerLetter"/>
      <w:lvlText w:val="%8."/>
      <w:lvlJc w:val="left"/>
      <w:pPr>
        <w:ind w:left="5400" w:hanging="360"/>
      </w:pPr>
    </w:lvl>
    <w:lvl w:ilvl="8" w:tplc="9FF4E0E6" w:tentative="1">
      <w:start w:val="1"/>
      <w:numFmt w:val="lowerRoman"/>
      <w:lvlText w:val="%9."/>
      <w:lvlJc w:val="right"/>
      <w:pPr>
        <w:ind w:left="6120" w:hanging="180"/>
      </w:pPr>
    </w:lvl>
  </w:abstractNum>
  <w:abstractNum w:abstractNumId="46" w15:restartNumberingAfterBreak="0">
    <w:nsid w:val="565D7F43"/>
    <w:multiLevelType w:val="hybridMultilevel"/>
    <w:tmpl w:val="B7E68BD8"/>
    <w:lvl w:ilvl="0" w:tplc="827654A8">
      <w:start w:val="1"/>
      <w:numFmt w:val="decimal"/>
      <w:lvlText w:val="%1)"/>
      <w:lvlJc w:val="left"/>
      <w:pPr>
        <w:ind w:left="720" w:hanging="360"/>
      </w:pPr>
      <w:rPr>
        <w:rFonts w:hint="default"/>
      </w:rPr>
    </w:lvl>
    <w:lvl w:ilvl="1" w:tplc="31AAAE72" w:tentative="1">
      <w:start w:val="1"/>
      <w:numFmt w:val="lowerLetter"/>
      <w:lvlText w:val="%2."/>
      <w:lvlJc w:val="left"/>
      <w:pPr>
        <w:ind w:left="1440" w:hanging="360"/>
      </w:pPr>
    </w:lvl>
    <w:lvl w:ilvl="2" w:tplc="C4CA3274" w:tentative="1">
      <w:start w:val="1"/>
      <w:numFmt w:val="lowerRoman"/>
      <w:lvlText w:val="%3."/>
      <w:lvlJc w:val="right"/>
      <w:pPr>
        <w:ind w:left="2160" w:hanging="180"/>
      </w:pPr>
    </w:lvl>
    <w:lvl w:ilvl="3" w:tplc="D51C0AB4" w:tentative="1">
      <w:start w:val="1"/>
      <w:numFmt w:val="decimal"/>
      <w:lvlText w:val="%4."/>
      <w:lvlJc w:val="left"/>
      <w:pPr>
        <w:ind w:left="2880" w:hanging="360"/>
      </w:pPr>
    </w:lvl>
    <w:lvl w:ilvl="4" w:tplc="0A0EFB20" w:tentative="1">
      <w:start w:val="1"/>
      <w:numFmt w:val="lowerLetter"/>
      <w:lvlText w:val="%5."/>
      <w:lvlJc w:val="left"/>
      <w:pPr>
        <w:ind w:left="3600" w:hanging="360"/>
      </w:pPr>
    </w:lvl>
    <w:lvl w:ilvl="5" w:tplc="BB70295A" w:tentative="1">
      <w:start w:val="1"/>
      <w:numFmt w:val="lowerRoman"/>
      <w:lvlText w:val="%6."/>
      <w:lvlJc w:val="right"/>
      <w:pPr>
        <w:ind w:left="4320" w:hanging="180"/>
      </w:pPr>
    </w:lvl>
    <w:lvl w:ilvl="6" w:tplc="C5E8DECA" w:tentative="1">
      <w:start w:val="1"/>
      <w:numFmt w:val="decimal"/>
      <w:lvlText w:val="%7."/>
      <w:lvlJc w:val="left"/>
      <w:pPr>
        <w:ind w:left="5040" w:hanging="360"/>
      </w:pPr>
    </w:lvl>
    <w:lvl w:ilvl="7" w:tplc="710C76CC" w:tentative="1">
      <w:start w:val="1"/>
      <w:numFmt w:val="lowerLetter"/>
      <w:lvlText w:val="%8."/>
      <w:lvlJc w:val="left"/>
      <w:pPr>
        <w:ind w:left="5760" w:hanging="360"/>
      </w:pPr>
    </w:lvl>
    <w:lvl w:ilvl="8" w:tplc="D64CE11A" w:tentative="1">
      <w:start w:val="1"/>
      <w:numFmt w:val="lowerRoman"/>
      <w:lvlText w:val="%9."/>
      <w:lvlJc w:val="right"/>
      <w:pPr>
        <w:ind w:left="6480" w:hanging="180"/>
      </w:pPr>
    </w:lvl>
  </w:abstractNum>
  <w:abstractNum w:abstractNumId="47" w15:restartNumberingAfterBreak="0">
    <w:nsid w:val="591B29E4"/>
    <w:multiLevelType w:val="multilevel"/>
    <w:tmpl w:val="94B428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CCA0611"/>
    <w:multiLevelType w:val="hybridMultilevel"/>
    <w:tmpl w:val="CFE2A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B41B41"/>
    <w:multiLevelType w:val="hybridMultilevel"/>
    <w:tmpl w:val="602E4DF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66E64D42"/>
    <w:multiLevelType w:val="hybridMultilevel"/>
    <w:tmpl w:val="2A320F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455C51"/>
    <w:multiLevelType w:val="hybridMultilevel"/>
    <w:tmpl w:val="C1382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7279E0"/>
    <w:multiLevelType w:val="hybridMultilevel"/>
    <w:tmpl w:val="B10456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CA215F"/>
    <w:multiLevelType w:val="hybridMultilevel"/>
    <w:tmpl w:val="D2C46A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C51C56"/>
    <w:multiLevelType w:val="hybridMultilevel"/>
    <w:tmpl w:val="1A720AB8"/>
    <w:lvl w:ilvl="0" w:tplc="04090011">
      <w:start w:val="1"/>
      <w:numFmt w:val="decimal"/>
      <w:lvlText w:val="%1)"/>
      <w:lvlJc w:val="left"/>
      <w:pPr>
        <w:tabs>
          <w:tab w:val="num" w:pos="720"/>
        </w:tabs>
        <w:ind w:left="720" w:hanging="360"/>
      </w:pPr>
      <w:rPr>
        <w:rFonts w:hint="default"/>
      </w:rPr>
    </w:lvl>
    <w:lvl w:ilvl="1" w:tplc="98FA21A6">
      <w:start w:val="1"/>
      <w:numFmt w:val="decimal"/>
      <w:lvlText w:val="%2."/>
      <w:lvlJc w:val="left"/>
      <w:pPr>
        <w:ind w:left="2100" w:hanging="6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5BF0468"/>
    <w:multiLevelType w:val="hybridMultilevel"/>
    <w:tmpl w:val="97B804F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2877BF"/>
    <w:multiLevelType w:val="hybridMultilevel"/>
    <w:tmpl w:val="4C4A4682"/>
    <w:lvl w:ilvl="0" w:tplc="04090011">
      <w:start w:val="1"/>
      <w:numFmt w:val="decimal"/>
      <w:lvlText w:val="%1)"/>
      <w:lvlJc w:val="left"/>
      <w:pPr>
        <w:tabs>
          <w:tab w:val="num" w:pos="720"/>
        </w:tabs>
        <w:ind w:left="720" w:hanging="360"/>
      </w:pPr>
      <w:rPr>
        <w:rFonts w:hint="default"/>
      </w:rPr>
    </w:lvl>
    <w:lvl w:ilvl="1" w:tplc="ED8A7DBE" w:tentative="1">
      <w:start w:val="1"/>
      <w:numFmt w:val="bullet"/>
      <w:lvlText w:val="o"/>
      <w:lvlJc w:val="left"/>
      <w:pPr>
        <w:ind w:left="1440" w:hanging="360"/>
      </w:pPr>
      <w:rPr>
        <w:rFonts w:ascii="Courier New" w:hAnsi="Courier New" w:cs="Courier New" w:hint="default"/>
      </w:rPr>
    </w:lvl>
    <w:lvl w:ilvl="2" w:tplc="87F2BAC4" w:tentative="1">
      <w:start w:val="1"/>
      <w:numFmt w:val="bullet"/>
      <w:lvlText w:val=""/>
      <w:lvlJc w:val="left"/>
      <w:pPr>
        <w:ind w:left="2160" w:hanging="360"/>
      </w:pPr>
      <w:rPr>
        <w:rFonts w:ascii="Wingdings" w:hAnsi="Wingdings" w:hint="default"/>
      </w:rPr>
    </w:lvl>
    <w:lvl w:ilvl="3" w:tplc="85DE2CA0" w:tentative="1">
      <w:start w:val="1"/>
      <w:numFmt w:val="bullet"/>
      <w:lvlText w:val=""/>
      <w:lvlJc w:val="left"/>
      <w:pPr>
        <w:ind w:left="2880" w:hanging="360"/>
      </w:pPr>
      <w:rPr>
        <w:rFonts w:ascii="Symbol" w:hAnsi="Symbol" w:hint="default"/>
      </w:rPr>
    </w:lvl>
    <w:lvl w:ilvl="4" w:tplc="64B4ED00" w:tentative="1">
      <w:start w:val="1"/>
      <w:numFmt w:val="bullet"/>
      <w:lvlText w:val="o"/>
      <w:lvlJc w:val="left"/>
      <w:pPr>
        <w:ind w:left="3600" w:hanging="360"/>
      </w:pPr>
      <w:rPr>
        <w:rFonts w:ascii="Courier New" w:hAnsi="Courier New" w:cs="Courier New" w:hint="default"/>
      </w:rPr>
    </w:lvl>
    <w:lvl w:ilvl="5" w:tplc="C3A4178C" w:tentative="1">
      <w:start w:val="1"/>
      <w:numFmt w:val="bullet"/>
      <w:lvlText w:val=""/>
      <w:lvlJc w:val="left"/>
      <w:pPr>
        <w:ind w:left="4320" w:hanging="360"/>
      </w:pPr>
      <w:rPr>
        <w:rFonts w:ascii="Wingdings" w:hAnsi="Wingdings" w:hint="default"/>
      </w:rPr>
    </w:lvl>
    <w:lvl w:ilvl="6" w:tplc="B39E59E2" w:tentative="1">
      <w:start w:val="1"/>
      <w:numFmt w:val="bullet"/>
      <w:lvlText w:val=""/>
      <w:lvlJc w:val="left"/>
      <w:pPr>
        <w:ind w:left="5040" w:hanging="360"/>
      </w:pPr>
      <w:rPr>
        <w:rFonts w:ascii="Symbol" w:hAnsi="Symbol" w:hint="default"/>
      </w:rPr>
    </w:lvl>
    <w:lvl w:ilvl="7" w:tplc="CF3A7E18" w:tentative="1">
      <w:start w:val="1"/>
      <w:numFmt w:val="bullet"/>
      <w:lvlText w:val="o"/>
      <w:lvlJc w:val="left"/>
      <w:pPr>
        <w:ind w:left="5760" w:hanging="360"/>
      </w:pPr>
      <w:rPr>
        <w:rFonts w:ascii="Courier New" w:hAnsi="Courier New" w:cs="Courier New" w:hint="default"/>
      </w:rPr>
    </w:lvl>
    <w:lvl w:ilvl="8" w:tplc="CBD65EB0" w:tentative="1">
      <w:start w:val="1"/>
      <w:numFmt w:val="bullet"/>
      <w:lvlText w:val=""/>
      <w:lvlJc w:val="left"/>
      <w:pPr>
        <w:ind w:left="6480" w:hanging="360"/>
      </w:pPr>
      <w:rPr>
        <w:rFonts w:ascii="Wingdings" w:hAnsi="Wingdings" w:hint="default"/>
      </w:rPr>
    </w:lvl>
  </w:abstractNum>
  <w:abstractNum w:abstractNumId="57" w15:restartNumberingAfterBreak="0">
    <w:nsid w:val="7A672050"/>
    <w:multiLevelType w:val="hybridMultilevel"/>
    <w:tmpl w:val="9E221FFA"/>
    <w:lvl w:ilvl="0" w:tplc="37DA0A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C5E7331"/>
    <w:multiLevelType w:val="hybridMultilevel"/>
    <w:tmpl w:val="AD2E4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D4503FA"/>
    <w:multiLevelType w:val="hybridMultilevel"/>
    <w:tmpl w:val="561E2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D7E2EC2"/>
    <w:multiLevelType w:val="hybridMultilevel"/>
    <w:tmpl w:val="262CA8BA"/>
    <w:lvl w:ilvl="0" w:tplc="0409000F">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7"/>
  </w:num>
  <w:num w:numId="2">
    <w:abstractNumId w:val="17"/>
  </w:num>
  <w:num w:numId="3">
    <w:abstractNumId w:val="1"/>
  </w:num>
  <w:num w:numId="4">
    <w:abstractNumId w:val="43"/>
  </w:num>
  <w:num w:numId="5">
    <w:abstractNumId w:val="46"/>
  </w:num>
  <w:num w:numId="6">
    <w:abstractNumId w:val="20"/>
  </w:num>
  <w:num w:numId="7">
    <w:abstractNumId w:val="45"/>
  </w:num>
  <w:num w:numId="8">
    <w:abstractNumId w:val="19"/>
  </w:num>
  <w:num w:numId="9">
    <w:abstractNumId w:val="26"/>
  </w:num>
  <w:num w:numId="10">
    <w:abstractNumId w:val="12"/>
  </w:num>
  <w:num w:numId="11">
    <w:abstractNumId w:val="59"/>
  </w:num>
  <w:num w:numId="12">
    <w:abstractNumId w:val="23"/>
  </w:num>
  <w:num w:numId="13">
    <w:abstractNumId w:val="53"/>
  </w:num>
  <w:num w:numId="14">
    <w:abstractNumId w:val="48"/>
  </w:num>
  <w:num w:numId="15">
    <w:abstractNumId w:val="31"/>
  </w:num>
  <w:num w:numId="16">
    <w:abstractNumId w:val="24"/>
  </w:num>
  <w:num w:numId="17">
    <w:abstractNumId w:val="54"/>
  </w:num>
  <w:num w:numId="18">
    <w:abstractNumId w:val="41"/>
  </w:num>
  <w:num w:numId="19">
    <w:abstractNumId w:val="29"/>
  </w:num>
  <w:num w:numId="20">
    <w:abstractNumId w:val="37"/>
  </w:num>
  <w:num w:numId="21">
    <w:abstractNumId w:val="21"/>
  </w:num>
  <w:num w:numId="22">
    <w:abstractNumId w:val="11"/>
  </w:num>
  <w:num w:numId="23">
    <w:abstractNumId w:val="39"/>
  </w:num>
  <w:num w:numId="24">
    <w:abstractNumId w:val="8"/>
  </w:num>
  <w:num w:numId="25">
    <w:abstractNumId w:val="4"/>
  </w:num>
  <w:num w:numId="26">
    <w:abstractNumId w:val="36"/>
  </w:num>
  <w:num w:numId="27">
    <w:abstractNumId w:val="56"/>
  </w:num>
  <w:num w:numId="28">
    <w:abstractNumId w:val="50"/>
  </w:num>
  <w:num w:numId="29">
    <w:abstractNumId w:val="35"/>
  </w:num>
  <w:num w:numId="30">
    <w:abstractNumId w:val="44"/>
  </w:num>
  <w:num w:numId="31">
    <w:abstractNumId w:val="13"/>
  </w:num>
  <w:num w:numId="32">
    <w:abstractNumId w:val="58"/>
  </w:num>
  <w:num w:numId="33">
    <w:abstractNumId w:val="32"/>
  </w:num>
  <w:num w:numId="34">
    <w:abstractNumId w:val="38"/>
  </w:num>
  <w:num w:numId="35">
    <w:abstractNumId w:val="55"/>
  </w:num>
  <w:num w:numId="36">
    <w:abstractNumId w:val="57"/>
  </w:num>
  <w:num w:numId="37">
    <w:abstractNumId w:val="15"/>
  </w:num>
  <w:num w:numId="38">
    <w:abstractNumId w:val="40"/>
  </w:num>
  <w:num w:numId="39">
    <w:abstractNumId w:val="22"/>
  </w:num>
  <w:num w:numId="40">
    <w:abstractNumId w:val="9"/>
  </w:num>
  <w:num w:numId="41">
    <w:abstractNumId w:val="51"/>
  </w:num>
  <w:num w:numId="42">
    <w:abstractNumId w:val="33"/>
  </w:num>
  <w:num w:numId="43">
    <w:abstractNumId w:val="34"/>
  </w:num>
  <w:num w:numId="44">
    <w:abstractNumId w:val="18"/>
  </w:num>
  <w:num w:numId="45">
    <w:abstractNumId w:val="30"/>
  </w:num>
  <w:num w:numId="46">
    <w:abstractNumId w:val="16"/>
  </w:num>
  <w:num w:numId="47">
    <w:abstractNumId w:val="27"/>
  </w:num>
  <w:num w:numId="48">
    <w:abstractNumId w:val="28"/>
  </w:num>
  <w:num w:numId="49">
    <w:abstractNumId w:val="47"/>
  </w:num>
  <w:num w:numId="50">
    <w:abstractNumId w:val="25"/>
  </w:num>
  <w:num w:numId="51">
    <w:abstractNumId w:val="6"/>
  </w:num>
  <w:num w:numId="52">
    <w:abstractNumId w:val="5"/>
  </w:num>
  <w:num w:numId="53">
    <w:abstractNumId w:val="10"/>
  </w:num>
  <w:num w:numId="54">
    <w:abstractNumId w:val="42"/>
  </w:num>
  <w:num w:numId="55">
    <w:abstractNumId w:val="60"/>
  </w:num>
  <w:num w:numId="56">
    <w:abstractNumId w:val="0"/>
  </w:num>
  <w:num w:numId="57">
    <w:abstractNumId w:val="3"/>
  </w:num>
  <w:num w:numId="58">
    <w:abstractNumId w:val="2"/>
  </w:num>
  <w:num w:numId="59">
    <w:abstractNumId w:val="14"/>
  </w:num>
  <w:num w:numId="60">
    <w:abstractNumId w:val="49"/>
  </w:num>
  <w:num w:numId="61">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QwMjS2sDA0NTS3MDJW0lEKTi0uzszPAykwrAUAeqHdACwAAAA="/>
  </w:docVars>
  <w:rsids>
    <w:rsidRoot w:val="001D6841"/>
    <w:rsid w:val="000012B6"/>
    <w:rsid w:val="0000221F"/>
    <w:rsid w:val="000022A6"/>
    <w:rsid w:val="00002880"/>
    <w:rsid w:val="000043F3"/>
    <w:rsid w:val="0000646D"/>
    <w:rsid w:val="00011843"/>
    <w:rsid w:val="000130E8"/>
    <w:rsid w:val="000137EA"/>
    <w:rsid w:val="00015B20"/>
    <w:rsid w:val="00021449"/>
    <w:rsid w:val="00021DFA"/>
    <w:rsid w:val="0002222D"/>
    <w:rsid w:val="00022A57"/>
    <w:rsid w:val="00024BDD"/>
    <w:rsid w:val="00027AE8"/>
    <w:rsid w:val="00032512"/>
    <w:rsid w:val="00033F64"/>
    <w:rsid w:val="00034654"/>
    <w:rsid w:val="000364C5"/>
    <w:rsid w:val="000369E1"/>
    <w:rsid w:val="00037354"/>
    <w:rsid w:val="000407FB"/>
    <w:rsid w:val="00040895"/>
    <w:rsid w:val="00043875"/>
    <w:rsid w:val="00044EC5"/>
    <w:rsid w:val="00047792"/>
    <w:rsid w:val="00052D50"/>
    <w:rsid w:val="00052E6E"/>
    <w:rsid w:val="00055486"/>
    <w:rsid w:val="0005643D"/>
    <w:rsid w:val="0005689E"/>
    <w:rsid w:val="000605B5"/>
    <w:rsid w:val="00067D8F"/>
    <w:rsid w:val="00073D5B"/>
    <w:rsid w:val="00077A6B"/>
    <w:rsid w:val="00081CC2"/>
    <w:rsid w:val="00083E7E"/>
    <w:rsid w:val="00084FF1"/>
    <w:rsid w:val="00085AE3"/>
    <w:rsid w:val="00087AB4"/>
    <w:rsid w:val="00091C49"/>
    <w:rsid w:val="000957F6"/>
    <w:rsid w:val="000A0107"/>
    <w:rsid w:val="000A704E"/>
    <w:rsid w:val="000A72B0"/>
    <w:rsid w:val="000A743C"/>
    <w:rsid w:val="000A79C4"/>
    <w:rsid w:val="000B1505"/>
    <w:rsid w:val="000B158D"/>
    <w:rsid w:val="000B2C0F"/>
    <w:rsid w:val="000B4872"/>
    <w:rsid w:val="000B6D8A"/>
    <w:rsid w:val="000C274E"/>
    <w:rsid w:val="000C41FB"/>
    <w:rsid w:val="000C719B"/>
    <w:rsid w:val="000C7A98"/>
    <w:rsid w:val="000D36CC"/>
    <w:rsid w:val="000D441D"/>
    <w:rsid w:val="000D475C"/>
    <w:rsid w:val="000D60E2"/>
    <w:rsid w:val="000E1E1C"/>
    <w:rsid w:val="000E1EE9"/>
    <w:rsid w:val="000E2009"/>
    <w:rsid w:val="000E2078"/>
    <w:rsid w:val="000E51CF"/>
    <w:rsid w:val="000F1274"/>
    <w:rsid w:val="000F133E"/>
    <w:rsid w:val="000F2B1E"/>
    <w:rsid w:val="000F45AC"/>
    <w:rsid w:val="000F5158"/>
    <w:rsid w:val="000F6728"/>
    <w:rsid w:val="000F7F98"/>
    <w:rsid w:val="00102001"/>
    <w:rsid w:val="00102511"/>
    <w:rsid w:val="00104950"/>
    <w:rsid w:val="00104A9D"/>
    <w:rsid w:val="00105233"/>
    <w:rsid w:val="0010615D"/>
    <w:rsid w:val="00112F6B"/>
    <w:rsid w:val="00113B8D"/>
    <w:rsid w:val="0012099F"/>
    <w:rsid w:val="001228A9"/>
    <w:rsid w:val="0012424C"/>
    <w:rsid w:val="00125A8A"/>
    <w:rsid w:val="00125BF8"/>
    <w:rsid w:val="0012607E"/>
    <w:rsid w:val="001276F6"/>
    <w:rsid w:val="001302F5"/>
    <w:rsid w:val="001303DB"/>
    <w:rsid w:val="0013297E"/>
    <w:rsid w:val="00136082"/>
    <w:rsid w:val="001413F3"/>
    <w:rsid w:val="00141967"/>
    <w:rsid w:val="00142070"/>
    <w:rsid w:val="0014416A"/>
    <w:rsid w:val="00144329"/>
    <w:rsid w:val="00145290"/>
    <w:rsid w:val="00145CF6"/>
    <w:rsid w:val="0014665A"/>
    <w:rsid w:val="00151336"/>
    <w:rsid w:val="00152FDB"/>
    <w:rsid w:val="001551F5"/>
    <w:rsid w:val="00157133"/>
    <w:rsid w:val="00157E81"/>
    <w:rsid w:val="0016061E"/>
    <w:rsid w:val="001609BF"/>
    <w:rsid w:val="00161897"/>
    <w:rsid w:val="00161EC7"/>
    <w:rsid w:val="00163982"/>
    <w:rsid w:val="001648CA"/>
    <w:rsid w:val="0016515F"/>
    <w:rsid w:val="00165CAA"/>
    <w:rsid w:val="00166978"/>
    <w:rsid w:val="00167F4D"/>
    <w:rsid w:val="001704BB"/>
    <w:rsid w:val="00183D5D"/>
    <w:rsid w:val="001843E3"/>
    <w:rsid w:val="00186103"/>
    <w:rsid w:val="0018696D"/>
    <w:rsid w:val="00193C65"/>
    <w:rsid w:val="00195314"/>
    <w:rsid w:val="0019764A"/>
    <w:rsid w:val="0019782A"/>
    <w:rsid w:val="001A2CFC"/>
    <w:rsid w:val="001A4D42"/>
    <w:rsid w:val="001A7805"/>
    <w:rsid w:val="001A7D40"/>
    <w:rsid w:val="001B3212"/>
    <w:rsid w:val="001B3817"/>
    <w:rsid w:val="001B4518"/>
    <w:rsid w:val="001B579D"/>
    <w:rsid w:val="001B6688"/>
    <w:rsid w:val="001B70EF"/>
    <w:rsid w:val="001C06B8"/>
    <w:rsid w:val="001C289C"/>
    <w:rsid w:val="001C335B"/>
    <w:rsid w:val="001D3952"/>
    <w:rsid w:val="001D478F"/>
    <w:rsid w:val="001D4F54"/>
    <w:rsid w:val="001D56B0"/>
    <w:rsid w:val="001D5BC4"/>
    <w:rsid w:val="001D6841"/>
    <w:rsid w:val="001E2B9E"/>
    <w:rsid w:val="001E2E7D"/>
    <w:rsid w:val="001E36C8"/>
    <w:rsid w:val="001E4030"/>
    <w:rsid w:val="001E40EC"/>
    <w:rsid w:val="001E610D"/>
    <w:rsid w:val="001F0DFA"/>
    <w:rsid w:val="001F5AFC"/>
    <w:rsid w:val="002004C0"/>
    <w:rsid w:val="00200B75"/>
    <w:rsid w:val="002024FD"/>
    <w:rsid w:val="00205AC3"/>
    <w:rsid w:val="002071A7"/>
    <w:rsid w:val="00207653"/>
    <w:rsid w:val="00207E25"/>
    <w:rsid w:val="00210ECC"/>
    <w:rsid w:val="002113A5"/>
    <w:rsid w:val="00213013"/>
    <w:rsid w:val="002136A6"/>
    <w:rsid w:val="00220DB9"/>
    <w:rsid w:val="00225C9B"/>
    <w:rsid w:val="0023026D"/>
    <w:rsid w:val="00231C52"/>
    <w:rsid w:val="00232D6C"/>
    <w:rsid w:val="00233020"/>
    <w:rsid w:val="00241945"/>
    <w:rsid w:val="002423B0"/>
    <w:rsid w:val="002424BE"/>
    <w:rsid w:val="00244AF0"/>
    <w:rsid w:val="00245752"/>
    <w:rsid w:val="00247EA3"/>
    <w:rsid w:val="00251ED0"/>
    <w:rsid w:val="00253824"/>
    <w:rsid w:val="0025623B"/>
    <w:rsid w:val="00256421"/>
    <w:rsid w:val="00256CD4"/>
    <w:rsid w:val="00262438"/>
    <w:rsid w:val="002627DB"/>
    <w:rsid w:val="00265CC6"/>
    <w:rsid w:val="00266246"/>
    <w:rsid w:val="00270D12"/>
    <w:rsid w:val="00271A6B"/>
    <w:rsid w:val="00273602"/>
    <w:rsid w:val="0027514D"/>
    <w:rsid w:val="00275F4D"/>
    <w:rsid w:val="00284CED"/>
    <w:rsid w:val="00286C24"/>
    <w:rsid w:val="0029090C"/>
    <w:rsid w:val="00291759"/>
    <w:rsid w:val="00291AB7"/>
    <w:rsid w:val="00294F4A"/>
    <w:rsid w:val="002A130E"/>
    <w:rsid w:val="002A184F"/>
    <w:rsid w:val="002A2F4D"/>
    <w:rsid w:val="002A5004"/>
    <w:rsid w:val="002A5C6B"/>
    <w:rsid w:val="002A5DF2"/>
    <w:rsid w:val="002A7C1A"/>
    <w:rsid w:val="002B25D0"/>
    <w:rsid w:val="002B4E61"/>
    <w:rsid w:val="002B71BD"/>
    <w:rsid w:val="002C2B62"/>
    <w:rsid w:val="002C49DB"/>
    <w:rsid w:val="002C4C07"/>
    <w:rsid w:val="002C6923"/>
    <w:rsid w:val="002C7BAD"/>
    <w:rsid w:val="002D0217"/>
    <w:rsid w:val="002D102C"/>
    <w:rsid w:val="002D214F"/>
    <w:rsid w:val="002D34FF"/>
    <w:rsid w:val="002D3DD4"/>
    <w:rsid w:val="002D468B"/>
    <w:rsid w:val="002D5EC8"/>
    <w:rsid w:val="002D6F45"/>
    <w:rsid w:val="002E1DE1"/>
    <w:rsid w:val="002E2F9A"/>
    <w:rsid w:val="002E32C1"/>
    <w:rsid w:val="002F096D"/>
    <w:rsid w:val="002F5052"/>
    <w:rsid w:val="003006FC"/>
    <w:rsid w:val="0030072A"/>
    <w:rsid w:val="0030305B"/>
    <w:rsid w:val="003069B5"/>
    <w:rsid w:val="00311240"/>
    <w:rsid w:val="003120A5"/>
    <w:rsid w:val="00312DBE"/>
    <w:rsid w:val="0031373E"/>
    <w:rsid w:val="00313CE3"/>
    <w:rsid w:val="003153A8"/>
    <w:rsid w:val="003170A1"/>
    <w:rsid w:val="00320291"/>
    <w:rsid w:val="00320C61"/>
    <w:rsid w:val="003260D1"/>
    <w:rsid w:val="00327573"/>
    <w:rsid w:val="003276DC"/>
    <w:rsid w:val="0032794E"/>
    <w:rsid w:val="00332B9F"/>
    <w:rsid w:val="003337C9"/>
    <w:rsid w:val="00340EF6"/>
    <w:rsid w:val="00345B42"/>
    <w:rsid w:val="0034640C"/>
    <w:rsid w:val="003473C7"/>
    <w:rsid w:val="00347F9D"/>
    <w:rsid w:val="0035221C"/>
    <w:rsid w:val="00355A5A"/>
    <w:rsid w:val="003563DB"/>
    <w:rsid w:val="00357D85"/>
    <w:rsid w:val="00363702"/>
    <w:rsid w:val="00364B16"/>
    <w:rsid w:val="0036619F"/>
    <w:rsid w:val="003669CC"/>
    <w:rsid w:val="00367641"/>
    <w:rsid w:val="0037176B"/>
    <w:rsid w:val="003737B3"/>
    <w:rsid w:val="00377F11"/>
    <w:rsid w:val="0038628B"/>
    <w:rsid w:val="00391024"/>
    <w:rsid w:val="00391EB4"/>
    <w:rsid w:val="00393BD4"/>
    <w:rsid w:val="00393F88"/>
    <w:rsid w:val="00397D9E"/>
    <w:rsid w:val="003A1248"/>
    <w:rsid w:val="003A2E52"/>
    <w:rsid w:val="003A3255"/>
    <w:rsid w:val="003A4D77"/>
    <w:rsid w:val="003A567B"/>
    <w:rsid w:val="003A667F"/>
    <w:rsid w:val="003B1254"/>
    <w:rsid w:val="003B1A52"/>
    <w:rsid w:val="003B3312"/>
    <w:rsid w:val="003B75B8"/>
    <w:rsid w:val="003B771C"/>
    <w:rsid w:val="003C2BB7"/>
    <w:rsid w:val="003D48DC"/>
    <w:rsid w:val="003D692A"/>
    <w:rsid w:val="003D6E6B"/>
    <w:rsid w:val="003D7A08"/>
    <w:rsid w:val="003D7C46"/>
    <w:rsid w:val="003E1704"/>
    <w:rsid w:val="003E1CE0"/>
    <w:rsid w:val="003F3CEB"/>
    <w:rsid w:val="003F4E83"/>
    <w:rsid w:val="003F6604"/>
    <w:rsid w:val="003F72B9"/>
    <w:rsid w:val="00400CC4"/>
    <w:rsid w:val="00402F52"/>
    <w:rsid w:val="00403AE8"/>
    <w:rsid w:val="004111A5"/>
    <w:rsid w:val="004111F7"/>
    <w:rsid w:val="00411FD8"/>
    <w:rsid w:val="0041559D"/>
    <w:rsid w:val="00416086"/>
    <w:rsid w:val="00416DA4"/>
    <w:rsid w:val="00416F84"/>
    <w:rsid w:val="00430154"/>
    <w:rsid w:val="0043168C"/>
    <w:rsid w:val="004321BF"/>
    <w:rsid w:val="00432392"/>
    <w:rsid w:val="00435154"/>
    <w:rsid w:val="00436786"/>
    <w:rsid w:val="00441138"/>
    <w:rsid w:val="00441497"/>
    <w:rsid w:val="004431F0"/>
    <w:rsid w:val="00446955"/>
    <w:rsid w:val="004503E5"/>
    <w:rsid w:val="004536B9"/>
    <w:rsid w:val="00453B9E"/>
    <w:rsid w:val="00455C0F"/>
    <w:rsid w:val="00462BE5"/>
    <w:rsid w:val="00463497"/>
    <w:rsid w:val="0046429E"/>
    <w:rsid w:val="00465E70"/>
    <w:rsid w:val="004666F9"/>
    <w:rsid w:val="00466DCC"/>
    <w:rsid w:val="00466EF2"/>
    <w:rsid w:val="00471329"/>
    <w:rsid w:val="00480A84"/>
    <w:rsid w:val="004821C8"/>
    <w:rsid w:val="004822BF"/>
    <w:rsid w:val="004845F0"/>
    <w:rsid w:val="004862A3"/>
    <w:rsid w:val="0048782D"/>
    <w:rsid w:val="00490344"/>
    <w:rsid w:val="0049381F"/>
    <w:rsid w:val="00494368"/>
    <w:rsid w:val="00494E03"/>
    <w:rsid w:val="004961CC"/>
    <w:rsid w:val="00496936"/>
    <w:rsid w:val="004975C2"/>
    <w:rsid w:val="004A03FF"/>
    <w:rsid w:val="004A1BBD"/>
    <w:rsid w:val="004A3E09"/>
    <w:rsid w:val="004A51A3"/>
    <w:rsid w:val="004A62E9"/>
    <w:rsid w:val="004B0398"/>
    <w:rsid w:val="004B403D"/>
    <w:rsid w:val="004B4EBE"/>
    <w:rsid w:val="004B766E"/>
    <w:rsid w:val="004C0149"/>
    <w:rsid w:val="004C51E1"/>
    <w:rsid w:val="004C6C59"/>
    <w:rsid w:val="004C6F5A"/>
    <w:rsid w:val="004D2227"/>
    <w:rsid w:val="004D323B"/>
    <w:rsid w:val="004E2D97"/>
    <w:rsid w:val="004E3B3F"/>
    <w:rsid w:val="004E4E0A"/>
    <w:rsid w:val="004E6D21"/>
    <w:rsid w:val="004F75AF"/>
    <w:rsid w:val="004F7A88"/>
    <w:rsid w:val="005010D3"/>
    <w:rsid w:val="00501536"/>
    <w:rsid w:val="00504ED3"/>
    <w:rsid w:val="005062F4"/>
    <w:rsid w:val="005116C4"/>
    <w:rsid w:val="005162B6"/>
    <w:rsid w:val="0052155C"/>
    <w:rsid w:val="005220A8"/>
    <w:rsid w:val="005221D3"/>
    <w:rsid w:val="00522824"/>
    <w:rsid w:val="005240C1"/>
    <w:rsid w:val="00530F76"/>
    <w:rsid w:val="00531D6E"/>
    <w:rsid w:val="00533733"/>
    <w:rsid w:val="00533F68"/>
    <w:rsid w:val="0053424E"/>
    <w:rsid w:val="005352D9"/>
    <w:rsid w:val="00536C12"/>
    <w:rsid w:val="0053775C"/>
    <w:rsid w:val="00540979"/>
    <w:rsid w:val="00541B15"/>
    <w:rsid w:val="00542509"/>
    <w:rsid w:val="00547C3B"/>
    <w:rsid w:val="005512B2"/>
    <w:rsid w:val="0055358C"/>
    <w:rsid w:val="0055416B"/>
    <w:rsid w:val="005552BF"/>
    <w:rsid w:val="005618FD"/>
    <w:rsid w:val="0056613A"/>
    <w:rsid w:val="00566EE4"/>
    <w:rsid w:val="00571ACF"/>
    <w:rsid w:val="00572222"/>
    <w:rsid w:val="005727D4"/>
    <w:rsid w:val="005746AF"/>
    <w:rsid w:val="005809FC"/>
    <w:rsid w:val="00581714"/>
    <w:rsid w:val="00582EED"/>
    <w:rsid w:val="00582F5F"/>
    <w:rsid w:val="0058355D"/>
    <w:rsid w:val="00583636"/>
    <w:rsid w:val="00586535"/>
    <w:rsid w:val="00587FF7"/>
    <w:rsid w:val="005941CA"/>
    <w:rsid w:val="00595DDB"/>
    <w:rsid w:val="005A09A8"/>
    <w:rsid w:val="005A1EA6"/>
    <w:rsid w:val="005A2192"/>
    <w:rsid w:val="005A40EB"/>
    <w:rsid w:val="005A5976"/>
    <w:rsid w:val="005A65FB"/>
    <w:rsid w:val="005A76C8"/>
    <w:rsid w:val="005B05F7"/>
    <w:rsid w:val="005B2253"/>
    <w:rsid w:val="005B407B"/>
    <w:rsid w:val="005B6FFE"/>
    <w:rsid w:val="005C0C28"/>
    <w:rsid w:val="005C1617"/>
    <w:rsid w:val="005C30BB"/>
    <w:rsid w:val="005C3458"/>
    <w:rsid w:val="005C3907"/>
    <w:rsid w:val="005E150E"/>
    <w:rsid w:val="005E22C4"/>
    <w:rsid w:val="005E2E2C"/>
    <w:rsid w:val="005E7464"/>
    <w:rsid w:val="005F05A2"/>
    <w:rsid w:val="00602654"/>
    <w:rsid w:val="00604075"/>
    <w:rsid w:val="00604E6C"/>
    <w:rsid w:val="00607A2A"/>
    <w:rsid w:val="00611AC3"/>
    <w:rsid w:val="006147EE"/>
    <w:rsid w:val="00620ABB"/>
    <w:rsid w:val="0062389F"/>
    <w:rsid w:val="0062437F"/>
    <w:rsid w:val="00625827"/>
    <w:rsid w:val="00625B1B"/>
    <w:rsid w:val="00627044"/>
    <w:rsid w:val="00631147"/>
    <w:rsid w:val="0063201C"/>
    <w:rsid w:val="0063358D"/>
    <w:rsid w:val="006342C4"/>
    <w:rsid w:val="00635742"/>
    <w:rsid w:val="0063586F"/>
    <w:rsid w:val="006361A7"/>
    <w:rsid w:val="00640A1F"/>
    <w:rsid w:val="006413C7"/>
    <w:rsid w:val="006441E9"/>
    <w:rsid w:val="0064630E"/>
    <w:rsid w:val="00651FD2"/>
    <w:rsid w:val="00660FD7"/>
    <w:rsid w:val="00661742"/>
    <w:rsid w:val="00662593"/>
    <w:rsid w:val="00664FAB"/>
    <w:rsid w:val="0066623E"/>
    <w:rsid w:val="00666AC5"/>
    <w:rsid w:val="00666E2B"/>
    <w:rsid w:val="00670E9A"/>
    <w:rsid w:val="006734F9"/>
    <w:rsid w:val="00677D33"/>
    <w:rsid w:val="00681021"/>
    <w:rsid w:val="00681561"/>
    <w:rsid w:val="00687977"/>
    <w:rsid w:val="00687C6E"/>
    <w:rsid w:val="00695F7B"/>
    <w:rsid w:val="00696209"/>
    <w:rsid w:val="006A350F"/>
    <w:rsid w:val="006A5508"/>
    <w:rsid w:val="006A6A4E"/>
    <w:rsid w:val="006B25E4"/>
    <w:rsid w:val="006B41EF"/>
    <w:rsid w:val="006B4DF7"/>
    <w:rsid w:val="006B62FF"/>
    <w:rsid w:val="006C1177"/>
    <w:rsid w:val="006C2A20"/>
    <w:rsid w:val="006C3083"/>
    <w:rsid w:val="006C3B15"/>
    <w:rsid w:val="006C598B"/>
    <w:rsid w:val="006C6674"/>
    <w:rsid w:val="006C6932"/>
    <w:rsid w:val="006C6FD3"/>
    <w:rsid w:val="006D00DB"/>
    <w:rsid w:val="006D133F"/>
    <w:rsid w:val="006D4012"/>
    <w:rsid w:val="006D5098"/>
    <w:rsid w:val="006D53F1"/>
    <w:rsid w:val="006D5D8B"/>
    <w:rsid w:val="006D65BC"/>
    <w:rsid w:val="006D74BD"/>
    <w:rsid w:val="006E1121"/>
    <w:rsid w:val="006E154D"/>
    <w:rsid w:val="006F05F3"/>
    <w:rsid w:val="006F1926"/>
    <w:rsid w:val="006F4D42"/>
    <w:rsid w:val="006F55FE"/>
    <w:rsid w:val="006F7174"/>
    <w:rsid w:val="006F798A"/>
    <w:rsid w:val="007012FE"/>
    <w:rsid w:val="00701B11"/>
    <w:rsid w:val="0070356C"/>
    <w:rsid w:val="00703C29"/>
    <w:rsid w:val="00707EF2"/>
    <w:rsid w:val="00707F95"/>
    <w:rsid w:val="00710743"/>
    <w:rsid w:val="00711DBD"/>
    <w:rsid w:val="00712D6E"/>
    <w:rsid w:val="007170AE"/>
    <w:rsid w:val="00717452"/>
    <w:rsid w:val="00720160"/>
    <w:rsid w:val="0072158D"/>
    <w:rsid w:val="00722E0D"/>
    <w:rsid w:val="00723781"/>
    <w:rsid w:val="00723E38"/>
    <w:rsid w:val="00725B48"/>
    <w:rsid w:val="00725B97"/>
    <w:rsid w:val="007341C7"/>
    <w:rsid w:val="00734487"/>
    <w:rsid w:val="00735A5A"/>
    <w:rsid w:val="00736E5D"/>
    <w:rsid w:val="0074487C"/>
    <w:rsid w:val="00746477"/>
    <w:rsid w:val="00756BC0"/>
    <w:rsid w:val="00761A7A"/>
    <w:rsid w:val="00761EE4"/>
    <w:rsid w:val="00762B6B"/>
    <w:rsid w:val="00763685"/>
    <w:rsid w:val="00764CC1"/>
    <w:rsid w:val="0076608F"/>
    <w:rsid w:val="00767C67"/>
    <w:rsid w:val="0077520D"/>
    <w:rsid w:val="00775EC4"/>
    <w:rsid w:val="00780685"/>
    <w:rsid w:val="00780842"/>
    <w:rsid w:val="00782887"/>
    <w:rsid w:val="00785EF5"/>
    <w:rsid w:val="00787C5D"/>
    <w:rsid w:val="00793B2E"/>
    <w:rsid w:val="007940B7"/>
    <w:rsid w:val="00794691"/>
    <w:rsid w:val="007A3313"/>
    <w:rsid w:val="007A353D"/>
    <w:rsid w:val="007A4A3A"/>
    <w:rsid w:val="007A5A6C"/>
    <w:rsid w:val="007B2D98"/>
    <w:rsid w:val="007B3739"/>
    <w:rsid w:val="007B3F58"/>
    <w:rsid w:val="007C0921"/>
    <w:rsid w:val="007C42B8"/>
    <w:rsid w:val="007C6252"/>
    <w:rsid w:val="007C79C4"/>
    <w:rsid w:val="007D0E99"/>
    <w:rsid w:val="007D1272"/>
    <w:rsid w:val="007D135A"/>
    <w:rsid w:val="007D26BA"/>
    <w:rsid w:val="007D29E5"/>
    <w:rsid w:val="007D3732"/>
    <w:rsid w:val="007D58FC"/>
    <w:rsid w:val="007E461E"/>
    <w:rsid w:val="007E6AF5"/>
    <w:rsid w:val="007F0631"/>
    <w:rsid w:val="00805172"/>
    <w:rsid w:val="0080746E"/>
    <w:rsid w:val="008074E4"/>
    <w:rsid w:val="00810AF4"/>
    <w:rsid w:val="00814486"/>
    <w:rsid w:val="008210DD"/>
    <w:rsid w:val="00823F15"/>
    <w:rsid w:val="0082480A"/>
    <w:rsid w:val="0082749C"/>
    <w:rsid w:val="00830FB2"/>
    <w:rsid w:val="00831356"/>
    <w:rsid w:val="00833F60"/>
    <w:rsid w:val="0083510D"/>
    <w:rsid w:val="008361A9"/>
    <w:rsid w:val="008437C0"/>
    <w:rsid w:val="0084524F"/>
    <w:rsid w:val="008464FC"/>
    <w:rsid w:val="00850093"/>
    <w:rsid w:val="00852919"/>
    <w:rsid w:val="00853A94"/>
    <w:rsid w:val="00856452"/>
    <w:rsid w:val="008636E8"/>
    <w:rsid w:val="0086490D"/>
    <w:rsid w:val="00864D50"/>
    <w:rsid w:val="00864FC0"/>
    <w:rsid w:val="008668E3"/>
    <w:rsid w:val="0087007E"/>
    <w:rsid w:val="008702A7"/>
    <w:rsid w:val="0087692C"/>
    <w:rsid w:val="008805E1"/>
    <w:rsid w:val="008819C8"/>
    <w:rsid w:val="008843B7"/>
    <w:rsid w:val="00890F17"/>
    <w:rsid w:val="00892C24"/>
    <w:rsid w:val="0089369D"/>
    <w:rsid w:val="00893D47"/>
    <w:rsid w:val="00896455"/>
    <w:rsid w:val="00897AB8"/>
    <w:rsid w:val="008A12B9"/>
    <w:rsid w:val="008A341B"/>
    <w:rsid w:val="008A5750"/>
    <w:rsid w:val="008A6E93"/>
    <w:rsid w:val="008A737F"/>
    <w:rsid w:val="008B2252"/>
    <w:rsid w:val="008B40CF"/>
    <w:rsid w:val="008B5BE3"/>
    <w:rsid w:val="008B74EC"/>
    <w:rsid w:val="008C5361"/>
    <w:rsid w:val="008C5843"/>
    <w:rsid w:val="008C6FD6"/>
    <w:rsid w:val="008D035D"/>
    <w:rsid w:val="008D04EA"/>
    <w:rsid w:val="008D1873"/>
    <w:rsid w:val="008D2081"/>
    <w:rsid w:val="008D4053"/>
    <w:rsid w:val="008D6616"/>
    <w:rsid w:val="008D6809"/>
    <w:rsid w:val="008E16B4"/>
    <w:rsid w:val="008E47C6"/>
    <w:rsid w:val="008E5ECE"/>
    <w:rsid w:val="008E70E7"/>
    <w:rsid w:val="008F3974"/>
    <w:rsid w:val="008F4333"/>
    <w:rsid w:val="009026CA"/>
    <w:rsid w:val="00903CFA"/>
    <w:rsid w:val="0090532A"/>
    <w:rsid w:val="00905A88"/>
    <w:rsid w:val="009063C2"/>
    <w:rsid w:val="00910982"/>
    <w:rsid w:val="0091109F"/>
    <w:rsid w:val="00911B08"/>
    <w:rsid w:val="00912E1D"/>
    <w:rsid w:val="00913E68"/>
    <w:rsid w:val="00917182"/>
    <w:rsid w:val="009200D8"/>
    <w:rsid w:val="0092020E"/>
    <w:rsid w:val="00921346"/>
    <w:rsid w:val="00924904"/>
    <w:rsid w:val="00926A57"/>
    <w:rsid w:val="00926AA3"/>
    <w:rsid w:val="0093086D"/>
    <w:rsid w:val="00931B7D"/>
    <w:rsid w:val="00932CB6"/>
    <w:rsid w:val="00934777"/>
    <w:rsid w:val="00936580"/>
    <w:rsid w:val="00941247"/>
    <w:rsid w:val="0094288A"/>
    <w:rsid w:val="009437FE"/>
    <w:rsid w:val="00944D23"/>
    <w:rsid w:val="00955EF1"/>
    <w:rsid w:val="00957489"/>
    <w:rsid w:val="009578D8"/>
    <w:rsid w:val="00957B6E"/>
    <w:rsid w:val="009613FC"/>
    <w:rsid w:val="009617CD"/>
    <w:rsid w:val="009645E3"/>
    <w:rsid w:val="00966EBF"/>
    <w:rsid w:val="00972F5B"/>
    <w:rsid w:val="0097311E"/>
    <w:rsid w:val="009751B8"/>
    <w:rsid w:val="00982128"/>
    <w:rsid w:val="00984018"/>
    <w:rsid w:val="00984FD4"/>
    <w:rsid w:val="009855E5"/>
    <w:rsid w:val="009872A3"/>
    <w:rsid w:val="00993764"/>
    <w:rsid w:val="00994EDD"/>
    <w:rsid w:val="009A242C"/>
    <w:rsid w:val="009A4031"/>
    <w:rsid w:val="009A6114"/>
    <w:rsid w:val="009A6ACE"/>
    <w:rsid w:val="009A7BCC"/>
    <w:rsid w:val="009B0C82"/>
    <w:rsid w:val="009B2162"/>
    <w:rsid w:val="009B500D"/>
    <w:rsid w:val="009B51A9"/>
    <w:rsid w:val="009B5F71"/>
    <w:rsid w:val="009B66E6"/>
    <w:rsid w:val="009B7948"/>
    <w:rsid w:val="009C06DD"/>
    <w:rsid w:val="009C0DB4"/>
    <w:rsid w:val="009C49F0"/>
    <w:rsid w:val="009C504B"/>
    <w:rsid w:val="009C506A"/>
    <w:rsid w:val="009C50CB"/>
    <w:rsid w:val="009C5C43"/>
    <w:rsid w:val="009C7ED0"/>
    <w:rsid w:val="009D277A"/>
    <w:rsid w:val="009D336C"/>
    <w:rsid w:val="009D45C7"/>
    <w:rsid w:val="009D488E"/>
    <w:rsid w:val="009D4C51"/>
    <w:rsid w:val="009D4DB1"/>
    <w:rsid w:val="009D5F26"/>
    <w:rsid w:val="009D6345"/>
    <w:rsid w:val="009E22BF"/>
    <w:rsid w:val="009E267A"/>
    <w:rsid w:val="009E5F40"/>
    <w:rsid w:val="009E7E0C"/>
    <w:rsid w:val="009F5795"/>
    <w:rsid w:val="009F79A8"/>
    <w:rsid w:val="00A006B4"/>
    <w:rsid w:val="00A012FB"/>
    <w:rsid w:val="00A04E6D"/>
    <w:rsid w:val="00A101CA"/>
    <w:rsid w:val="00A11D3B"/>
    <w:rsid w:val="00A1315E"/>
    <w:rsid w:val="00A14875"/>
    <w:rsid w:val="00A17708"/>
    <w:rsid w:val="00A21C2B"/>
    <w:rsid w:val="00A222D4"/>
    <w:rsid w:val="00A27557"/>
    <w:rsid w:val="00A2764D"/>
    <w:rsid w:val="00A304FA"/>
    <w:rsid w:val="00A31327"/>
    <w:rsid w:val="00A33F09"/>
    <w:rsid w:val="00A346BA"/>
    <w:rsid w:val="00A35AE4"/>
    <w:rsid w:val="00A363AC"/>
    <w:rsid w:val="00A40530"/>
    <w:rsid w:val="00A40B70"/>
    <w:rsid w:val="00A41EF4"/>
    <w:rsid w:val="00A41F42"/>
    <w:rsid w:val="00A434E2"/>
    <w:rsid w:val="00A43573"/>
    <w:rsid w:val="00A46BA1"/>
    <w:rsid w:val="00A47C14"/>
    <w:rsid w:val="00A47CD9"/>
    <w:rsid w:val="00A500B7"/>
    <w:rsid w:val="00A51308"/>
    <w:rsid w:val="00A53735"/>
    <w:rsid w:val="00A538E9"/>
    <w:rsid w:val="00A5403D"/>
    <w:rsid w:val="00A5622F"/>
    <w:rsid w:val="00A573DF"/>
    <w:rsid w:val="00A65333"/>
    <w:rsid w:val="00A748FC"/>
    <w:rsid w:val="00A75317"/>
    <w:rsid w:val="00A756A0"/>
    <w:rsid w:val="00A83FBF"/>
    <w:rsid w:val="00A84465"/>
    <w:rsid w:val="00A968C9"/>
    <w:rsid w:val="00A96F27"/>
    <w:rsid w:val="00AA1F1F"/>
    <w:rsid w:val="00AA4AA6"/>
    <w:rsid w:val="00AA4EAB"/>
    <w:rsid w:val="00AB2EC1"/>
    <w:rsid w:val="00AB3569"/>
    <w:rsid w:val="00AB52C4"/>
    <w:rsid w:val="00AB5EB9"/>
    <w:rsid w:val="00AB7A2D"/>
    <w:rsid w:val="00AC03C9"/>
    <w:rsid w:val="00AC3896"/>
    <w:rsid w:val="00AC42BD"/>
    <w:rsid w:val="00AC6E57"/>
    <w:rsid w:val="00AC797C"/>
    <w:rsid w:val="00AD2D08"/>
    <w:rsid w:val="00AD3195"/>
    <w:rsid w:val="00AD6D4A"/>
    <w:rsid w:val="00AE0850"/>
    <w:rsid w:val="00AE1F46"/>
    <w:rsid w:val="00AE3268"/>
    <w:rsid w:val="00AE446E"/>
    <w:rsid w:val="00AE523E"/>
    <w:rsid w:val="00AE6462"/>
    <w:rsid w:val="00AE787F"/>
    <w:rsid w:val="00AF05FB"/>
    <w:rsid w:val="00AF2D89"/>
    <w:rsid w:val="00AF68BA"/>
    <w:rsid w:val="00AF6BD7"/>
    <w:rsid w:val="00AF6F24"/>
    <w:rsid w:val="00B032E8"/>
    <w:rsid w:val="00B0474A"/>
    <w:rsid w:val="00B04E73"/>
    <w:rsid w:val="00B07955"/>
    <w:rsid w:val="00B16EAA"/>
    <w:rsid w:val="00B24092"/>
    <w:rsid w:val="00B300FD"/>
    <w:rsid w:val="00B32C0D"/>
    <w:rsid w:val="00B34562"/>
    <w:rsid w:val="00B3574E"/>
    <w:rsid w:val="00B35BCB"/>
    <w:rsid w:val="00B37F4D"/>
    <w:rsid w:val="00B40291"/>
    <w:rsid w:val="00B418ED"/>
    <w:rsid w:val="00B42E94"/>
    <w:rsid w:val="00B50608"/>
    <w:rsid w:val="00B57754"/>
    <w:rsid w:val="00B61489"/>
    <w:rsid w:val="00B61EE0"/>
    <w:rsid w:val="00B62F6E"/>
    <w:rsid w:val="00B648A4"/>
    <w:rsid w:val="00B66F8D"/>
    <w:rsid w:val="00B67901"/>
    <w:rsid w:val="00B67BD1"/>
    <w:rsid w:val="00B7148C"/>
    <w:rsid w:val="00B72F39"/>
    <w:rsid w:val="00B7539F"/>
    <w:rsid w:val="00B75551"/>
    <w:rsid w:val="00B75B30"/>
    <w:rsid w:val="00B75B8F"/>
    <w:rsid w:val="00B82DC1"/>
    <w:rsid w:val="00B83F97"/>
    <w:rsid w:val="00B84A2B"/>
    <w:rsid w:val="00B854AF"/>
    <w:rsid w:val="00B863E8"/>
    <w:rsid w:val="00B907F8"/>
    <w:rsid w:val="00B94DF3"/>
    <w:rsid w:val="00B952B0"/>
    <w:rsid w:val="00B97CB4"/>
    <w:rsid w:val="00BA2A7F"/>
    <w:rsid w:val="00BA2F6E"/>
    <w:rsid w:val="00BA33CD"/>
    <w:rsid w:val="00BB2FA3"/>
    <w:rsid w:val="00BB4B22"/>
    <w:rsid w:val="00BB4DA0"/>
    <w:rsid w:val="00BB513F"/>
    <w:rsid w:val="00BB5762"/>
    <w:rsid w:val="00BC153F"/>
    <w:rsid w:val="00BC2BB7"/>
    <w:rsid w:val="00BC6366"/>
    <w:rsid w:val="00BC68CA"/>
    <w:rsid w:val="00BC6FD9"/>
    <w:rsid w:val="00BD1556"/>
    <w:rsid w:val="00BD266D"/>
    <w:rsid w:val="00BD4B7B"/>
    <w:rsid w:val="00BD52DA"/>
    <w:rsid w:val="00BD5F6C"/>
    <w:rsid w:val="00BE227E"/>
    <w:rsid w:val="00BE3480"/>
    <w:rsid w:val="00BE4BCA"/>
    <w:rsid w:val="00BF255C"/>
    <w:rsid w:val="00BF3F9F"/>
    <w:rsid w:val="00BF56AD"/>
    <w:rsid w:val="00C01095"/>
    <w:rsid w:val="00C0133B"/>
    <w:rsid w:val="00C01B65"/>
    <w:rsid w:val="00C02104"/>
    <w:rsid w:val="00C03E88"/>
    <w:rsid w:val="00C03FB2"/>
    <w:rsid w:val="00C050E0"/>
    <w:rsid w:val="00C13C5B"/>
    <w:rsid w:val="00C15006"/>
    <w:rsid w:val="00C17122"/>
    <w:rsid w:val="00C209C4"/>
    <w:rsid w:val="00C20FB9"/>
    <w:rsid w:val="00C22872"/>
    <w:rsid w:val="00C34772"/>
    <w:rsid w:val="00C42219"/>
    <w:rsid w:val="00C42264"/>
    <w:rsid w:val="00C435CD"/>
    <w:rsid w:val="00C520F1"/>
    <w:rsid w:val="00C526BE"/>
    <w:rsid w:val="00C53257"/>
    <w:rsid w:val="00C53886"/>
    <w:rsid w:val="00C5389E"/>
    <w:rsid w:val="00C53A4E"/>
    <w:rsid w:val="00C54656"/>
    <w:rsid w:val="00C55B1C"/>
    <w:rsid w:val="00C571E1"/>
    <w:rsid w:val="00C573E2"/>
    <w:rsid w:val="00C61CBC"/>
    <w:rsid w:val="00C63063"/>
    <w:rsid w:val="00C712A5"/>
    <w:rsid w:val="00C737B5"/>
    <w:rsid w:val="00C74CDE"/>
    <w:rsid w:val="00C75CCF"/>
    <w:rsid w:val="00C81792"/>
    <w:rsid w:val="00C85B4C"/>
    <w:rsid w:val="00C8660C"/>
    <w:rsid w:val="00C90024"/>
    <w:rsid w:val="00C90499"/>
    <w:rsid w:val="00C91180"/>
    <w:rsid w:val="00C91431"/>
    <w:rsid w:val="00C931BF"/>
    <w:rsid w:val="00C93E07"/>
    <w:rsid w:val="00C955C6"/>
    <w:rsid w:val="00C95B8C"/>
    <w:rsid w:val="00C97BC0"/>
    <w:rsid w:val="00CA229B"/>
    <w:rsid w:val="00CA31DF"/>
    <w:rsid w:val="00CA47AE"/>
    <w:rsid w:val="00CA5F0D"/>
    <w:rsid w:val="00CB0656"/>
    <w:rsid w:val="00CB4E33"/>
    <w:rsid w:val="00CB561C"/>
    <w:rsid w:val="00CB63B7"/>
    <w:rsid w:val="00CC034A"/>
    <w:rsid w:val="00CC1DC4"/>
    <w:rsid w:val="00CC3148"/>
    <w:rsid w:val="00CC36BD"/>
    <w:rsid w:val="00CC702E"/>
    <w:rsid w:val="00CD0EEB"/>
    <w:rsid w:val="00CD397B"/>
    <w:rsid w:val="00CD6596"/>
    <w:rsid w:val="00CE3950"/>
    <w:rsid w:val="00CE40BC"/>
    <w:rsid w:val="00CE4404"/>
    <w:rsid w:val="00CE7AD2"/>
    <w:rsid w:val="00CF0F85"/>
    <w:rsid w:val="00CF1E07"/>
    <w:rsid w:val="00CF38BC"/>
    <w:rsid w:val="00CF4A4A"/>
    <w:rsid w:val="00CF7590"/>
    <w:rsid w:val="00D01ED3"/>
    <w:rsid w:val="00D02D24"/>
    <w:rsid w:val="00D049A6"/>
    <w:rsid w:val="00D04A19"/>
    <w:rsid w:val="00D063FD"/>
    <w:rsid w:val="00D071EE"/>
    <w:rsid w:val="00D11C77"/>
    <w:rsid w:val="00D12F87"/>
    <w:rsid w:val="00D1438A"/>
    <w:rsid w:val="00D1620B"/>
    <w:rsid w:val="00D23562"/>
    <w:rsid w:val="00D251DC"/>
    <w:rsid w:val="00D278F0"/>
    <w:rsid w:val="00D33474"/>
    <w:rsid w:val="00D3386C"/>
    <w:rsid w:val="00D35877"/>
    <w:rsid w:val="00D419B2"/>
    <w:rsid w:val="00D4349C"/>
    <w:rsid w:val="00D44C04"/>
    <w:rsid w:val="00D51A4B"/>
    <w:rsid w:val="00D52BCF"/>
    <w:rsid w:val="00D53E9D"/>
    <w:rsid w:val="00D55D47"/>
    <w:rsid w:val="00D60504"/>
    <w:rsid w:val="00D607D8"/>
    <w:rsid w:val="00D649F8"/>
    <w:rsid w:val="00D65ADF"/>
    <w:rsid w:val="00D67629"/>
    <w:rsid w:val="00D7084E"/>
    <w:rsid w:val="00D70AAB"/>
    <w:rsid w:val="00D72DB3"/>
    <w:rsid w:val="00D73234"/>
    <w:rsid w:val="00D7455D"/>
    <w:rsid w:val="00D76645"/>
    <w:rsid w:val="00D81795"/>
    <w:rsid w:val="00D8278F"/>
    <w:rsid w:val="00D84D0A"/>
    <w:rsid w:val="00D86004"/>
    <w:rsid w:val="00D871C9"/>
    <w:rsid w:val="00D87C19"/>
    <w:rsid w:val="00D905DE"/>
    <w:rsid w:val="00D91B32"/>
    <w:rsid w:val="00D93357"/>
    <w:rsid w:val="00D9716F"/>
    <w:rsid w:val="00DA02AB"/>
    <w:rsid w:val="00DA045C"/>
    <w:rsid w:val="00DA0F92"/>
    <w:rsid w:val="00DA1431"/>
    <w:rsid w:val="00DB1732"/>
    <w:rsid w:val="00DB326B"/>
    <w:rsid w:val="00DB47FA"/>
    <w:rsid w:val="00DB56ED"/>
    <w:rsid w:val="00DB7380"/>
    <w:rsid w:val="00DC0B97"/>
    <w:rsid w:val="00DC1337"/>
    <w:rsid w:val="00DC2254"/>
    <w:rsid w:val="00DC2D18"/>
    <w:rsid w:val="00DC728F"/>
    <w:rsid w:val="00DC7C7C"/>
    <w:rsid w:val="00DD638D"/>
    <w:rsid w:val="00DE2484"/>
    <w:rsid w:val="00DE2BAB"/>
    <w:rsid w:val="00DE3F29"/>
    <w:rsid w:val="00DE5A3D"/>
    <w:rsid w:val="00DE6006"/>
    <w:rsid w:val="00DE67F2"/>
    <w:rsid w:val="00DF43D1"/>
    <w:rsid w:val="00DF517B"/>
    <w:rsid w:val="00DF5B01"/>
    <w:rsid w:val="00DF6B00"/>
    <w:rsid w:val="00E016D5"/>
    <w:rsid w:val="00E06315"/>
    <w:rsid w:val="00E1014E"/>
    <w:rsid w:val="00E141B6"/>
    <w:rsid w:val="00E1425A"/>
    <w:rsid w:val="00E142D0"/>
    <w:rsid w:val="00E16F0E"/>
    <w:rsid w:val="00E17594"/>
    <w:rsid w:val="00E21158"/>
    <w:rsid w:val="00E2116B"/>
    <w:rsid w:val="00E22CC9"/>
    <w:rsid w:val="00E23376"/>
    <w:rsid w:val="00E275FB"/>
    <w:rsid w:val="00E32190"/>
    <w:rsid w:val="00E323BC"/>
    <w:rsid w:val="00E35DA3"/>
    <w:rsid w:val="00E36AF9"/>
    <w:rsid w:val="00E43D5B"/>
    <w:rsid w:val="00E531BA"/>
    <w:rsid w:val="00E54382"/>
    <w:rsid w:val="00E54A54"/>
    <w:rsid w:val="00E5702C"/>
    <w:rsid w:val="00E5773A"/>
    <w:rsid w:val="00E612E6"/>
    <w:rsid w:val="00E6170E"/>
    <w:rsid w:val="00E65E77"/>
    <w:rsid w:val="00E679A5"/>
    <w:rsid w:val="00E70762"/>
    <w:rsid w:val="00E72E0B"/>
    <w:rsid w:val="00E74B94"/>
    <w:rsid w:val="00E74F60"/>
    <w:rsid w:val="00E82947"/>
    <w:rsid w:val="00E840BF"/>
    <w:rsid w:val="00E84F11"/>
    <w:rsid w:val="00E86473"/>
    <w:rsid w:val="00E90302"/>
    <w:rsid w:val="00E90BCE"/>
    <w:rsid w:val="00E90F90"/>
    <w:rsid w:val="00E9244B"/>
    <w:rsid w:val="00E943E2"/>
    <w:rsid w:val="00EA01A3"/>
    <w:rsid w:val="00EA2230"/>
    <w:rsid w:val="00EA4CC5"/>
    <w:rsid w:val="00EA6C3E"/>
    <w:rsid w:val="00EB024D"/>
    <w:rsid w:val="00EB11BC"/>
    <w:rsid w:val="00EB37D9"/>
    <w:rsid w:val="00EC08E1"/>
    <w:rsid w:val="00EC31BA"/>
    <w:rsid w:val="00EC74B0"/>
    <w:rsid w:val="00ED044B"/>
    <w:rsid w:val="00ED245B"/>
    <w:rsid w:val="00ED30D9"/>
    <w:rsid w:val="00ED49A8"/>
    <w:rsid w:val="00ED5648"/>
    <w:rsid w:val="00ED762F"/>
    <w:rsid w:val="00EF009F"/>
    <w:rsid w:val="00EF068A"/>
    <w:rsid w:val="00EF1349"/>
    <w:rsid w:val="00EF135B"/>
    <w:rsid w:val="00EF1EEB"/>
    <w:rsid w:val="00EF2B6B"/>
    <w:rsid w:val="00F01C90"/>
    <w:rsid w:val="00F031ED"/>
    <w:rsid w:val="00F10103"/>
    <w:rsid w:val="00F104C1"/>
    <w:rsid w:val="00F16B4F"/>
    <w:rsid w:val="00F217B9"/>
    <w:rsid w:val="00F22CA4"/>
    <w:rsid w:val="00F266AB"/>
    <w:rsid w:val="00F2754E"/>
    <w:rsid w:val="00F30079"/>
    <w:rsid w:val="00F34676"/>
    <w:rsid w:val="00F359C1"/>
    <w:rsid w:val="00F3626B"/>
    <w:rsid w:val="00F3649D"/>
    <w:rsid w:val="00F37D83"/>
    <w:rsid w:val="00F42580"/>
    <w:rsid w:val="00F43930"/>
    <w:rsid w:val="00F52880"/>
    <w:rsid w:val="00F52F5A"/>
    <w:rsid w:val="00F533AE"/>
    <w:rsid w:val="00F604D8"/>
    <w:rsid w:val="00F61E89"/>
    <w:rsid w:val="00F629E3"/>
    <w:rsid w:val="00F63A7A"/>
    <w:rsid w:val="00F65110"/>
    <w:rsid w:val="00F66CBB"/>
    <w:rsid w:val="00F672EE"/>
    <w:rsid w:val="00F67537"/>
    <w:rsid w:val="00F70136"/>
    <w:rsid w:val="00F74B82"/>
    <w:rsid w:val="00F753E9"/>
    <w:rsid w:val="00F75C56"/>
    <w:rsid w:val="00F835B8"/>
    <w:rsid w:val="00F8381C"/>
    <w:rsid w:val="00F866C3"/>
    <w:rsid w:val="00F87CCE"/>
    <w:rsid w:val="00F90874"/>
    <w:rsid w:val="00F91D51"/>
    <w:rsid w:val="00F92352"/>
    <w:rsid w:val="00F93F65"/>
    <w:rsid w:val="00F95E4D"/>
    <w:rsid w:val="00FA0600"/>
    <w:rsid w:val="00FA24F6"/>
    <w:rsid w:val="00FA2827"/>
    <w:rsid w:val="00FA3E70"/>
    <w:rsid w:val="00FA53CE"/>
    <w:rsid w:val="00FB07E2"/>
    <w:rsid w:val="00FB15B4"/>
    <w:rsid w:val="00FB480E"/>
    <w:rsid w:val="00FB69EC"/>
    <w:rsid w:val="00FB7C42"/>
    <w:rsid w:val="00FC11EC"/>
    <w:rsid w:val="00FC30C3"/>
    <w:rsid w:val="00FC3561"/>
    <w:rsid w:val="00FC65C4"/>
    <w:rsid w:val="00FC65DF"/>
    <w:rsid w:val="00FD204B"/>
    <w:rsid w:val="00FD3237"/>
    <w:rsid w:val="00FD3B14"/>
    <w:rsid w:val="00FD4AA7"/>
    <w:rsid w:val="00FD69A3"/>
    <w:rsid w:val="00FE0418"/>
    <w:rsid w:val="00FE1F70"/>
    <w:rsid w:val="00FE6A4B"/>
    <w:rsid w:val="00FF00EE"/>
    <w:rsid w:val="00FF2908"/>
    <w:rsid w:val="00FF3B2B"/>
    <w:rsid w:val="00FF4FF2"/>
    <w:rsid w:val="00FF6626"/>
    <w:rsid w:val="00FF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3E164786-896E-4916-9C80-2E3B469D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DF3"/>
    <w:pPr>
      <w:spacing w:after="200" w:line="276" w:lineRule="auto"/>
    </w:pPr>
    <w:rPr>
      <w:rFonts w:ascii="Calibri" w:eastAsia="Calibri" w:hAnsi="Calibri"/>
      <w:sz w:val="22"/>
      <w:szCs w:val="22"/>
      <w:lang w:val="sr-Cyrl-RS"/>
    </w:rPr>
  </w:style>
  <w:style w:type="paragraph" w:styleId="Heading1">
    <w:name w:val="heading 1"/>
    <w:basedOn w:val="Normal"/>
    <w:next w:val="Normal"/>
    <w:qFormat/>
    <w:rsid w:val="007D135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6841"/>
    <w:pPr>
      <w:keepNext/>
      <w:spacing w:before="240" w:after="60" w:line="240" w:lineRule="auto"/>
      <w:outlineLvl w:val="1"/>
    </w:pPr>
    <w:rPr>
      <w:rFonts w:ascii="Cambria" w:eastAsia="Times New Roman" w:hAnsi="Cambria"/>
      <w:b/>
      <w:bCs/>
      <w:i/>
      <w:iCs/>
      <w:sz w:val="28"/>
      <w:szCs w:val="28"/>
    </w:rPr>
  </w:style>
  <w:style w:type="paragraph" w:styleId="Heading3">
    <w:name w:val="heading 3"/>
    <w:basedOn w:val="Normal"/>
    <w:next w:val="Normal"/>
    <w:qFormat/>
    <w:rsid w:val="007D135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1D6841"/>
    <w:pPr>
      <w:spacing w:after="160" w:line="240" w:lineRule="exact"/>
    </w:pPr>
    <w:rPr>
      <w:rFonts w:ascii="Arial" w:eastAsia="Times New Roman" w:hAnsi="Arial" w:cs="Arial"/>
      <w:sz w:val="20"/>
      <w:szCs w:val="20"/>
    </w:rPr>
  </w:style>
  <w:style w:type="paragraph" w:customStyle="1" w:styleId="ListParagraph1">
    <w:name w:val="List Paragraph1"/>
    <w:basedOn w:val="Normal"/>
    <w:qFormat/>
    <w:rsid w:val="001D6841"/>
    <w:pPr>
      <w:ind w:left="720"/>
      <w:contextualSpacing/>
    </w:pPr>
  </w:style>
  <w:style w:type="paragraph" w:styleId="FootnoteText">
    <w:name w:val="footnote text"/>
    <w:aliases w:val="Footnote Text Char,single space,ft,ft Char Char Char,ft Char Char,Footnote Text Char Char Char,Footnote Text Char Char Char Char Char Char Char Char,Footnote Text Char Char Char Char1 Char,fn,Fußnote,f,ADB, Car Car,Car Car"/>
    <w:basedOn w:val="Normal"/>
    <w:link w:val="FootnoteTextChar1"/>
    <w:semiHidden/>
    <w:rsid w:val="001D6841"/>
    <w:pPr>
      <w:spacing w:after="0" w:line="240" w:lineRule="auto"/>
    </w:pPr>
    <w:rPr>
      <w:sz w:val="20"/>
      <w:szCs w:val="20"/>
    </w:rPr>
  </w:style>
  <w:style w:type="character" w:customStyle="1" w:styleId="FootnoteTextChar1">
    <w:name w:val="Footnote Text Char1"/>
    <w:aliases w:val="Footnote Text Char Char,single space Char,ft Char,ft Char Char Char Char,ft Char Char Char1,Footnote Text Char Char Char Char1,Footnote Text Char Char Char Char Char Char Char Char Char1,Footnote Text Char Char Char Char1 Char Char"/>
    <w:link w:val="FootnoteText"/>
    <w:semiHidden/>
    <w:rsid w:val="001D6841"/>
    <w:rPr>
      <w:rFonts w:ascii="Calibri" w:eastAsia="Calibri" w:hAnsi="Calibri"/>
      <w:lang w:val="en-US" w:eastAsia="en-US" w:bidi="ar-SA"/>
    </w:rPr>
  </w:style>
  <w:style w:type="character" w:styleId="FootnoteReference">
    <w:name w:val="footnote reference"/>
    <w:aliases w:val="ftref,BVI fnr,Footnotes refss,16 Point,Superscript 6 Point,Footnote Reference Number,nota pié di pagina,Times 10 Point,Exposant 3 Point,Footnote symbol,Footnote reference number,EN Footnote Reference,note TESI,Ref, Exposant 3 Point"/>
    <w:link w:val="BVIfnrChar"/>
    <w:rsid w:val="001D6841"/>
    <w:rPr>
      <w:rFonts w:cs="Times New Roman"/>
      <w:vertAlign w:val="superscript"/>
    </w:rPr>
  </w:style>
  <w:style w:type="paragraph" w:customStyle="1" w:styleId="Clan">
    <w:name w:val="Clan"/>
    <w:basedOn w:val="Normal"/>
    <w:link w:val="ClanChar"/>
    <w:rsid w:val="001D6841"/>
    <w:pPr>
      <w:keepNext/>
      <w:tabs>
        <w:tab w:val="left" w:pos="1080"/>
      </w:tabs>
      <w:spacing w:before="120" w:after="120" w:line="240" w:lineRule="auto"/>
      <w:ind w:left="720" w:right="720"/>
      <w:jc w:val="center"/>
    </w:pPr>
    <w:rPr>
      <w:rFonts w:ascii="Arial" w:eastAsia="Times New Roman" w:hAnsi="Arial"/>
      <w:b/>
      <w:szCs w:val="20"/>
      <w:lang w:val="sr-Cyrl-CS"/>
    </w:rPr>
  </w:style>
  <w:style w:type="character" w:customStyle="1" w:styleId="ClanChar">
    <w:name w:val="Clan Char"/>
    <w:link w:val="Clan"/>
    <w:rsid w:val="001D6841"/>
    <w:rPr>
      <w:rFonts w:ascii="Arial" w:hAnsi="Arial"/>
      <w:b/>
      <w:sz w:val="22"/>
      <w:lang w:val="sr-Cyrl-CS" w:eastAsia="en-US" w:bidi="ar-SA"/>
    </w:rPr>
  </w:style>
  <w:style w:type="character" w:styleId="Hyperlink">
    <w:name w:val="Hyperlink"/>
    <w:uiPriority w:val="99"/>
    <w:unhideWhenUsed/>
    <w:rsid w:val="001D6841"/>
    <w:rPr>
      <w:color w:val="0000FF"/>
      <w:u w:val="single"/>
    </w:rPr>
  </w:style>
  <w:style w:type="paragraph" w:styleId="BalloonText">
    <w:name w:val="Balloon Text"/>
    <w:basedOn w:val="Normal"/>
    <w:link w:val="BalloonTextChar"/>
    <w:semiHidden/>
    <w:unhideWhenUsed/>
    <w:rsid w:val="001D6841"/>
    <w:pPr>
      <w:spacing w:after="0" w:line="240" w:lineRule="auto"/>
    </w:pPr>
    <w:rPr>
      <w:rFonts w:ascii="Tahoma" w:hAnsi="Tahoma" w:cs="Tahoma"/>
      <w:sz w:val="16"/>
      <w:szCs w:val="16"/>
    </w:rPr>
  </w:style>
  <w:style w:type="character" w:customStyle="1" w:styleId="BalloonTextChar">
    <w:name w:val="Balloon Text Char"/>
    <w:link w:val="BalloonText"/>
    <w:semiHidden/>
    <w:rsid w:val="001D6841"/>
    <w:rPr>
      <w:rFonts w:ascii="Tahoma" w:eastAsia="Calibri" w:hAnsi="Tahoma" w:cs="Tahoma"/>
      <w:sz w:val="16"/>
      <w:szCs w:val="16"/>
      <w:lang w:val="en-US" w:eastAsia="en-US" w:bidi="ar-SA"/>
    </w:rPr>
  </w:style>
  <w:style w:type="paragraph" w:styleId="BodyTextIndent">
    <w:name w:val="Body Text Indent"/>
    <w:basedOn w:val="Default"/>
    <w:next w:val="Default"/>
    <w:rsid w:val="001D6841"/>
    <w:rPr>
      <w:color w:val="auto"/>
    </w:rPr>
  </w:style>
  <w:style w:type="paragraph" w:customStyle="1" w:styleId="Default">
    <w:name w:val="Default"/>
    <w:rsid w:val="001D6841"/>
    <w:pPr>
      <w:autoSpaceDE w:val="0"/>
      <w:autoSpaceDN w:val="0"/>
      <w:adjustRightInd w:val="0"/>
    </w:pPr>
    <w:rPr>
      <w:color w:val="000000"/>
      <w:sz w:val="24"/>
      <w:szCs w:val="24"/>
    </w:rPr>
  </w:style>
  <w:style w:type="paragraph" w:customStyle="1" w:styleId="stil7podnas">
    <w:name w:val="stil_7podnas"/>
    <w:basedOn w:val="Normal"/>
    <w:rsid w:val="001D6841"/>
    <w:pPr>
      <w:spacing w:before="100" w:beforeAutospacing="1" w:after="100" w:afterAutospacing="1" w:line="240" w:lineRule="auto"/>
    </w:pPr>
    <w:rPr>
      <w:rFonts w:ascii="Times New Roman" w:eastAsia="Times New Roman" w:hAnsi="Times New Roman"/>
      <w:sz w:val="24"/>
      <w:szCs w:val="24"/>
    </w:rPr>
  </w:style>
  <w:style w:type="paragraph" w:customStyle="1" w:styleId="stil1tekst">
    <w:name w:val="stil_1tekst"/>
    <w:basedOn w:val="Normal"/>
    <w:rsid w:val="001D6841"/>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1D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D6841"/>
    <w:pPr>
      <w:spacing w:after="120"/>
    </w:pPr>
  </w:style>
  <w:style w:type="paragraph" w:customStyle="1" w:styleId="wyq110---naslov-clana">
    <w:name w:val="wyq110---naslov-clana"/>
    <w:basedOn w:val="Normal"/>
    <w:rsid w:val="001D6841"/>
    <w:pPr>
      <w:spacing w:before="240" w:after="240" w:line="240" w:lineRule="auto"/>
      <w:jc w:val="center"/>
    </w:pPr>
    <w:rPr>
      <w:rFonts w:ascii="Arial" w:eastAsia="Times New Roman" w:hAnsi="Arial" w:cs="Arial"/>
      <w:b/>
      <w:bCs/>
      <w:sz w:val="24"/>
      <w:szCs w:val="24"/>
    </w:rPr>
  </w:style>
  <w:style w:type="paragraph" w:customStyle="1" w:styleId="Normal1">
    <w:name w:val="Normal1"/>
    <w:basedOn w:val="Normal"/>
    <w:rsid w:val="001D6841"/>
    <w:pPr>
      <w:spacing w:before="100" w:beforeAutospacing="1" w:after="100" w:afterAutospacing="1" w:line="240" w:lineRule="auto"/>
    </w:pPr>
    <w:rPr>
      <w:rFonts w:ascii="Arial" w:eastAsia="Times New Roman" w:hAnsi="Arial" w:cs="Arial"/>
    </w:rPr>
  </w:style>
  <w:style w:type="paragraph" w:styleId="Header">
    <w:name w:val="header"/>
    <w:basedOn w:val="Normal"/>
    <w:rsid w:val="001D6841"/>
    <w:pPr>
      <w:tabs>
        <w:tab w:val="center" w:pos="4535"/>
        <w:tab w:val="right" w:pos="9071"/>
      </w:tabs>
    </w:pPr>
    <w:rPr>
      <w:rFonts w:eastAsia="Times New Roman"/>
    </w:rPr>
  </w:style>
  <w:style w:type="paragraph" w:customStyle="1" w:styleId="Tekst">
    <w:name w:val="Tekst"/>
    <w:basedOn w:val="Normal"/>
    <w:rsid w:val="001D6841"/>
    <w:pPr>
      <w:tabs>
        <w:tab w:val="left" w:pos="1441"/>
      </w:tabs>
      <w:spacing w:after="0" w:line="240" w:lineRule="auto"/>
      <w:jc w:val="both"/>
    </w:pPr>
    <w:rPr>
      <w:rFonts w:ascii="CTimesRoman" w:eastAsia="Times New Roman" w:hAnsi="CTimesRoman"/>
      <w:sz w:val="24"/>
      <w:szCs w:val="20"/>
    </w:rPr>
  </w:style>
  <w:style w:type="character" w:customStyle="1" w:styleId="shorttext">
    <w:name w:val="short_text"/>
    <w:basedOn w:val="DefaultParagraphFont"/>
    <w:rsid w:val="001D6841"/>
  </w:style>
  <w:style w:type="character" w:customStyle="1" w:styleId="hps">
    <w:name w:val="hps"/>
    <w:basedOn w:val="DefaultParagraphFont"/>
    <w:rsid w:val="001D6841"/>
  </w:style>
  <w:style w:type="paragraph" w:styleId="Footer">
    <w:name w:val="footer"/>
    <w:basedOn w:val="Normal"/>
    <w:rsid w:val="001D6841"/>
    <w:pPr>
      <w:tabs>
        <w:tab w:val="center" w:pos="4320"/>
        <w:tab w:val="right" w:pos="8640"/>
      </w:tabs>
    </w:pPr>
  </w:style>
  <w:style w:type="character" w:styleId="PageNumber">
    <w:name w:val="page number"/>
    <w:basedOn w:val="DefaultParagraphFont"/>
    <w:rsid w:val="001D6841"/>
  </w:style>
  <w:style w:type="character" w:styleId="FollowedHyperlink">
    <w:name w:val="FollowedHyperlink"/>
    <w:rsid w:val="001D6841"/>
    <w:rPr>
      <w:color w:val="800080"/>
      <w:u w:val="single"/>
    </w:rPr>
  </w:style>
  <w:style w:type="paragraph" w:styleId="NoSpacing">
    <w:name w:val="No Spacing"/>
    <w:uiPriority w:val="1"/>
    <w:qFormat/>
    <w:rsid w:val="003E1CE0"/>
    <w:rPr>
      <w:rFonts w:ascii="Calibri" w:eastAsia="Calibri" w:hAnsi="Calibri"/>
      <w:sz w:val="22"/>
      <w:szCs w:val="22"/>
    </w:rPr>
  </w:style>
  <w:style w:type="paragraph" w:customStyle="1" w:styleId="Pasussalistom1">
    <w:name w:val="Pasus sa listom1"/>
    <w:basedOn w:val="Normal"/>
    <w:uiPriority w:val="34"/>
    <w:qFormat/>
    <w:rsid w:val="006342C4"/>
    <w:pPr>
      <w:ind w:left="720"/>
      <w:contextualSpacing/>
    </w:pPr>
  </w:style>
  <w:style w:type="paragraph" w:styleId="NormalWeb">
    <w:name w:val="Normal (Web)"/>
    <w:basedOn w:val="Normal"/>
    <w:uiPriority w:val="99"/>
    <w:rsid w:val="00A434E2"/>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A434E2"/>
    <w:rPr>
      <w:b/>
      <w:bCs/>
    </w:rPr>
  </w:style>
  <w:style w:type="character" w:customStyle="1" w:styleId="apple-converted-space">
    <w:name w:val="apple-converted-space"/>
    <w:basedOn w:val="DefaultParagraphFont"/>
    <w:rsid w:val="00A434E2"/>
  </w:style>
  <w:style w:type="character" w:styleId="Emphasis">
    <w:name w:val="Emphasis"/>
    <w:qFormat/>
    <w:rsid w:val="00A434E2"/>
    <w:rPr>
      <w:i/>
      <w:iCs/>
    </w:rPr>
  </w:style>
  <w:style w:type="paragraph" w:customStyle="1" w:styleId="Numerisanipasus">
    <w:name w:val="Numerisani pasus"/>
    <w:basedOn w:val="Normal"/>
    <w:link w:val="NumerisanipasusChar"/>
    <w:autoRedefine/>
    <w:qFormat/>
    <w:rsid w:val="00416DA4"/>
    <w:pPr>
      <w:numPr>
        <w:ilvl w:val="2"/>
      </w:numPr>
      <w:spacing w:before="120" w:after="0"/>
      <w:jc w:val="both"/>
    </w:pPr>
    <w:rPr>
      <w:rFonts w:ascii="Times New Roman" w:eastAsiaTheme="minorHAnsi" w:hAnsi="Times New Roman"/>
      <w:bCs/>
      <w:iCs/>
    </w:rPr>
  </w:style>
  <w:style w:type="character" w:customStyle="1" w:styleId="NumerisanipasusChar">
    <w:name w:val="Numerisani pasus Char"/>
    <w:link w:val="Numerisanipasus"/>
    <w:rsid w:val="00416DA4"/>
    <w:rPr>
      <w:rFonts w:eastAsiaTheme="minorHAnsi"/>
      <w:bCs/>
      <w:iCs/>
      <w:sz w:val="22"/>
      <w:szCs w:val="22"/>
      <w:lang w:val="sr-Cyrl-RS"/>
    </w:rPr>
  </w:style>
  <w:style w:type="character" w:customStyle="1" w:styleId="FootnoteTextChar2">
    <w:name w:val="Footnote Text Char2"/>
    <w:aliases w:val="Footnote Text Char1 Char,single space Char Char,single space Char1,ft Char1,Footnote Text Char Char Char Char Char Char Char Char Char"/>
    <w:rsid w:val="00D905DE"/>
    <w:rPr>
      <w:rFonts w:ascii="Times New Roman" w:eastAsia="Times New Roman" w:hAnsi="Times New Roman" w:cs="Times New Roman"/>
      <w:sz w:val="18"/>
      <w:szCs w:val="20"/>
      <w:lang w:val="sr-Latn-CS"/>
    </w:rPr>
  </w:style>
  <w:style w:type="character" w:customStyle="1" w:styleId="FootnoteReference1">
    <w:name w:val="Footnote Reference1"/>
    <w:rsid w:val="00D905DE"/>
    <w:rPr>
      <w:vertAlign w:val="superscript"/>
    </w:rPr>
  </w:style>
  <w:style w:type="paragraph" w:customStyle="1" w:styleId="TableContents">
    <w:name w:val="TableContents"/>
    <w:basedOn w:val="Normal"/>
    <w:link w:val="TableContentsChar"/>
    <w:qFormat/>
    <w:rsid w:val="0097311E"/>
    <w:pPr>
      <w:suppressAutoHyphens/>
      <w:snapToGrid w:val="0"/>
      <w:spacing w:after="60" w:line="0" w:lineRule="atLeast"/>
      <w:ind w:left="43"/>
      <w:jc w:val="both"/>
    </w:pPr>
    <w:rPr>
      <w:rFonts w:ascii="Times New Roman" w:eastAsia="Times New Roman" w:hAnsi="Times New Roman"/>
      <w:noProof/>
      <w:sz w:val="20"/>
      <w:szCs w:val="20"/>
      <w:lang w:val="ru-RU" w:bidi="en-US"/>
    </w:rPr>
  </w:style>
  <w:style w:type="character" w:customStyle="1" w:styleId="TableContentsChar">
    <w:name w:val="TableContents Char"/>
    <w:link w:val="TableContents"/>
    <w:rsid w:val="0097311E"/>
    <w:rPr>
      <w:noProof/>
      <w:lang w:val="ru-RU" w:eastAsia="en-US" w:bidi="en-US"/>
    </w:rPr>
  </w:style>
  <w:style w:type="character" w:customStyle="1" w:styleId="FootnoteTextCharCharCharChar">
    <w:name w:val="Footnote Text Char Char Char Char"/>
    <w:aliases w:val="Footnote Text Char Char Char1,single space Char Char2,ft Char Char2,single space Char3,ft Char3,Footnote Text Char Char Char Char Char Char Char Char Char2,Footnote Text Char Char Char Char1 Char Char1,fn Char,f Char"/>
    <w:rsid w:val="0097311E"/>
    <w:rPr>
      <w:rFonts w:ascii="Calibri" w:eastAsia="Arial" w:hAnsi="Calibri" w:cs="Calibri"/>
      <w:kern w:val="1"/>
      <w:sz w:val="22"/>
      <w:szCs w:val="22"/>
    </w:rPr>
  </w:style>
  <w:style w:type="paragraph" w:customStyle="1" w:styleId="Potpistabele">
    <w:name w:val="Potpis tabele"/>
    <w:basedOn w:val="Normal"/>
    <w:link w:val="PotpistabeleChar"/>
    <w:qFormat/>
    <w:rsid w:val="0097311E"/>
    <w:pPr>
      <w:spacing w:after="0" w:line="240" w:lineRule="auto"/>
      <w:jc w:val="both"/>
    </w:pPr>
    <w:rPr>
      <w:rFonts w:ascii="Times New Roman" w:eastAsia="Times New Roman" w:hAnsi="Times New Roman"/>
      <w:noProof/>
      <w:sz w:val="20"/>
      <w:szCs w:val="24"/>
    </w:rPr>
  </w:style>
  <w:style w:type="character" w:customStyle="1" w:styleId="PotpistabeleChar">
    <w:name w:val="Potpis tabele Char"/>
    <w:link w:val="Potpistabele"/>
    <w:rsid w:val="0097311E"/>
    <w:rPr>
      <w:noProof/>
      <w:szCs w:val="24"/>
      <w:lang w:val="sr-Latn-CS" w:eastAsia="en-US" w:bidi="ar-SA"/>
    </w:rPr>
  </w:style>
  <w:style w:type="paragraph" w:styleId="PlainText">
    <w:name w:val="Plain Text"/>
    <w:basedOn w:val="Normal"/>
    <w:link w:val="PlainTextChar"/>
    <w:unhideWhenUsed/>
    <w:rsid w:val="00A11D3B"/>
    <w:pPr>
      <w:spacing w:after="0" w:line="240" w:lineRule="auto"/>
    </w:pPr>
    <w:rPr>
      <w:szCs w:val="21"/>
    </w:rPr>
  </w:style>
  <w:style w:type="character" w:styleId="CommentReference">
    <w:name w:val="annotation reference"/>
    <w:basedOn w:val="DefaultParagraphFont"/>
    <w:rsid w:val="008B2252"/>
    <w:rPr>
      <w:sz w:val="16"/>
      <w:szCs w:val="16"/>
    </w:rPr>
  </w:style>
  <w:style w:type="paragraph" w:styleId="CommentText">
    <w:name w:val="annotation text"/>
    <w:basedOn w:val="Normal"/>
    <w:link w:val="CommentTextChar"/>
    <w:rsid w:val="008B2252"/>
    <w:rPr>
      <w:sz w:val="20"/>
      <w:szCs w:val="20"/>
    </w:rPr>
  </w:style>
  <w:style w:type="character" w:customStyle="1" w:styleId="CommentTextChar">
    <w:name w:val="Comment Text Char"/>
    <w:basedOn w:val="DefaultParagraphFont"/>
    <w:link w:val="CommentText"/>
    <w:rsid w:val="008B2252"/>
    <w:rPr>
      <w:rFonts w:ascii="Calibri" w:eastAsia="Calibri" w:hAnsi="Calibri"/>
      <w:lang w:val="sr-Latn-CS"/>
    </w:rPr>
  </w:style>
  <w:style w:type="paragraph" w:styleId="CommentSubject">
    <w:name w:val="annotation subject"/>
    <w:basedOn w:val="CommentText"/>
    <w:next w:val="CommentText"/>
    <w:link w:val="CommentSubjectChar"/>
    <w:rsid w:val="008B2252"/>
    <w:rPr>
      <w:b/>
      <w:bCs/>
    </w:rPr>
  </w:style>
  <w:style w:type="character" w:customStyle="1" w:styleId="CommentSubjectChar">
    <w:name w:val="Comment Subject Char"/>
    <w:basedOn w:val="CommentTextChar"/>
    <w:link w:val="CommentSubject"/>
    <w:rsid w:val="008B2252"/>
    <w:rPr>
      <w:rFonts w:ascii="Calibri" w:eastAsia="Calibri" w:hAnsi="Calibri"/>
      <w:b/>
      <w:bCs/>
      <w:lang w:val="sr-Latn-CS"/>
    </w:rPr>
  </w:style>
  <w:style w:type="paragraph" w:styleId="ListParagraph">
    <w:name w:val="List Paragraph"/>
    <w:basedOn w:val="Normal"/>
    <w:uiPriority w:val="34"/>
    <w:qFormat/>
    <w:rsid w:val="00E72E0B"/>
    <w:pPr>
      <w:ind w:left="720"/>
      <w:contextualSpacing/>
    </w:pPr>
  </w:style>
  <w:style w:type="table" w:customStyle="1" w:styleId="TableGrid1">
    <w:name w:val="Table Grid1"/>
    <w:basedOn w:val="TableNormal"/>
    <w:next w:val="TableGrid"/>
    <w:uiPriority w:val="39"/>
    <w:rsid w:val="001E610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rsid w:val="00EA4CC5"/>
    <w:rPr>
      <w:rFonts w:ascii="Calibri" w:eastAsia="Calibri" w:hAnsi="Calibri"/>
      <w:sz w:val="22"/>
      <w:szCs w:val="21"/>
      <w:lang w:val="sr-Cyrl-RS"/>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uiPriority w:val="99"/>
    <w:rsid w:val="00830FB2"/>
    <w:pPr>
      <w:spacing w:after="160" w:line="240" w:lineRule="exact"/>
    </w:pPr>
    <w:rPr>
      <w:rFonts w:ascii="Times New Roman" w:eastAsia="Times New Roman" w:hAnsi="Times New Roman"/>
      <w:sz w:val="20"/>
      <w:szCs w:val="20"/>
      <w:vertAlign w:val="superscript"/>
      <w:lang w:val="en-US"/>
    </w:rPr>
  </w:style>
  <w:style w:type="character" w:customStyle="1" w:styleId="FootnoteReference2">
    <w:name w:val="Footnote Reference2"/>
    <w:rsid w:val="00AF05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91621">
      <w:bodyDiv w:val="1"/>
      <w:marLeft w:val="0"/>
      <w:marRight w:val="0"/>
      <w:marTop w:val="0"/>
      <w:marBottom w:val="0"/>
      <w:divBdr>
        <w:top w:val="none" w:sz="0" w:space="0" w:color="auto"/>
        <w:left w:val="none" w:sz="0" w:space="0" w:color="auto"/>
        <w:bottom w:val="none" w:sz="0" w:space="0" w:color="auto"/>
        <w:right w:val="none" w:sz="0" w:space="0" w:color="auto"/>
      </w:divBdr>
    </w:div>
    <w:div w:id="498544501">
      <w:bodyDiv w:val="1"/>
      <w:marLeft w:val="0"/>
      <w:marRight w:val="0"/>
      <w:marTop w:val="0"/>
      <w:marBottom w:val="0"/>
      <w:divBdr>
        <w:top w:val="none" w:sz="0" w:space="0" w:color="auto"/>
        <w:left w:val="none" w:sz="0" w:space="0" w:color="auto"/>
        <w:bottom w:val="none" w:sz="0" w:space="0" w:color="auto"/>
        <w:right w:val="none" w:sz="0" w:space="0" w:color="auto"/>
      </w:divBdr>
    </w:div>
    <w:div w:id="692922231">
      <w:bodyDiv w:val="1"/>
      <w:marLeft w:val="0"/>
      <w:marRight w:val="0"/>
      <w:marTop w:val="0"/>
      <w:marBottom w:val="0"/>
      <w:divBdr>
        <w:top w:val="none" w:sz="0" w:space="0" w:color="auto"/>
        <w:left w:val="none" w:sz="0" w:space="0" w:color="auto"/>
        <w:bottom w:val="none" w:sz="0" w:space="0" w:color="auto"/>
        <w:right w:val="none" w:sz="0" w:space="0" w:color="auto"/>
      </w:divBdr>
      <w:divsChild>
        <w:div w:id="170873728">
          <w:marLeft w:val="0"/>
          <w:marRight w:val="0"/>
          <w:marTop w:val="0"/>
          <w:marBottom w:val="0"/>
          <w:divBdr>
            <w:top w:val="none" w:sz="0" w:space="0" w:color="auto"/>
            <w:left w:val="none" w:sz="0" w:space="0" w:color="auto"/>
            <w:bottom w:val="none" w:sz="0" w:space="0" w:color="auto"/>
            <w:right w:val="none" w:sz="0" w:space="0" w:color="auto"/>
          </w:divBdr>
          <w:divsChild>
            <w:div w:id="929314520">
              <w:marLeft w:val="0"/>
              <w:marRight w:val="0"/>
              <w:marTop w:val="100"/>
              <w:marBottom w:val="100"/>
              <w:divBdr>
                <w:top w:val="none" w:sz="0" w:space="0" w:color="auto"/>
                <w:left w:val="none" w:sz="0" w:space="0" w:color="auto"/>
                <w:bottom w:val="none" w:sz="0" w:space="0" w:color="auto"/>
                <w:right w:val="none" w:sz="0" w:space="0" w:color="auto"/>
              </w:divBdr>
            </w:div>
          </w:divsChild>
        </w:div>
        <w:div w:id="1079866097">
          <w:marLeft w:val="0"/>
          <w:marRight w:val="0"/>
          <w:marTop w:val="0"/>
          <w:marBottom w:val="0"/>
          <w:divBdr>
            <w:top w:val="none" w:sz="0" w:space="0" w:color="auto"/>
            <w:left w:val="none" w:sz="0" w:space="0" w:color="auto"/>
            <w:bottom w:val="none" w:sz="0" w:space="0" w:color="auto"/>
            <w:right w:val="none" w:sz="0" w:space="0" w:color="auto"/>
          </w:divBdr>
          <w:divsChild>
            <w:div w:id="561791609">
              <w:marLeft w:val="0"/>
              <w:marRight w:val="0"/>
              <w:marTop w:val="100"/>
              <w:marBottom w:val="100"/>
              <w:divBdr>
                <w:top w:val="none" w:sz="0" w:space="0" w:color="auto"/>
                <w:left w:val="none" w:sz="0" w:space="0" w:color="auto"/>
                <w:bottom w:val="none" w:sz="0" w:space="0" w:color="auto"/>
                <w:right w:val="none" w:sz="0" w:space="0" w:color="auto"/>
              </w:divBdr>
              <w:divsChild>
                <w:div w:id="78064927">
                  <w:marLeft w:val="0"/>
                  <w:marRight w:val="832"/>
                  <w:marTop w:val="0"/>
                  <w:marBottom w:val="0"/>
                  <w:divBdr>
                    <w:top w:val="none" w:sz="0" w:space="0" w:color="auto"/>
                    <w:left w:val="none" w:sz="0" w:space="0" w:color="auto"/>
                    <w:bottom w:val="none" w:sz="0" w:space="0" w:color="auto"/>
                    <w:right w:val="none" w:sz="0" w:space="0" w:color="auto"/>
                  </w:divBdr>
                </w:div>
              </w:divsChild>
            </w:div>
          </w:divsChild>
        </w:div>
      </w:divsChild>
    </w:div>
    <w:div w:id="1175918221">
      <w:bodyDiv w:val="1"/>
      <w:marLeft w:val="0"/>
      <w:marRight w:val="0"/>
      <w:marTop w:val="0"/>
      <w:marBottom w:val="0"/>
      <w:divBdr>
        <w:top w:val="none" w:sz="0" w:space="0" w:color="auto"/>
        <w:left w:val="none" w:sz="0" w:space="0" w:color="auto"/>
        <w:bottom w:val="none" w:sz="0" w:space="0" w:color="auto"/>
        <w:right w:val="none" w:sz="0" w:space="0" w:color="auto"/>
      </w:divBdr>
    </w:div>
    <w:div w:id="1510563795">
      <w:bodyDiv w:val="1"/>
      <w:marLeft w:val="0"/>
      <w:marRight w:val="0"/>
      <w:marTop w:val="0"/>
      <w:marBottom w:val="0"/>
      <w:divBdr>
        <w:top w:val="none" w:sz="0" w:space="0" w:color="auto"/>
        <w:left w:val="none" w:sz="0" w:space="0" w:color="auto"/>
        <w:bottom w:val="none" w:sz="0" w:space="0" w:color="auto"/>
        <w:right w:val="none" w:sz="0" w:space="0" w:color="auto"/>
      </w:divBdr>
    </w:div>
    <w:div w:id="169268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rbija.gov.rs/extfile/sr/140293/strategija_besplatna_pravna_pomoc0336_cyr.zip" TargetMode="External"/><Relationship Id="rId18" Type="http://schemas.openxmlformats.org/officeDocument/2006/relationships/hyperlink" Target="http://www.srbija.gov.rs/extfile/sr/103870/strategija_rodna_ravnopravnost0060_cyr.zip" TargetMode="External"/><Relationship Id="rId26" Type="http://schemas.openxmlformats.org/officeDocument/2006/relationships/hyperlink" Target="http://www.srbija.gov.rs/extfile/sr/60809/strategija_aids.zip"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rbija.gov.rs/extfile/sr/99206/strategija_razvoja_sporta0037_cyr.zip" TargetMode="External"/><Relationship Id="rId34" Type="http://schemas.openxmlformats.org/officeDocument/2006/relationships/hyperlink" Target="http://www.mpn.gov.rs/wp-content/uploads/2016/01/1.1Pravilnik-o-NPP-OOO.ht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rbija.gov.rs/extfile/sr/179119/strategija_obrazovanje026_cyr.zip" TargetMode="External"/><Relationship Id="rId17" Type="http://schemas.openxmlformats.org/officeDocument/2006/relationships/hyperlink" Target="http://www.srbija.gov.rs/extfile/sr/104483/strategija_za_borbu_protiv_droga0063_cyr.zip" TargetMode="External"/><Relationship Id="rId25" Type="http://schemas.openxmlformats.org/officeDocument/2006/relationships/hyperlink" Target="http://www.srbija.gov.rs/extfile/sr/62197/strategija_unapredjenja_polozaja_osoba_sa_invaliditetom173a.zip" TargetMode="External"/><Relationship Id="rId33" Type="http://schemas.openxmlformats.org/officeDocument/2006/relationships/image" Target="media/image7.emf"/><Relationship Id="rId38" Type="http://schemas.openxmlformats.org/officeDocument/2006/relationships/hyperlink" Target="https://en.unesco.org/countries/serbia" TargetMode="External"/><Relationship Id="rId2" Type="http://schemas.openxmlformats.org/officeDocument/2006/relationships/numbering" Target="numbering.xml"/><Relationship Id="rId16" Type="http://schemas.openxmlformats.org/officeDocument/2006/relationships/hyperlink" Target="http://www.srbija.gov.rs/extfile/sr/107688/strategija_romi0080_cyr.zip" TargetMode="External"/><Relationship Id="rId20" Type="http://schemas.openxmlformats.org/officeDocument/2006/relationships/hyperlink" Target="http://www.srbija.gov.rs/extfile/sr/101080/nacionalna_strategija_zastita_dece0044_cyr.zip" TargetMode="External"/><Relationship Id="rId29" Type="http://schemas.openxmlformats.org/officeDocument/2006/relationships/hyperlink" Target="http://www.srbija.gov.rs/extfile/sr/194782/Akcioni_plan_Strategija_za_osobe_sa_inv088_cyr.zip"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srbija.gov.rs/extfile/sr/62203/strategija_razvoja_obrazovanja_odraslih173a.zip" TargetMode="External"/><Relationship Id="rId32" Type="http://schemas.openxmlformats.org/officeDocument/2006/relationships/image" Target="media/image6.emf"/><Relationship Id="rId37" Type="http://schemas.openxmlformats.org/officeDocument/2006/relationships/hyperlink" Target="http://www.srbija.gov.rs/extfile/sr/194782/Akcioni_plan_Strategija_za_osobe_sa_inv088_cyr.zip"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rbija.gov.rs/extfile/sr/117938/strategija_sirokopojasni_pristup0152_cyr.zip" TargetMode="External"/><Relationship Id="rId23" Type="http://schemas.openxmlformats.org/officeDocument/2006/relationships/hyperlink" Target="http://www.srbija.gov.rs/extfile/sr/88759/nacionalna_strategija_za_mlade0081_cyr.zip" TargetMode="External"/><Relationship Id="rId28" Type="http://schemas.openxmlformats.org/officeDocument/2006/relationships/hyperlink" Target="http://www.srbija.gov.rs/extfile/sr/61405/strategija_mladi_cyr.zip" TargetMode="External"/><Relationship Id="rId36" Type="http://schemas.openxmlformats.org/officeDocument/2006/relationships/image" Target="media/image8.emf"/><Relationship Id="rId10" Type="http://schemas.openxmlformats.org/officeDocument/2006/relationships/image" Target="media/image2.emf"/><Relationship Id="rId19" Type="http://schemas.openxmlformats.org/officeDocument/2006/relationships/image" Target="media/image4.gif"/><Relationship Id="rId3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http://www.parlament.sr.gov.yu/images/Grb-Srbija_2004.jpg" TargetMode="External"/><Relationship Id="rId14" Type="http://schemas.openxmlformats.org/officeDocument/2006/relationships/hyperlink" Target="http://www.srbija.gov.rs/extfile/sr/128059/strategija_karijerno_vodjenje_savetovanje0227_cyr.zip" TargetMode="External"/><Relationship Id="rId22" Type="http://schemas.openxmlformats.org/officeDocument/2006/relationships/hyperlink" Target="http://www.srbija.gov.rs/extfile/sr/88898/nacionalna_strategija_odrzivog_razvoja0081_cyr.zip" TargetMode="External"/><Relationship Id="rId27" Type="http://schemas.openxmlformats.org/officeDocument/2006/relationships/hyperlink" Target="http://www.srbija.gov.rs/extfile/sr/60782/strategija_socijalna_zastita_cyr.zip" TargetMode="External"/><Relationship Id="rId30" Type="http://schemas.openxmlformats.org/officeDocument/2006/relationships/hyperlink" Target="http://www.sbn.rs" TargetMode="External"/><Relationship Id="rId35" Type="http://schemas.openxmlformats.org/officeDocument/2006/relationships/hyperlink" Target="http://www.mpn.gov.rs/wp-content/uploads/2016/01/1.1a-Pravilnik-o-uslovima-za-ostvarivanje-NPP-OOO-Sl.gl-13-13-.pdf"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www.dils.gov.rs/" TargetMode="External"/><Relationship Id="rId21" Type="http://schemas.openxmlformats.org/officeDocument/2006/relationships/hyperlink" Target="http://www.ush.rs/index.php/sr/projekti/istrazivanja/34-regionalni-izvestaj-unapredivanje-socijalne-dimenzije-u-jugoistocnoj-evropi.html" TargetMode="External"/><Relationship Id="rId42" Type="http://schemas.openxmlformats.org/officeDocument/2006/relationships/hyperlink" Target="http://www.unicef.rs/files/MICS5_Srpski_web.pdf" TargetMode="External"/><Relationship Id="rId47" Type="http://schemas.openxmlformats.org/officeDocument/2006/relationships/hyperlink" Target="http://eukonvent.org/wp-content/uploads/2016/04/Izve%C5%A1taj-sa-skrininga-poglavlje-26.pdf" TargetMode="External"/><Relationship Id="rId63" Type="http://schemas.openxmlformats.org/officeDocument/2006/relationships/hyperlink" Target="http://eukonvent.org/wp-content/uploads/2016/04/Izve%C5%A1taj-sa-skrininga-poglavlje-26.pdf" TargetMode="External"/><Relationship Id="rId68" Type="http://schemas.openxmlformats.org/officeDocument/2006/relationships/hyperlink" Target="http://www.ceo.edu.rs/images/stories/publikacije/Standardi%20predskolske%20ustanove.pdf" TargetMode="External"/><Relationship Id="rId84" Type="http://schemas.openxmlformats.org/officeDocument/2006/relationships/hyperlink" Target="http://www.ravnopravnost.gov.rs/sr/izve%C5%A1taji/izve%C5%A1taji" TargetMode="External"/><Relationship Id="rId89" Type="http://schemas.openxmlformats.org/officeDocument/2006/relationships/hyperlink" Target="http://www.ipisr.org.rs/page/verska_nastava_u_beogradskim_skolama" TargetMode="External"/><Relationship Id="rId2" Type="http://schemas.openxmlformats.org/officeDocument/2006/relationships/hyperlink" Target="http://webrzs.stat.gov.rs/WebSite/Public/PageView.aspx?pKey=126" TargetMode="External"/><Relationship Id="rId16" Type="http://schemas.openxmlformats.org/officeDocument/2006/relationships/hyperlink" Target="http://www.unicef.rs/files/MICS5_Srpski_web.pdf" TargetMode="External"/><Relationship Id="rId29" Type="http://schemas.openxmlformats.org/officeDocument/2006/relationships/hyperlink" Target="http://drugasansa.rs/" TargetMode="External"/><Relationship Id="rId107" Type="http://schemas.openxmlformats.org/officeDocument/2006/relationships/hyperlink" Target="http://www.ravnopravnost.gov.rs/sr/izve%C5%A1taji/izve%C5%A1taji" TargetMode="External"/><Relationship Id="rId11" Type="http://schemas.openxmlformats.org/officeDocument/2006/relationships/hyperlink" Target="http://www.mpravde.gov.rs/tekst/8597/treci-nacrt-akcionog-plana-za-poglavlje-23.php" TargetMode="External"/><Relationship Id="rId24" Type="http://schemas.openxmlformats.org/officeDocument/2006/relationships/hyperlink" Target="http://www.ljudskaprava.gov.rs/index.php/yu/ljudska-prava/konvencije/55-konvencija-o-pravima-deteta/1337-drugi-i-treci-periodicni-izvestaj-o-primeni-konvencije-o-pravima-deteta" TargetMode="External"/><Relationship Id="rId32" Type="http://schemas.openxmlformats.org/officeDocument/2006/relationships/hyperlink" Target="http://opendata.mpn.gov.rs/listaudzbenika.php" TargetMode="External"/><Relationship Id="rId37" Type="http://schemas.openxmlformats.org/officeDocument/2006/relationships/hyperlink" Target="http://www.incesttraumacentar.org.rs/files/2015/Press%20paket%20-%20ITC%20Preliminarni%20izvestaj%20Nacionalne%20studije%202015.pdf" TargetMode="External"/><Relationship Id="rId40" Type="http://schemas.openxmlformats.org/officeDocument/2006/relationships/hyperlink" Target="http://www.ljudskaprava.gov.rs/index.php/yu/ljudska-prava/konvencije/55-konvencija-o-pravima-deteta/1337-drugi-i-treci-periodicni-izvestaj-o-primeni-konvencije-o-pravima-deteta" TargetMode="External"/><Relationship Id="rId45" Type="http://schemas.openxmlformats.org/officeDocument/2006/relationships/hyperlink" Target="http://socijalnoukljucivanje.gov.rs/rs/usvojen-drugi-nacionalni-izvestaj-o-socijalnom-ukljucivanju-i-smanjenju-siromastva/" TargetMode="External"/><Relationship Id="rId53" Type="http://schemas.openxmlformats.org/officeDocument/2006/relationships/hyperlink" Target="http://www.careers.ac.rs/documents-download/finish/80-univerzitet-u-beogradu/195-careers-istrazivanje-info-za-javnost.html" TargetMode="External"/><Relationship Id="rId58" Type="http://schemas.openxmlformats.org/officeDocument/2006/relationships/hyperlink" Target="http://www.equied.ni.ac.rs/" TargetMode="External"/><Relationship Id="rId66" Type="http://schemas.openxmlformats.org/officeDocument/2006/relationships/hyperlink" Target="http://www.ceo.edu.rs/" TargetMode="External"/><Relationship Id="rId74" Type="http://schemas.openxmlformats.org/officeDocument/2006/relationships/hyperlink" Target="http://socijalnoukljucivanje.gov.rs/rs/usvojen-drugi-nacionalni-izvestaj-o-socijalnom-ukljucivanju-i-smanjenju-siromastva/" TargetMode="External"/><Relationship Id="rId79" Type="http://schemas.openxmlformats.org/officeDocument/2006/relationships/hyperlink" Target="http://www.oecd.org/edu/school/talis-country-notes-and-country-profiles.htm" TargetMode="External"/><Relationship Id="rId87" Type="http://schemas.openxmlformats.org/officeDocument/2006/relationships/hyperlink" Target="http://www.psrzrp.vojvodina.gov.rs/pages/StopNasilju.php" TargetMode="External"/><Relationship Id="rId102" Type="http://schemas.openxmlformats.org/officeDocument/2006/relationships/hyperlink" Target="http://www.ravnopravnost.gov.rs/" TargetMode="External"/><Relationship Id="rId110" Type="http://schemas.openxmlformats.org/officeDocument/2006/relationships/hyperlink" Target="http://socijalnoukljucivanje.gov.rs/rs/category/dokumenta/" TargetMode="External"/><Relationship Id="rId5" Type="http://schemas.openxmlformats.org/officeDocument/2006/relationships/hyperlink" Target="http://www.ljudskaprava.gov.rs/index.php/yu/nacionalne-manjine2/1428-izvestaj-ekspertske-misije-o-stanju-manjinskih-prava-u-rs" TargetMode="External"/><Relationship Id="rId61" Type="http://schemas.openxmlformats.org/officeDocument/2006/relationships/hyperlink" Target="http://www.mpn.gov.rs/obrazovanje-odraslih/" TargetMode="External"/><Relationship Id="rId82" Type="http://schemas.openxmlformats.org/officeDocument/2006/relationships/hyperlink" Target="https://mics-surveys-prod.s3.amazonaws.com/MICS5/Central%20and%20Eastern%20Europe%20and%20the%20Commonwealth%20of%20Independent%20States/Serbia%20%28Roma%20Settlements%29/2014/Final/Serbia%20%28National%20and%20Roma%20Settlements%29%202014%20MICS_Serbian.pdf" TargetMode="External"/><Relationship Id="rId90" Type="http://schemas.openxmlformats.org/officeDocument/2006/relationships/hyperlink" Target="http://www.ljudskaprava.gov.rs/index.php/yu/ljudska-prava/konvencije/55-konvencija-o-pravima-deteta/1337-drugi-i-treci-periodicni-izvestaj-o-primeni-konvencije-o-pravima-deteta" TargetMode="External"/><Relationship Id="rId95" Type="http://schemas.openxmlformats.org/officeDocument/2006/relationships/hyperlink" Target="http://www.zuov.gov.rs/katalozi-su/" TargetMode="External"/><Relationship Id="rId19" Type="http://schemas.openxmlformats.org/officeDocument/2006/relationships/hyperlink" Target="http://socijalnoukljucivanje.gov.rs/wpcontent/uploads/2015/11/Analiza_pravnog_okvira_i_aktuelnog_statusa_i_prakse_pedagoskih_asistenata.pdf" TargetMode="External"/><Relationship Id="rId14" Type="http://schemas.openxmlformats.org/officeDocument/2006/relationships/hyperlink" Target="http://webrzs.stat.gov.rs/WebSite/repository/documents/00/01/17/33/05_Obrazovanje.pdf" TargetMode="External"/><Relationship Id="rId22" Type="http://schemas.openxmlformats.org/officeDocument/2006/relationships/hyperlink" Target="http://www.cilsrbija.org/ser/static.php?id=shespss" TargetMode="External"/><Relationship Id="rId27" Type="http://schemas.openxmlformats.org/officeDocument/2006/relationships/hyperlink" Target="http://www.dils.gov.rs/" TargetMode="External"/><Relationship Id="rId30" Type="http://schemas.openxmlformats.org/officeDocument/2006/relationships/hyperlink" Target="http://www.swiss-cooperation.admin.ch/serbia/sr/Home" TargetMode="External"/><Relationship Id="rId35" Type="http://schemas.openxmlformats.org/officeDocument/2006/relationships/hyperlink" Target="http://www.cpd.org.rs/system/home/newsplus/viewsingle/_params/newsplus_news_id/5988.html" TargetMode="External"/><Relationship Id="rId43" Type="http://schemas.openxmlformats.org/officeDocument/2006/relationships/hyperlink" Target="http://www.puma.vojvodina.gov.rs/dokumenti/_obrazovanje/informacije/2013_2014/Informacija_Upis_u_prvi_razred_osnovne_skole_2014.pdf" TargetMode="External"/><Relationship Id="rId48" Type="http://schemas.openxmlformats.org/officeDocument/2006/relationships/hyperlink" Target="http://www.ljudskaprava.gov.rs/index.php/yu/ljudska-prava/konvencije/55-konvencija-o-pravima-deteta/1337-drugi-i-treci-periodicni-izvestaj-o-primeni-konvencije-o-pravima-deteta" TargetMode="External"/><Relationship Id="rId56" Type="http://schemas.openxmlformats.org/officeDocument/2006/relationships/hyperlink" Target="http://www.equied.ni.ac.rs/" TargetMode="External"/><Relationship Id="rId64" Type="http://schemas.openxmlformats.org/officeDocument/2006/relationships/hyperlink" Target="http://www.nsz.gov.rs/live/trazite-posao/svi-poslovi" TargetMode="External"/><Relationship Id="rId69" Type="http://schemas.openxmlformats.org/officeDocument/2006/relationships/hyperlink" Target="http://www.nps.gov.rs/arhiva" TargetMode="External"/><Relationship Id="rId77" Type="http://schemas.openxmlformats.org/officeDocument/2006/relationships/hyperlink" Target="http://www.zuov.gov.rs/" TargetMode="External"/><Relationship Id="rId100" Type="http://schemas.openxmlformats.org/officeDocument/2006/relationships/hyperlink" Target="http://www.ravnopravnost.gov.rs/sr/izve%C5%A1taji/izve%C5%A1taji" TargetMode="External"/><Relationship Id="rId105" Type="http://schemas.openxmlformats.org/officeDocument/2006/relationships/hyperlink" Target="http://www.ravnopravnost.gov.rs/sr/izve%C5%A1taji/izve%C5%A1taji" TargetMode="External"/><Relationship Id="rId8" Type="http://schemas.openxmlformats.org/officeDocument/2006/relationships/hyperlink" Target="http://www.rfzo.rs" TargetMode="External"/><Relationship Id="rId51" Type="http://schemas.openxmlformats.org/officeDocument/2006/relationships/hyperlink" Target="http://www.puma.vojvodina.gov.rs/etext.php?ID_mat=1241&amp;PHPSESSID=enpi5bjbghsqvfclatev3702g3" TargetMode="External"/><Relationship Id="rId72" Type="http://schemas.openxmlformats.org/officeDocument/2006/relationships/hyperlink" Target="http://socijalnoukljucivanje.gov.rs/rs/usvojen-drugi-nacionalni-izvestaj-o-socijalnom-ukljucivanju-i-smanjenju-siromastva/" TargetMode="External"/><Relationship Id="rId80" Type="http://schemas.openxmlformats.org/officeDocument/2006/relationships/hyperlink" Target="http://socijalnoukljucivanje.gov.rs/rs/usvojen-drugi-nacionalni-izvestaj-o-socijalnom-ukljucivanju-i-smanjenju-siromastva/" TargetMode="External"/><Relationship Id="rId85" Type="http://schemas.openxmlformats.org/officeDocument/2006/relationships/hyperlink" Target="http://www.praxis.org.rs/images/praxis_downloads/Pristup%20Romkinja%20socioekonomskim%20pravima.pdf" TargetMode="External"/><Relationship Id="rId93" Type="http://schemas.openxmlformats.org/officeDocument/2006/relationships/hyperlink" Target="http://www.ravnopravnost.gov.rs/sr/izve%C5%A1taji/izve%C5%A1taji" TargetMode="External"/><Relationship Id="rId98" Type="http://schemas.openxmlformats.org/officeDocument/2006/relationships/hyperlink" Target="http://www.ombudsman.rs/attachments/3115_IZVESTAJ%20ZG%20O%20SPROVODJENJU%20STRATEGIJE.pdf" TargetMode="External"/><Relationship Id="rId3" Type="http://schemas.openxmlformats.org/officeDocument/2006/relationships/hyperlink" Target="http://webrzs.stat.gov.rs/WebSite/Public/PageView.aspx?pKey=535" TargetMode="External"/><Relationship Id="rId12" Type="http://schemas.openxmlformats.org/officeDocument/2006/relationships/hyperlink" Target="http://socijalnoukljucivanje.gov.rs/sr/category/dokumentacrl/" TargetMode="External"/><Relationship Id="rId17" Type="http://schemas.openxmlformats.org/officeDocument/2006/relationships/hyperlink" Target="http://www.unicef.rs/novosti/vrtici_bez_granica.html" TargetMode="External"/><Relationship Id="rId25" Type="http://schemas.openxmlformats.org/officeDocument/2006/relationships/hyperlink" Target="http://socijalnoukljucivanje.gov.rs/sr/" TargetMode="External"/><Relationship Id="rId33" Type="http://schemas.openxmlformats.org/officeDocument/2006/relationships/hyperlink" Target="http://socijalnoukljucivanje.gov.rs/wp-content/uploads/2015/11/Intersektorska_podrska_za_inkluzivno_obrazovanje.pdf" TargetMode="External"/><Relationship Id="rId38" Type="http://schemas.openxmlformats.org/officeDocument/2006/relationships/hyperlink" Target="http://www.mpn.gov.rs/grupa-za-prevenciju-nasilja/" TargetMode="External"/><Relationship Id="rId46" Type="http://schemas.openxmlformats.org/officeDocument/2006/relationships/hyperlink" Target="http://www.unicef.rs/files/MICS5_Srpski_web.pdf" TargetMode="External"/><Relationship Id="rId59" Type="http://schemas.openxmlformats.org/officeDocument/2006/relationships/hyperlink" Target="http://eukonvent.org/wp-content/uploads/2016/04/Izve%C5%A1taj-sa-skrininga-poglavlje-26.pdf" TargetMode="External"/><Relationship Id="rId67" Type="http://schemas.openxmlformats.org/officeDocument/2006/relationships/hyperlink" Target="http://socijalnoukljucivanje.gov.rs/rs/usvojen-drugi-nacionalni-izvestaj-o-socijalnom-ukljucivanju-i-smanjenju-siromastva/" TargetMode="External"/><Relationship Id="rId103" Type="http://schemas.openxmlformats.org/officeDocument/2006/relationships/hyperlink" Target="http://www.ravnopravnost.gov.rs/sr/tags/obrazovanje-i-stru%C4%8Dno-usavr%C5%A1avanje?limitstart=0" TargetMode="External"/><Relationship Id="rId108" Type="http://schemas.openxmlformats.org/officeDocument/2006/relationships/hyperlink" Target="http://www.civilnodrustvo.gov.rs/dokumenta-i-publikacije/dokumenta.16.html" TargetMode="External"/><Relationship Id="rId20" Type="http://schemas.openxmlformats.org/officeDocument/2006/relationships/hyperlink" Target="http://www.ljudskaprava.gov.rs/index.php/yu/ljudska-prava/konvencije/55-konvencija-o-pravima-deteta" TargetMode="External"/><Relationship Id="rId41" Type="http://schemas.openxmlformats.org/officeDocument/2006/relationships/hyperlink" Target="http://socijalnoukljucivanje.gov.rs/rs/usvojen-drugi-nacionalni-izvestaj-o-socijalnom-ukljucivanju-i-smanjenju-siromastva/" TargetMode="External"/><Relationship Id="rId54" Type="http://schemas.openxmlformats.org/officeDocument/2006/relationships/hyperlink" Target="http://socijalnoukljucivanje.gov.rs/rs/usvojen-drugi-nacionalni-izvestaj-o-socijalnom-ukljucivanju-i-smanjenju-siromastva/" TargetMode="External"/><Relationship Id="rId62" Type="http://schemas.openxmlformats.org/officeDocument/2006/relationships/hyperlink" Target="http://www.&#1079;&#1091;&#1086;&#1074;.&#1088;&#1089;" TargetMode="External"/><Relationship Id="rId70" Type="http://schemas.openxmlformats.org/officeDocument/2006/relationships/hyperlink" Target="http://socijalnoukljucivanje.gov.rs/rs/usvojen-drugi-nacionalni-izvestaj-o-socijalnom-ukljucivanju-i-smanjenju-siromastva/" TargetMode="External"/><Relationship Id="rId75" Type="http://schemas.openxmlformats.org/officeDocument/2006/relationships/hyperlink" Target="http://www.cep.edu.rs/sites/default/files/Standardi_kompetencija_za_profesiju_nastavnika.pdf" TargetMode="External"/><Relationship Id="rId83" Type="http://schemas.openxmlformats.org/officeDocument/2006/relationships/hyperlink" Target="http://gendernet.rs/files/Publikacije/Publikacije/Obrazovanje_za_rrAnaliza_nastavnog_materijala_za_Gradjansko_vaspitanje.pdf" TargetMode="External"/><Relationship Id="rId88" Type="http://schemas.openxmlformats.org/officeDocument/2006/relationships/hyperlink" Target="http://www.mpn.gov.rs/prirucnici-za-gradjansko-vaspitanje/" TargetMode="External"/><Relationship Id="rId91" Type="http://schemas.openxmlformats.org/officeDocument/2006/relationships/hyperlink" Target="http://www.mpravde.gov.rs/tekst/8597/treci-nacrt-akcionog-plana-za-poglavlje-23.php" TargetMode="External"/><Relationship Id="rId96" Type="http://schemas.openxmlformats.org/officeDocument/2006/relationships/hyperlink" Target="http://www.seio.gov.rs/upload/documents/eu_dokumenta/godisnji_izvestaji_ek_o_napretku/izve%C5%A1taj_napretku_2012.pdf" TargetMode="External"/><Relationship Id="rId111" Type="http://schemas.openxmlformats.org/officeDocument/2006/relationships/hyperlink" Target="http://www.ravnopravnost.gov.rs/sr/izve%C5%A1taji/izve%C5%A1taji" TargetMode="External"/><Relationship Id="rId1" Type="http://schemas.openxmlformats.org/officeDocument/2006/relationships/hyperlink" Target="http://omk-obrazovanje.gov.rs/" TargetMode="External"/><Relationship Id="rId6" Type="http://schemas.openxmlformats.org/officeDocument/2006/relationships/hyperlink" Target="http://www.zastitnik.rs/index.php/izvestaji/godisnji-izvestaji" TargetMode="External"/><Relationship Id="rId15" Type="http://schemas.openxmlformats.org/officeDocument/2006/relationships/hyperlink" Target="http://www.unicef.rs/files/MICS5_Srpski_web.pdf" TargetMode="External"/><Relationship Id="rId23" Type="http://schemas.openxmlformats.org/officeDocument/2006/relationships/hyperlink" Target="http://www.zavodsz.gov.rs/index.php?option=com_content&amp;task=view&amp;id=160&amp;Itemid=157" TargetMode="External"/><Relationship Id="rId28" Type="http://schemas.openxmlformats.org/officeDocument/2006/relationships/hyperlink" Target="http://www.impres.rs/o-projektu/" TargetMode="External"/><Relationship Id="rId36" Type="http://schemas.openxmlformats.org/officeDocument/2006/relationships/hyperlink" Target="https://mics-surveys-prod.s3.amazonaws.com/MICS5/Central%20and%20Eastern%20Europe%20and%20the%20Commonwealth%20of%20Independent%20States/Serbia%20%28Roma%20Settlements%29/2014/Final/Serbia%20%28National%20and%20Roma%20Settlemen%29%202014%20MICS_Serbian.pdf" TargetMode="External"/><Relationship Id="rId49" Type="http://schemas.openxmlformats.org/officeDocument/2006/relationships/hyperlink" Target="http://www.romaeducationfund.hu/scholarship-program-tertiary-education" TargetMode="External"/><Relationship Id="rId57" Type="http://schemas.openxmlformats.org/officeDocument/2006/relationships/hyperlink" Target="http://www.sc.rs/sc/index.php?run1=33&amp;run=dom" TargetMode="External"/><Relationship Id="rId106" Type="http://schemas.openxmlformats.org/officeDocument/2006/relationships/hyperlink" Target="http://www.ravnopravnost.gov.rs/sr/izve%C5%A1taji/izve%C5%A1taji" TargetMode="External"/><Relationship Id="rId10" Type="http://schemas.openxmlformats.org/officeDocument/2006/relationships/hyperlink" Target="http://www.nps.gov.rs/wp-content/uploads/2013/12/SMERNICE_final.pdf" TargetMode="External"/><Relationship Id="rId31" Type="http://schemas.openxmlformats.org/officeDocument/2006/relationships/hyperlink" Target="http://socijalnoukljucivanje.gov.rs/rs/usvojen-drugi-nacionalni-izvestaj-o-socijalnom-ukljucivanju-i-smanjenju-siromastva/" TargetMode="External"/><Relationship Id="rId44" Type="http://schemas.openxmlformats.org/officeDocument/2006/relationships/hyperlink" Target="http://www.unicef.rs/?action=page&amp;id=sprecavanje_osipanja_ucenika_iz_obrazovnog_sistema" TargetMode="External"/><Relationship Id="rId52" Type="http://schemas.openxmlformats.org/officeDocument/2006/relationships/hyperlink" Target="http://www.inkluzijaroma.vojvodina.gov.rs/wp-content/uploads/2015/03/Informator-Mere-afirmativne-akcije-2015-2016.pdf" TargetMode="External"/><Relationship Id="rId60" Type="http://schemas.openxmlformats.org/officeDocument/2006/relationships/hyperlink" Target="http://drugasansa.rs/" TargetMode="External"/><Relationship Id="rId65" Type="http://schemas.openxmlformats.org/officeDocument/2006/relationships/hyperlink" Target="http://www.zuov.gov.rs/" TargetMode="External"/><Relationship Id="rId73" Type="http://schemas.openxmlformats.org/officeDocument/2006/relationships/hyperlink" Target="http://www.finhed.org/" TargetMode="External"/><Relationship Id="rId78" Type="http://schemas.openxmlformats.org/officeDocument/2006/relationships/hyperlink" Target="http://www.zuov.gov.rs/centri-zavoda/cprzo/" TargetMode="External"/><Relationship Id="rId81" Type="http://schemas.openxmlformats.org/officeDocument/2006/relationships/hyperlink" Target="http://www.gendernet.rs/rrpage.php?chapter=24" TargetMode="External"/><Relationship Id="rId86" Type="http://schemas.openxmlformats.org/officeDocument/2006/relationships/hyperlink" Target="http://sigurnakuca.net/upload/documents/SRBfinal.pdf" TargetMode="External"/><Relationship Id="rId94" Type="http://schemas.openxmlformats.org/officeDocument/2006/relationships/hyperlink" Target="http://www.ljudskaprava.gov.rs/index.php/yu/ljudska-prava/konvencije/55-konvencija-o-pravima-deteta" TargetMode="External"/><Relationship Id="rId99" Type="http://schemas.openxmlformats.org/officeDocument/2006/relationships/hyperlink" Target="http://www.ombudsman.rs/attachments/3115_IZVESTAJ%20ZG%20O%20SPROVODJENJU%20STRATEGIJE.pdf" TargetMode="External"/><Relationship Id="rId101" Type="http://schemas.openxmlformats.org/officeDocument/2006/relationships/hyperlink" Target="http://www.ravnopravnost.gov.rs/rs/&#1076;&#1080;&#1089;&#1082;&#1088;&#1080;&#1084;&#1080;&#1085;&#1072;&#1094;&#1080;&#1112;&#1072;/&#1087;&#1086;&#1076;&#1085;&#1077;&#1089;&#1080;-&#1087;&#1088;&#1080;&#1090;&#1091;&#1078;&#1073;&#1091;" TargetMode="External"/><Relationship Id="rId4" Type="http://schemas.openxmlformats.org/officeDocument/2006/relationships/hyperlink" Target="http://www.ljudskaprava.gov.rs/index.php/yu/ljudska-prava/konvencije/55-konvencija-o-pravima-deteta/1337-drugi-i-treci-periodicni-izvestaj-o-primeni-konvencije-o-pravima-deteta" TargetMode="External"/><Relationship Id="rId9" Type="http://schemas.openxmlformats.org/officeDocument/2006/relationships/hyperlink" Target="http://socijalnoukljucivanje.gov.rs/rs/category/dokumenta/" TargetMode="External"/><Relationship Id="rId13" Type="http://schemas.openxmlformats.org/officeDocument/2006/relationships/hyperlink" Target="http://webrzs.stat.gov.rs/WebSite/repository/documents/00/00/99/66/dd20042013.pdf" TargetMode="External"/><Relationship Id="rId18" Type="http://schemas.openxmlformats.org/officeDocument/2006/relationships/hyperlink" Target="http://www.mpravde.gov.rs/tekst/8597/treci-nacrt-akcionog-plana-za-poglavlje-23.php" TargetMode="External"/><Relationship Id="rId39" Type="http://schemas.openxmlformats.org/officeDocument/2006/relationships/hyperlink" Target="http://www.unicef.rs/files/Rezultati_5_godina_skole_bez_nasilja.pdf" TargetMode="External"/><Relationship Id="rId109" Type="http://schemas.openxmlformats.org/officeDocument/2006/relationships/hyperlink" Target="http://www.ljudskaprava.gov.rs/index.php/yu/kancelarija-l/godisnji-izvestaj-o-radu-kancelarije" TargetMode="External"/><Relationship Id="rId34" Type="http://schemas.openxmlformats.org/officeDocument/2006/relationships/hyperlink" Target="http://oknis.org.rs/koalicija-za-monitoring-inkluzivnog-obrazovanja/doc/vodic-za-roditelje.pdf" TargetMode="External"/><Relationship Id="rId50" Type="http://schemas.openxmlformats.org/officeDocument/2006/relationships/hyperlink" Target="http://www.ljudskaprava.gov.rs/index.php/yu/ljudska-prava/konvencije/55-konvencija-o-pravima-deteta/1337-drugi-i-treci-periodicni-izvestaj-o-primeni-konvencije-o-pravima-deteta" TargetMode="External"/><Relationship Id="rId55" Type="http://schemas.openxmlformats.org/officeDocument/2006/relationships/hyperlink" Target="http://www.vts-pozarevac.edu.rs/index.php/upis-ministarstvo-2016/1135-struc-up-za-sprov-upisa-2015a" TargetMode="External"/><Relationship Id="rId76" Type="http://schemas.openxmlformats.org/officeDocument/2006/relationships/hyperlink" Target="http://www.zuov.gov.rs/katalozi-su/" TargetMode="External"/><Relationship Id="rId97" Type="http://schemas.openxmlformats.org/officeDocument/2006/relationships/hyperlink" Target="http://labris.org.rs/wp-content/uploads/2014/07/Analiza-diskriminatornog-sadrzaja-srednjoskolskih-udzbenika.pdf" TargetMode="External"/><Relationship Id="rId104" Type="http://schemas.openxmlformats.org/officeDocument/2006/relationships/hyperlink" Target="http://www.ravnopravnost.gov.rs/sr/nacionalna-pripadnost" TargetMode="External"/><Relationship Id="rId7" Type="http://schemas.openxmlformats.org/officeDocument/2006/relationships/hyperlink" Target="http://www.ravnopravnost.gov.rs/index.php?lang=rs&amp;pismo=lat" TargetMode="External"/><Relationship Id="rId71" Type="http://schemas.openxmlformats.org/officeDocument/2006/relationships/hyperlink" Target="http://www.mpn.gov.rs/vesti?start=40" TargetMode="External"/><Relationship Id="rId92" Type="http://schemas.openxmlformats.org/officeDocument/2006/relationships/hyperlink" Target="http://www.ljudskaprava.gov.rs/index.php/nacionalne-manjine2/1428-izvestaj-ekspertske-misije-o-stanju-manjinskih-prava-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DACEB0-ACCB-4FBF-8668-05D254B6B925}">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E4AD2-F7CC-484A-AD0E-61B55351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60678</Words>
  <Characters>345866</Characters>
  <Application>Microsoft Office Word</Application>
  <DocSecurity>0</DocSecurity>
  <Lines>2882</Lines>
  <Paragraphs>811</Paragraphs>
  <ScaleCrop>false</ScaleCrop>
  <HeadingPairs>
    <vt:vector size="2" baseType="variant">
      <vt:variant>
        <vt:lpstr>Title</vt:lpstr>
      </vt:variant>
      <vt:variant>
        <vt:i4>1</vt:i4>
      </vt:variant>
    </vt:vector>
  </HeadingPairs>
  <TitlesOfParts>
    <vt:vector size="1" baseType="lpstr">
      <vt:lpstr>ИЗВЕШТАЈ РЕПУБЛИКЕ СРБИЈЕ О ПРИМЕНИ КОНВЕНЦИЈЕ И ПРЕПОРУКЕ ПРОТИВ ДИСКРИМИНАЦИЈЕ У ОБРАЗОВАЊУ, 1960</vt:lpstr>
    </vt:vector>
  </TitlesOfParts>
  <Company>ministarstvo</Company>
  <LinksUpToDate>false</LinksUpToDate>
  <CharactersWithSpaces>405733</CharactersWithSpaces>
  <SharedDoc>false</SharedDoc>
  <HLinks>
    <vt:vector size="240" baseType="variant">
      <vt:variant>
        <vt:i4>6946850</vt:i4>
      </vt:variant>
      <vt:variant>
        <vt:i4>84</vt:i4>
      </vt:variant>
      <vt:variant>
        <vt:i4>0</vt:i4>
      </vt:variant>
      <vt:variant>
        <vt:i4>5</vt:i4>
      </vt:variant>
      <vt:variant>
        <vt:lpwstr>http://www.ceo.edu.rs/</vt:lpwstr>
      </vt:variant>
      <vt:variant>
        <vt:lpwstr/>
      </vt:variant>
      <vt:variant>
        <vt:i4>2228272</vt:i4>
      </vt:variant>
      <vt:variant>
        <vt:i4>81</vt:i4>
      </vt:variant>
      <vt:variant>
        <vt:i4>0</vt:i4>
      </vt:variant>
      <vt:variant>
        <vt:i4>5</vt:i4>
      </vt:variant>
      <vt:variant>
        <vt:lpwstr>http://www.zuov.gov.rs/</vt:lpwstr>
      </vt:variant>
      <vt:variant>
        <vt:lpwstr/>
      </vt:variant>
      <vt:variant>
        <vt:i4>2490467</vt:i4>
      </vt:variant>
      <vt:variant>
        <vt:i4>78</vt:i4>
      </vt:variant>
      <vt:variant>
        <vt:i4>0</vt:i4>
      </vt:variant>
      <vt:variant>
        <vt:i4>5</vt:i4>
      </vt:variant>
      <vt:variant>
        <vt:lpwstr>http://webrzs.stat.gov.rs/</vt:lpwstr>
      </vt:variant>
      <vt:variant>
        <vt:lpwstr/>
      </vt:variant>
      <vt:variant>
        <vt:i4>6553660</vt:i4>
      </vt:variant>
      <vt:variant>
        <vt:i4>75</vt:i4>
      </vt:variant>
      <vt:variant>
        <vt:i4>0</vt:i4>
      </vt:variant>
      <vt:variant>
        <vt:i4>5</vt:i4>
      </vt:variant>
      <vt:variant>
        <vt:lpwstr>http://www.mpn.gov.rs/</vt:lpwstr>
      </vt:variant>
      <vt:variant>
        <vt:lpwstr/>
      </vt:variant>
      <vt:variant>
        <vt:i4>1310795</vt:i4>
      </vt:variant>
      <vt:variant>
        <vt:i4>72</vt:i4>
      </vt:variant>
      <vt:variant>
        <vt:i4>0</vt:i4>
      </vt:variant>
      <vt:variant>
        <vt:i4>5</vt:i4>
      </vt:variant>
      <vt:variant>
        <vt:lpwstr>http://www.drugasansa.rs/</vt:lpwstr>
      </vt:variant>
      <vt:variant>
        <vt:lpwstr/>
      </vt:variant>
      <vt:variant>
        <vt:i4>7536700</vt:i4>
      </vt:variant>
      <vt:variant>
        <vt:i4>69</vt:i4>
      </vt:variant>
      <vt:variant>
        <vt:i4>0</vt:i4>
      </vt:variant>
      <vt:variant>
        <vt:i4>5</vt:i4>
      </vt:variant>
      <vt:variant>
        <vt:lpwstr>http://www.srbija.gov.rs/extfile/sr/135791/strategija_razvoja_informacionog_drustva0288_cyr.zip</vt:lpwstr>
      </vt:variant>
      <vt:variant>
        <vt:lpwstr/>
      </vt:variant>
      <vt:variant>
        <vt:i4>2621507</vt:i4>
      </vt:variant>
      <vt:variant>
        <vt:i4>66</vt:i4>
      </vt:variant>
      <vt:variant>
        <vt:i4>0</vt:i4>
      </vt:variant>
      <vt:variant>
        <vt:i4>5</vt:i4>
      </vt:variant>
      <vt:variant>
        <vt:lpwstr>http://www.srbija.gov.rs/extfile/sr/103870/strategija_rodna_ravnopravnost0060_cyr.zip</vt:lpwstr>
      </vt:variant>
      <vt:variant>
        <vt:lpwstr/>
      </vt:variant>
      <vt:variant>
        <vt:i4>6946850</vt:i4>
      </vt:variant>
      <vt:variant>
        <vt:i4>63</vt:i4>
      </vt:variant>
      <vt:variant>
        <vt:i4>0</vt:i4>
      </vt:variant>
      <vt:variant>
        <vt:i4>5</vt:i4>
      </vt:variant>
      <vt:variant>
        <vt:lpwstr>http://www.ceo.edu.rs/</vt:lpwstr>
      </vt:variant>
      <vt:variant>
        <vt:lpwstr/>
      </vt:variant>
      <vt:variant>
        <vt:i4>2228272</vt:i4>
      </vt:variant>
      <vt:variant>
        <vt:i4>60</vt:i4>
      </vt:variant>
      <vt:variant>
        <vt:i4>0</vt:i4>
      </vt:variant>
      <vt:variant>
        <vt:i4>5</vt:i4>
      </vt:variant>
      <vt:variant>
        <vt:lpwstr>http://www.zuov.gov.rs/</vt:lpwstr>
      </vt:variant>
      <vt:variant>
        <vt:lpwstr/>
      </vt:variant>
      <vt:variant>
        <vt:i4>6553660</vt:i4>
      </vt:variant>
      <vt:variant>
        <vt:i4>57</vt:i4>
      </vt:variant>
      <vt:variant>
        <vt:i4>0</vt:i4>
      </vt:variant>
      <vt:variant>
        <vt:i4>5</vt:i4>
      </vt:variant>
      <vt:variant>
        <vt:lpwstr>http://www.mpn.gov.rs/</vt:lpwstr>
      </vt:variant>
      <vt:variant>
        <vt:lpwstr/>
      </vt:variant>
      <vt:variant>
        <vt:i4>8126517</vt:i4>
      </vt:variant>
      <vt:variant>
        <vt:i4>54</vt:i4>
      </vt:variant>
      <vt:variant>
        <vt:i4>0</vt:i4>
      </vt:variant>
      <vt:variant>
        <vt:i4>5</vt:i4>
      </vt:variant>
      <vt:variant>
        <vt:lpwstr>http://www.mpn.gov.rs/wp-content/uploads/2016/01/1.4-Pravilnik-OSP-OOO.htm</vt:lpwstr>
      </vt:variant>
      <vt:variant>
        <vt:lpwstr/>
      </vt:variant>
      <vt:variant>
        <vt:i4>8192029</vt:i4>
      </vt:variant>
      <vt:variant>
        <vt:i4>51</vt:i4>
      </vt:variant>
      <vt:variant>
        <vt:i4>0</vt:i4>
      </vt:variant>
      <vt:variant>
        <vt:i4>5</vt:i4>
      </vt:variant>
      <vt:variant>
        <vt:lpwstr>http://www.mpn.gov.rs/wp-content/uploads/2016/01/1.3-Integralni_program_obuke_-1.doc</vt:lpwstr>
      </vt:variant>
      <vt:variant>
        <vt:lpwstr/>
      </vt:variant>
      <vt:variant>
        <vt:i4>3211313</vt:i4>
      </vt:variant>
      <vt:variant>
        <vt:i4>48</vt:i4>
      </vt:variant>
      <vt:variant>
        <vt:i4>0</vt:i4>
      </vt:variant>
      <vt:variant>
        <vt:i4>5</vt:i4>
      </vt:variant>
      <vt:variant>
        <vt:lpwstr>http://www.mpn.gov.rs/wp-content/uploads/2016/01/1.1a-Pravilnik-o-uslovima-za-ostvarivanje-NPP-OOO-Sl.gl-13-13-.pdf</vt:lpwstr>
      </vt:variant>
      <vt:variant>
        <vt:lpwstr/>
      </vt:variant>
      <vt:variant>
        <vt:i4>7798843</vt:i4>
      </vt:variant>
      <vt:variant>
        <vt:i4>45</vt:i4>
      </vt:variant>
      <vt:variant>
        <vt:i4>0</vt:i4>
      </vt:variant>
      <vt:variant>
        <vt:i4>5</vt:i4>
      </vt:variant>
      <vt:variant>
        <vt:lpwstr>http://www.mpn.gov.rs/wp-content/uploads/2016/01/1.1Pravilnik-o-NPP-OOO.htm</vt:lpwstr>
      </vt:variant>
      <vt:variant>
        <vt:lpwstr/>
      </vt:variant>
      <vt:variant>
        <vt:i4>1769488</vt:i4>
      </vt:variant>
      <vt:variant>
        <vt:i4>42</vt:i4>
      </vt:variant>
      <vt:variant>
        <vt:i4>0</vt:i4>
      </vt:variant>
      <vt:variant>
        <vt:i4>5</vt:i4>
      </vt:variant>
      <vt:variant>
        <vt:lpwstr>http://www.mpn.gov.rs/sajt/page.php?page=141</vt:lpwstr>
      </vt:variant>
      <vt:variant>
        <vt:lpwstr/>
      </vt:variant>
      <vt:variant>
        <vt:i4>1703952</vt:i4>
      </vt:variant>
      <vt:variant>
        <vt:i4>39</vt:i4>
      </vt:variant>
      <vt:variant>
        <vt:i4>0</vt:i4>
      </vt:variant>
      <vt:variant>
        <vt:i4>5</vt:i4>
      </vt:variant>
      <vt:variant>
        <vt:lpwstr>http://www.mpn.gov.rs/sajt/page.php?page=140</vt:lpwstr>
      </vt:variant>
      <vt:variant>
        <vt:lpwstr/>
      </vt:variant>
      <vt:variant>
        <vt:i4>1245207</vt:i4>
      </vt:variant>
      <vt:variant>
        <vt:i4>36</vt:i4>
      </vt:variant>
      <vt:variant>
        <vt:i4>0</vt:i4>
      </vt:variant>
      <vt:variant>
        <vt:i4>5</vt:i4>
      </vt:variant>
      <vt:variant>
        <vt:lpwstr>http://www.mpn.gov.rs/sajt/page.php?page=139</vt:lpwstr>
      </vt:variant>
      <vt:variant>
        <vt:lpwstr/>
      </vt:variant>
      <vt:variant>
        <vt:i4>1179671</vt:i4>
      </vt:variant>
      <vt:variant>
        <vt:i4>33</vt:i4>
      </vt:variant>
      <vt:variant>
        <vt:i4>0</vt:i4>
      </vt:variant>
      <vt:variant>
        <vt:i4>5</vt:i4>
      </vt:variant>
      <vt:variant>
        <vt:lpwstr>http://www.mpn.gov.rs/sajt/page.php?page=138</vt:lpwstr>
      </vt:variant>
      <vt:variant>
        <vt:lpwstr/>
      </vt:variant>
      <vt:variant>
        <vt:i4>1900567</vt:i4>
      </vt:variant>
      <vt:variant>
        <vt:i4>30</vt:i4>
      </vt:variant>
      <vt:variant>
        <vt:i4>0</vt:i4>
      </vt:variant>
      <vt:variant>
        <vt:i4>5</vt:i4>
      </vt:variant>
      <vt:variant>
        <vt:lpwstr>http://www.mpn.gov.rs/sajt/page.php?page=137</vt:lpwstr>
      </vt:variant>
      <vt:variant>
        <vt:lpwstr/>
      </vt:variant>
      <vt:variant>
        <vt:i4>1835031</vt:i4>
      </vt:variant>
      <vt:variant>
        <vt:i4>27</vt:i4>
      </vt:variant>
      <vt:variant>
        <vt:i4>0</vt:i4>
      </vt:variant>
      <vt:variant>
        <vt:i4>5</vt:i4>
      </vt:variant>
      <vt:variant>
        <vt:lpwstr>http://www.mpn.gov.rs/sajt/page.php?page=136</vt:lpwstr>
      </vt:variant>
      <vt:variant>
        <vt:lpwstr/>
      </vt:variant>
      <vt:variant>
        <vt:i4>2031639</vt:i4>
      </vt:variant>
      <vt:variant>
        <vt:i4>24</vt:i4>
      </vt:variant>
      <vt:variant>
        <vt:i4>0</vt:i4>
      </vt:variant>
      <vt:variant>
        <vt:i4>5</vt:i4>
      </vt:variant>
      <vt:variant>
        <vt:lpwstr>http://www.mpn.gov.rs/sajt/page.php?page=135</vt:lpwstr>
      </vt:variant>
      <vt:variant>
        <vt:lpwstr/>
      </vt:variant>
      <vt:variant>
        <vt:i4>1638423</vt:i4>
      </vt:variant>
      <vt:variant>
        <vt:i4>21</vt:i4>
      </vt:variant>
      <vt:variant>
        <vt:i4>0</vt:i4>
      </vt:variant>
      <vt:variant>
        <vt:i4>5</vt:i4>
      </vt:variant>
      <vt:variant>
        <vt:lpwstr>http://www.mpn.gov.rs/sajt/page.php?page=133</vt:lpwstr>
      </vt:variant>
      <vt:variant>
        <vt:lpwstr/>
      </vt:variant>
      <vt:variant>
        <vt:i4>1179670</vt:i4>
      </vt:variant>
      <vt:variant>
        <vt:i4>18</vt:i4>
      </vt:variant>
      <vt:variant>
        <vt:i4>0</vt:i4>
      </vt:variant>
      <vt:variant>
        <vt:i4>5</vt:i4>
      </vt:variant>
      <vt:variant>
        <vt:lpwstr>http://www.mpn.gov.rs/sajt/page.php?page=128</vt:lpwstr>
      </vt:variant>
      <vt:variant>
        <vt:lpwstr/>
      </vt:variant>
      <vt:variant>
        <vt:i4>1900566</vt:i4>
      </vt:variant>
      <vt:variant>
        <vt:i4>15</vt:i4>
      </vt:variant>
      <vt:variant>
        <vt:i4>0</vt:i4>
      </vt:variant>
      <vt:variant>
        <vt:i4>5</vt:i4>
      </vt:variant>
      <vt:variant>
        <vt:lpwstr>http://www.mpn.gov.rs/sajt/page.php?page=127</vt:lpwstr>
      </vt:variant>
      <vt:variant>
        <vt:lpwstr/>
      </vt:variant>
      <vt:variant>
        <vt:i4>1835030</vt:i4>
      </vt:variant>
      <vt:variant>
        <vt:i4>12</vt:i4>
      </vt:variant>
      <vt:variant>
        <vt:i4>0</vt:i4>
      </vt:variant>
      <vt:variant>
        <vt:i4>5</vt:i4>
      </vt:variant>
      <vt:variant>
        <vt:lpwstr>http://www.mpn.gov.rs/sajt/page.php?page=126</vt:lpwstr>
      </vt:variant>
      <vt:variant>
        <vt:lpwstr/>
      </vt:variant>
      <vt:variant>
        <vt:i4>2031638</vt:i4>
      </vt:variant>
      <vt:variant>
        <vt:i4>9</vt:i4>
      </vt:variant>
      <vt:variant>
        <vt:i4>0</vt:i4>
      </vt:variant>
      <vt:variant>
        <vt:i4>5</vt:i4>
      </vt:variant>
      <vt:variant>
        <vt:lpwstr>http://www.mpn.gov.rs/sajt/page.php?page=125</vt:lpwstr>
      </vt:variant>
      <vt:variant>
        <vt:lpwstr/>
      </vt:variant>
      <vt:variant>
        <vt:i4>2621507</vt:i4>
      </vt:variant>
      <vt:variant>
        <vt:i4>6</vt:i4>
      </vt:variant>
      <vt:variant>
        <vt:i4>0</vt:i4>
      </vt:variant>
      <vt:variant>
        <vt:i4>5</vt:i4>
      </vt:variant>
      <vt:variant>
        <vt:lpwstr>http://www.srbija.gov.rs/extfile/sr/103870/strategija_rodna_ravnopravnost0060_cyr.zip</vt:lpwstr>
      </vt:variant>
      <vt:variant>
        <vt:lpwstr/>
      </vt:variant>
      <vt:variant>
        <vt:i4>7536700</vt:i4>
      </vt:variant>
      <vt:variant>
        <vt:i4>3</vt:i4>
      </vt:variant>
      <vt:variant>
        <vt:i4>0</vt:i4>
      </vt:variant>
      <vt:variant>
        <vt:i4>5</vt:i4>
      </vt:variant>
      <vt:variant>
        <vt:lpwstr>http://www.srbija.gov.rs/extfile/sr/135791/strategija_razvoja_informacionog_drustva0288_cyr.zip</vt:lpwstr>
      </vt:variant>
      <vt:variant>
        <vt:lpwstr/>
      </vt:variant>
      <vt:variant>
        <vt:i4>4128809</vt:i4>
      </vt:variant>
      <vt:variant>
        <vt:i4>0</vt:i4>
      </vt:variant>
      <vt:variant>
        <vt:i4>0</vt:i4>
      </vt:variant>
      <vt:variant>
        <vt:i4>5</vt:i4>
      </vt:variant>
      <vt:variant>
        <vt:lpwstr>http://www.dils.gov.rs/</vt:lpwstr>
      </vt:variant>
      <vt:variant>
        <vt:lpwstr/>
      </vt:variant>
      <vt:variant>
        <vt:i4>67</vt:i4>
      </vt:variant>
      <vt:variant>
        <vt:i4>30</vt:i4>
      </vt:variant>
      <vt:variant>
        <vt:i4>0</vt:i4>
      </vt:variant>
      <vt:variant>
        <vt:i4>5</vt:i4>
      </vt:variant>
      <vt:variant>
        <vt:lpwstr>http://www.nps.gov.rs/arhiva</vt:lpwstr>
      </vt:variant>
      <vt:variant>
        <vt:lpwstr/>
      </vt:variant>
      <vt:variant>
        <vt:i4>2424957</vt:i4>
      </vt:variant>
      <vt:variant>
        <vt:i4>27</vt:i4>
      </vt:variant>
      <vt:variant>
        <vt:i4>0</vt:i4>
      </vt:variant>
      <vt:variant>
        <vt:i4>5</vt:i4>
      </vt:variant>
      <vt:variant>
        <vt:lpwstr>http://www.equied.ni.ac.rs/</vt:lpwstr>
      </vt:variant>
      <vt:variant>
        <vt:lpwstr/>
      </vt:variant>
      <vt:variant>
        <vt:i4>2424957</vt:i4>
      </vt:variant>
      <vt:variant>
        <vt:i4>24</vt:i4>
      </vt:variant>
      <vt:variant>
        <vt:i4>0</vt:i4>
      </vt:variant>
      <vt:variant>
        <vt:i4>5</vt:i4>
      </vt:variant>
      <vt:variant>
        <vt:lpwstr>http://www.equied.ni.ac.rs/</vt:lpwstr>
      </vt:variant>
      <vt:variant>
        <vt:lpwstr/>
      </vt:variant>
      <vt:variant>
        <vt:i4>7405621</vt:i4>
      </vt:variant>
      <vt:variant>
        <vt:i4>21</vt:i4>
      </vt:variant>
      <vt:variant>
        <vt:i4>0</vt:i4>
      </vt:variant>
      <vt:variant>
        <vt:i4>5</vt:i4>
      </vt:variant>
      <vt:variant>
        <vt:lpwstr>http://hrw.org/reports/2005/serbia1005</vt:lpwstr>
      </vt:variant>
      <vt:variant>
        <vt:lpwstr/>
      </vt:variant>
      <vt:variant>
        <vt:i4>7405646</vt:i4>
      </vt:variant>
      <vt:variant>
        <vt:i4>18</vt:i4>
      </vt:variant>
      <vt:variant>
        <vt:i4>0</vt:i4>
      </vt:variant>
      <vt:variant>
        <vt:i4>5</vt:i4>
      </vt:variant>
      <vt:variant>
        <vt:lpwstr>http://www.labris.org.yu/images/npublikacije/istrazivanje_web.pdf</vt:lpwstr>
      </vt:variant>
      <vt:variant>
        <vt:lpwstr/>
      </vt:variant>
      <vt:variant>
        <vt:i4>4915209</vt:i4>
      </vt:variant>
      <vt:variant>
        <vt:i4>15</vt:i4>
      </vt:variant>
      <vt:variant>
        <vt:i4>0</vt:i4>
      </vt:variant>
      <vt:variant>
        <vt:i4>5</vt:i4>
      </vt:variant>
      <vt:variant>
        <vt:lpwstr>http://www.labris.org.yu/images/npublikacije/govor-mrznje.pdf</vt:lpwstr>
      </vt:variant>
      <vt:variant>
        <vt:lpwstr/>
      </vt:variant>
      <vt:variant>
        <vt:i4>6619258</vt:i4>
      </vt:variant>
      <vt:variant>
        <vt:i4>12</vt:i4>
      </vt:variant>
      <vt:variant>
        <vt:i4>0</vt:i4>
      </vt:variant>
      <vt:variant>
        <vt:i4>5</vt:i4>
      </vt:variant>
      <vt:variant>
        <vt:lpwstr>http://www.yihr.org/uploads/publications/bhs/17.pdf</vt:lpwstr>
      </vt:variant>
      <vt:variant>
        <vt:lpwstr/>
      </vt:variant>
      <vt:variant>
        <vt:i4>3997805</vt:i4>
      </vt:variant>
      <vt:variant>
        <vt:i4>9</vt:i4>
      </vt:variant>
      <vt:variant>
        <vt:i4>0</vt:i4>
      </vt:variant>
      <vt:variant>
        <vt:i4>5</vt:i4>
      </vt:variant>
      <vt:variant>
        <vt:lpwstr>http://www.osce.org/publications/odihr/2005/09/16251_452_en.pdf</vt:lpwstr>
      </vt:variant>
      <vt:variant>
        <vt:lpwstr/>
      </vt:variant>
      <vt:variant>
        <vt:i4>3997805</vt:i4>
      </vt:variant>
      <vt:variant>
        <vt:i4>6</vt:i4>
      </vt:variant>
      <vt:variant>
        <vt:i4>0</vt:i4>
      </vt:variant>
      <vt:variant>
        <vt:i4>5</vt:i4>
      </vt:variant>
      <vt:variant>
        <vt:lpwstr>http://www.osce.org/publications/odihr/2005/09/16251_452_en.pdf</vt:lpwstr>
      </vt:variant>
      <vt:variant>
        <vt:lpwstr/>
      </vt:variant>
      <vt:variant>
        <vt:i4>6553679</vt:i4>
      </vt:variant>
      <vt:variant>
        <vt:i4>3</vt:i4>
      </vt:variant>
      <vt:variant>
        <vt:i4>0</vt:i4>
      </vt:variant>
      <vt:variant>
        <vt:i4>5</vt:i4>
      </vt:variant>
      <vt:variant>
        <vt:lpwstr>http://www.osce.org/documents/odihr/2006/10/21496_en.pdf</vt:lpwstr>
      </vt:variant>
      <vt:variant>
        <vt:lpwstr/>
      </vt:variant>
      <vt:variant>
        <vt:i4>2686988</vt:i4>
      </vt:variant>
      <vt:variant>
        <vt:i4>0</vt:i4>
      </vt:variant>
      <vt:variant>
        <vt:i4>0</vt:i4>
      </vt:variant>
      <vt:variant>
        <vt:i4>5</vt:i4>
      </vt:variant>
      <vt:variant>
        <vt:lpwstr>http://webmail.f.bg.ac.yu/services/go.php?url=http%3A%2F%2Fwww.osce.org%2Fdocuments%2Fmcs%2F2006%2F06%2F19330_en.pdf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РЕПУБЛИКЕ СРБИЈЕ О ПРИМЕНИ КОНВЕНЦИЈЕ И ПРЕПОРУКЕ ПРОТИВ ДИСКРИМИНАЦИЈЕ У ОБРАЗОВАЊУ, 1960</dc:title>
  <dc:subject/>
  <dc:creator>Zora Desic</dc:creator>
  <cp:keywords/>
  <dc:description/>
  <cp:lastModifiedBy>Јасминка Перуничић Ален</cp:lastModifiedBy>
  <cp:revision>3</cp:revision>
  <dcterms:created xsi:type="dcterms:W3CDTF">2016-05-31T12:42:00Z</dcterms:created>
  <dcterms:modified xsi:type="dcterms:W3CDTF">2016-05-31T12:42:00Z</dcterms:modified>
</cp:coreProperties>
</file>